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06B" w:rsidRDefault="0087306B" w:rsidP="00DA51F9">
      <w:pPr>
        <w:ind w:left="-142" w:right="3"/>
        <w:jc w:val="center"/>
        <w:rPr>
          <w:b/>
          <w:szCs w:val="22"/>
        </w:rPr>
      </w:pPr>
      <w:r>
        <w:rPr>
          <w:b/>
          <w:szCs w:val="22"/>
        </w:rPr>
        <w:t>ABSTRAK</w:t>
      </w:r>
    </w:p>
    <w:p w:rsidR="0087306B" w:rsidRDefault="0087306B" w:rsidP="00DA51F9">
      <w:pPr>
        <w:ind w:left="-142" w:right="3"/>
        <w:jc w:val="center"/>
        <w:rPr>
          <w:b/>
          <w:sz w:val="28"/>
        </w:rPr>
      </w:pPr>
    </w:p>
    <w:p w:rsidR="0087306B" w:rsidRDefault="0087306B" w:rsidP="00DA51F9">
      <w:pPr>
        <w:ind w:left="-142" w:right="3"/>
        <w:jc w:val="center"/>
        <w:rPr>
          <w:b/>
          <w:sz w:val="28"/>
        </w:rPr>
      </w:pPr>
      <w:r>
        <w:rPr>
          <w:b/>
          <w:sz w:val="28"/>
        </w:rPr>
        <w:t xml:space="preserve">IDENTIFIKASILABORATORIUMFORENSIKPENYIDIKAN KEJAHATAN PEMBUKTIAN </w:t>
      </w:r>
    </w:p>
    <w:p w:rsidR="0087306B" w:rsidRDefault="0087306B" w:rsidP="00DA51F9">
      <w:pPr>
        <w:ind w:left="-142" w:right="3"/>
        <w:jc w:val="center"/>
        <w:rPr>
          <w:b/>
          <w:sz w:val="28"/>
        </w:rPr>
      </w:pPr>
      <w:r>
        <w:rPr>
          <w:b/>
          <w:sz w:val="28"/>
        </w:rPr>
        <w:t xml:space="preserve">DALAM HUKUM PIDANA PEMBUNUHAN </w:t>
      </w:r>
    </w:p>
    <w:p w:rsidR="0087306B" w:rsidRDefault="0087306B" w:rsidP="00DA51F9">
      <w:pPr>
        <w:ind w:left="-142" w:right="3"/>
        <w:jc w:val="center"/>
        <w:rPr>
          <w:b/>
          <w:sz w:val="28"/>
        </w:rPr>
      </w:pPr>
      <w:r>
        <w:rPr>
          <w:b/>
          <w:sz w:val="28"/>
        </w:rPr>
        <w:t xml:space="preserve">PUTUSAN PENGADILAN NOMOR </w:t>
      </w:r>
    </w:p>
    <w:p w:rsidR="0087306B" w:rsidRDefault="0087306B" w:rsidP="00DA51F9">
      <w:pPr>
        <w:ind w:left="-142" w:right="3"/>
        <w:jc w:val="center"/>
        <w:rPr>
          <w:b/>
          <w:sz w:val="28"/>
        </w:rPr>
      </w:pPr>
      <w:r>
        <w:rPr>
          <w:b/>
          <w:sz w:val="28"/>
        </w:rPr>
        <w:t>181/PID.B/2024/PN KBJ</w:t>
      </w:r>
    </w:p>
    <w:p w:rsidR="0087306B" w:rsidRDefault="0087306B" w:rsidP="00DA51F9">
      <w:pPr>
        <w:ind w:left="-142" w:right="3"/>
        <w:jc w:val="center"/>
        <w:rPr>
          <w:b/>
          <w:sz w:val="28"/>
        </w:rPr>
      </w:pPr>
    </w:p>
    <w:p w:rsidR="0087306B" w:rsidRDefault="0087306B" w:rsidP="00DA51F9">
      <w:pPr>
        <w:pStyle w:val="Heading2"/>
        <w:ind w:left="-142" w:right="3"/>
        <w:jc w:val="center"/>
        <w:rPr>
          <w:sz w:val="24"/>
        </w:rPr>
      </w:pPr>
      <w:r>
        <w:t xml:space="preserve">RomiGinting </w:t>
      </w:r>
      <w:r>
        <w:rPr>
          <w:spacing w:val="-2"/>
        </w:rPr>
        <w:t>235114170</w:t>
      </w:r>
    </w:p>
    <w:p w:rsidR="0087306B" w:rsidRDefault="0087306B" w:rsidP="00DA51F9">
      <w:pPr>
        <w:pStyle w:val="BodyText"/>
        <w:ind w:left="-142" w:right="3"/>
        <w:rPr>
          <w:b/>
        </w:rPr>
      </w:pPr>
    </w:p>
    <w:p w:rsidR="0087306B" w:rsidRDefault="0087306B" w:rsidP="00DA51F9">
      <w:pPr>
        <w:pStyle w:val="BodyText"/>
        <w:spacing w:before="1"/>
        <w:ind w:left="-142" w:right="3"/>
      </w:pPr>
      <w:r>
        <w:t xml:space="preserve">Penelitian ini membahas tentang proses penyidikan, pembuktian, dan penanganan yuridis terhadap tindak pidana pembunuhan berencana dalam kasus yang tercatat dalam Laporan Polisi Nomor: LP/A/7/VI/2024/SPKT Sat Reskrim Polres Tanah Karo, dengan Putusan Pengadilan Negeri Kabanjahe Nomor: 181/Pid.B/2024/PN KBJ.Kasusinimelibatkanpembakaranrumahyangmengakibatkanmeninggalnya empat orang anggota keluarga secara tragis, termasuk seorang anak dan balita. Tujuan dari penelitian ini </w:t>
      </w:r>
      <w:bookmarkStart w:id="0" w:name="_GoBack"/>
      <w:bookmarkEnd w:id="0"/>
      <w:r>
        <w:t>adalah untuk menganalisis peran laboratorium forensik dalam pembuktian tindak pidana, serta mengevaluasi implikasi yuridis dari penggunaan pendekatan ilmiah dalam proses peradilan pidana. Metode yang digunakan dalam penelitian ini adalah pendekatan yuridis normatif dan empiris dengan mengkaji peraturan perundang-undangan yang relevan serta data lapangan dari hasil penyidikan, wawancara, dan dokumen persidangan. Hasil penelitian menunjukkan bahwa penggunaan bukti forensik, seperti hasil autopsi, visum et repertum, analisis bahan bakar, dan rekonstruksi kejadian, berperan krusial dalam membuktikan adanya unsur perencanaan dalam kejahatan tersebut. Implikasi yuridis dari kasus ini menegaskan pentingnya pembuktian ilmiah sebagai bagian integral dari sistem peradilan pidana,khususnya dalam tindak pidana berat seperti pembunuhanberencana.Selainmemperkuatakurasipenegakanhukum,pendekatan ini juga mencegah kriminalisasi terhadap pihak yang tidak bersalah dan membangun kepercayaan publik terhadap lembaga penegak hukum.Penelitian ini merekomendasikan peningkatan kapasitas laboratorium forensik serta integrasi yang lebih erat antara penyidik, jaksa, dan ahli forensik dalam pembuktian pidana di Indonesia.</w:t>
      </w:r>
    </w:p>
    <w:p w:rsidR="0087306B" w:rsidRDefault="0087306B" w:rsidP="00DA51F9">
      <w:pPr>
        <w:spacing w:before="2"/>
        <w:ind w:left="-142" w:right="3"/>
        <w:jc w:val="both"/>
        <w:rPr>
          <w:b/>
        </w:rPr>
      </w:pPr>
      <w:r>
        <w:rPr>
          <w:b/>
        </w:rPr>
        <w:t>Kata Kunci: Pembunuhan Berencana, Laboratorium Forensik, Pembuktian, Tindak Pidana, Penegakan Hukum.</w:t>
      </w:r>
    </w:p>
    <w:p w:rsidR="0087306B" w:rsidRDefault="0087306B" w:rsidP="0087306B">
      <w:pPr>
        <w:pStyle w:val="BodyText"/>
        <w:rPr>
          <w:b/>
        </w:rPr>
      </w:pPr>
    </w:p>
    <w:p w:rsidR="0087306B" w:rsidRDefault="0087306B" w:rsidP="0087306B">
      <w:pPr>
        <w:pStyle w:val="BodyText"/>
        <w:spacing w:before="56"/>
        <w:rPr>
          <w:b/>
        </w:rPr>
      </w:pPr>
    </w:p>
    <w:p w:rsidR="0087306B" w:rsidRDefault="0087306B" w:rsidP="0087306B">
      <w:pPr>
        <w:pStyle w:val="BodyText"/>
        <w:spacing w:before="56"/>
        <w:rPr>
          <w:b/>
        </w:rPr>
      </w:pPr>
    </w:p>
    <w:p w:rsidR="0087306B" w:rsidRDefault="0087306B" w:rsidP="0087306B">
      <w:pPr>
        <w:spacing w:before="1"/>
        <w:ind w:left="569" w:right="431"/>
        <w:jc w:val="both"/>
        <w:rPr>
          <w:b/>
          <w:i/>
          <w:lang w:val="id-ID"/>
        </w:rPr>
      </w:pPr>
      <w:r>
        <w:rPr>
          <w:noProof/>
          <w:lang w:val="id-ID" w:eastAsia="id-ID"/>
        </w:rPr>
        <w:drawing>
          <wp:anchor distT="0" distB="0" distL="114300" distR="114300" simplePos="0" relativeHeight="251658240" behindDoc="0" locked="0" layoutInCell="1" allowOverlap="1">
            <wp:simplePos x="0" y="0"/>
            <wp:positionH relativeFrom="column">
              <wp:posOffset>-242570</wp:posOffset>
            </wp:positionH>
            <wp:positionV relativeFrom="paragraph">
              <wp:posOffset>18415</wp:posOffset>
            </wp:positionV>
            <wp:extent cx="5468620" cy="7728585"/>
            <wp:effectExtent l="0" t="0" r="0" b="5715"/>
            <wp:wrapNone/>
            <wp:docPr id="106" name="Picture 106" descr="Description: C:\Users\OPERATOR\Pictures\2026-01-31\2026-01-31 17-22-11_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OPERATOR\Pictures\2026-01-31\2026-01-31 17-22-11_0075.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8620" cy="7728585"/>
                    </a:xfrm>
                    <a:prstGeom prst="rect">
                      <a:avLst/>
                    </a:prstGeom>
                    <a:noFill/>
                  </pic:spPr>
                </pic:pic>
              </a:graphicData>
            </a:graphic>
          </wp:anchor>
        </w:drawing>
      </w:r>
      <w:bookmarkStart w:id="1" w:name="_bookmark1"/>
      <w:bookmarkEnd w:id="1"/>
    </w:p>
    <w:p w:rsidR="0087306B" w:rsidRDefault="0087306B" w:rsidP="0087306B">
      <w:pPr>
        <w:pStyle w:val="BodyText"/>
        <w:spacing w:before="56"/>
        <w:rPr>
          <w:b/>
          <w:i/>
        </w:rPr>
      </w:pPr>
    </w:p>
    <w:p w:rsidR="0087306B" w:rsidRDefault="0087306B" w:rsidP="0087306B">
      <w:pPr>
        <w:pStyle w:val="BodyText"/>
        <w:spacing w:before="56"/>
        <w:rPr>
          <w:b/>
          <w:i/>
        </w:rPr>
      </w:pPr>
    </w:p>
    <w:p w:rsidR="0087306B" w:rsidRDefault="0087306B" w:rsidP="0087306B">
      <w:pPr>
        <w:pStyle w:val="BodyText"/>
        <w:spacing w:before="56"/>
        <w:rPr>
          <w:b/>
          <w:i/>
        </w:rPr>
      </w:pPr>
    </w:p>
    <w:p w:rsidR="0087306B" w:rsidRDefault="0087306B" w:rsidP="0087306B">
      <w:pPr>
        <w:pStyle w:val="BodyText"/>
        <w:spacing w:before="56"/>
        <w:rPr>
          <w:b/>
          <w:i/>
        </w:rPr>
      </w:pPr>
    </w:p>
    <w:p w:rsidR="0087306B" w:rsidRDefault="0087306B" w:rsidP="0087306B">
      <w:pPr>
        <w:pStyle w:val="BodyText"/>
        <w:spacing w:before="56"/>
        <w:rPr>
          <w:b/>
          <w:i/>
        </w:rPr>
      </w:pPr>
    </w:p>
    <w:p w:rsidR="0087306B" w:rsidRDefault="0087306B" w:rsidP="0087306B">
      <w:pPr>
        <w:pStyle w:val="Heading1"/>
        <w:ind w:right="393"/>
      </w:pPr>
    </w:p>
    <w:p w:rsidR="0087306B" w:rsidRDefault="0087306B" w:rsidP="0087306B">
      <w:pPr>
        <w:sectPr w:rsidR="0087306B">
          <w:pgSz w:w="11910" w:h="16840"/>
          <w:pgMar w:top="2268" w:right="1701" w:bottom="1701" w:left="2268" w:header="0" w:footer="1046" w:gutter="0"/>
          <w:cols w:space="720"/>
        </w:sectPr>
      </w:pPr>
    </w:p>
    <w:p w:rsidR="00CE7FEB" w:rsidRPr="0087306B" w:rsidRDefault="00CE7FEB" w:rsidP="0087306B"/>
    <w:sectPr w:rsidR="00CE7FEB" w:rsidRPr="0087306B"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383" w:rsidRDefault="00675383" w:rsidP="002D79FF">
      <w:r>
        <w:separator/>
      </w:r>
    </w:p>
  </w:endnote>
  <w:endnote w:type="continuationSeparator" w:id="1">
    <w:p w:rsidR="00675383" w:rsidRDefault="00675383"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75383">
    <w:pPr>
      <w:pStyle w:val="Footer"/>
      <w:jc w:val="center"/>
    </w:pPr>
  </w:p>
  <w:p w:rsidR="00630637" w:rsidRDefault="00675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383" w:rsidRDefault="00675383" w:rsidP="002D79FF">
      <w:r>
        <w:separator/>
      </w:r>
    </w:p>
  </w:footnote>
  <w:footnote w:type="continuationSeparator" w:id="1">
    <w:p w:rsidR="00675383" w:rsidRDefault="00675383"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75383">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753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formatting="1" w:enforcement="1" w:cryptProviderType="rsaFull" w:cryptAlgorithmClass="hash" w:cryptAlgorithmType="typeAny" w:cryptAlgorithmSid="4" w:cryptSpinCount="50000" w:hash="3HBQX5NmqZndjk6fTaHIhIYVMV8=" w:salt="IkDFnhvKTC+7S1mUCkK4tA=="/>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D08BE"/>
    <w:rsid w:val="00107D6A"/>
    <w:rsid w:val="00113D85"/>
    <w:rsid w:val="00143E78"/>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020F9"/>
    <w:rsid w:val="0054651A"/>
    <w:rsid w:val="00567E71"/>
    <w:rsid w:val="00574EE8"/>
    <w:rsid w:val="00581765"/>
    <w:rsid w:val="005824AF"/>
    <w:rsid w:val="005C50D8"/>
    <w:rsid w:val="005F0597"/>
    <w:rsid w:val="00603DEA"/>
    <w:rsid w:val="006068DC"/>
    <w:rsid w:val="00640166"/>
    <w:rsid w:val="00643390"/>
    <w:rsid w:val="0066422A"/>
    <w:rsid w:val="00675383"/>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306B"/>
    <w:rsid w:val="00875E9E"/>
    <w:rsid w:val="0088334A"/>
    <w:rsid w:val="008D1B4C"/>
    <w:rsid w:val="008D31E6"/>
    <w:rsid w:val="00915C63"/>
    <w:rsid w:val="00932E1A"/>
    <w:rsid w:val="00956C4D"/>
    <w:rsid w:val="009725A3"/>
    <w:rsid w:val="00983722"/>
    <w:rsid w:val="009B5D05"/>
    <w:rsid w:val="009D5F3B"/>
    <w:rsid w:val="00A16FE4"/>
    <w:rsid w:val="00A735E6"/>
    <w:rsid w:val="00A92261"/>
    <w:rsid w:val="00AA3A59"/>
    <w:rsid w:val="00AD02E7"/>
    <w:rsid w:val="00AE04B0"/>
    <w:rsid w:val="00AF2729"/>
    <w:rsid w:val="00B028B7"/>
    <w:rsid w:val="00B354DB"/>
    <w:rsid w:val="00B45FD9"/>
    <w:rsid w:val="00B52681"/>
    <w:rsid w:val="00BC7A26"/>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45FC4"/>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500A5-941C-4F36-B3E3-569E4C53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2026-04-07T02:57:00Z</dcterms:created>
  <dcterms:modified xsi:type="dcterms:W3CDTF">2026-04-07T02:57:00Z</dcterms:modified>
</cp:coreProperties>
</file>