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D8" w:rsidRDefault="005C50D8" w:rsidP="005C50D8">
      <w:pPr>
        <w:autoSpaceDE w:val="0"/>
        <w:autoSpaceDN w:val="0"/>
        <w:adjustRightInd w:val="0"/>
        <w:spacing w:line="480" w:lineRule="auto"/>
        <w:jc w:val="center"/>
        <w:rPr>
          <w:rFonts w:eastAsia="MS Mincho"/>
          <w:b/>
          <w:color w:val="000000"/>
        </w:rPr>
      </w:pPr>
      <w:r>
        <w:rPr>
          <w:rFonts w:eastAsia="MS Mincho"/>
          <w:b/>
          <w:color w:val="000000"/>
        </w:rPr>
        <w:t>BAB II</w:t>
      </w:r>
    </w:p>
    <w:p w:rsidR="005C50D8" w:rsidRDefault="005C50D8" w:rsidP="005C50D8">
      <w:pPr>
        <w:autoSpaceDE w:val="0"/>
        <w:autoSpaceDN w:val="0"/>
        <w:adjustRightInd w:val="0"/>
        <w:spacing w:line="480" w:lineRule="auto"/>
        <w:jc w:val="center"/>
        <w:rPr>
          <w:rFonts w:eastAsia="MS Mincho"/>
          <w:b/>
          <w:color w:val="000000"/>
        </w:rPr>
      </w:pPr>
      <w:r>
        <w:rPr>
          <w:rFonts w:eastAsia="MS Mincho"/>
          <w:b/>
          <w:color w:val="000000"/>
        </w:rPr>
        <w:t>TINJAUAN PUSTAKA</w:t>
      </w:r>
    </w:p>
    <w:p w:rsidR="005C50D8" w:rsidRDefault="005C50D8" w:rsidP="00003661">
      <w:pPr>
        <w:numPr>
          <w:ilvl w:val="0"/>
          <w:numId w:val="3"/>
        </w:numPr>
        <w:spacing w:line="480" w:lineRule="auto"/>
        <w:ind w:left="360"/>
        <w:jc w:val="both"/>
        <w:rPr>
          <w:b/>
          <w:iCs/>
          <w:color w:val="000000"/>
        </w:rPr>
      </w:pPr>
      <w:bookmarkStart w:id="0" w:name="_Hlk159869140"/>
      <w:r>
        <w:rPr>
          <w:b/>
          <w:iCs/>
          <w:color w:val="000000"/>
        </w:rPr>
        <w:t xml:space="preserve">Tinjauan </w:t>
      </w:r>
      <w:bookmarkStart w:id="1" w:name="_Hlk162027431"/>
      <w:bookmarkEnd w:id="0"/>
      <w:r>
        <w:rPr>
          <w:b/>
          <w:color w:val="000000"/>
        </w:rPr>
        <w:t xml:space="preserve">Umum Tentang </w:t>
      </w:r>
      <w:bookmarkStart w:id="2" w:name="_Hlk166524635"/>
      <w:r>
        <w:rPr>
          <w:b/>
          <w:color w:val="000000"/>
        </w:rPr>
        <w:t>Tindak Pidana</w:t>
      </w:r>
      <w:bookmarkEnd w:id="1"/>
      <w:r>
        <w:rPr>
          <w:b/>
          <w:color w:val="000000"/>
        </w:rPr>
        <w:t xml:space="preserve"> Kesusilaan</w:t>
      </w:r>
      <w:bookmarkEnd w:id="2"/>
    </w:p>
    <w:p w:rsidR="005C50D8" w:rsidRDefault="005C50D8" w:rsidP="00003661">
      <w:pPr>
        <w:pStyle w:val="Default"/>
        <w:numPr>
          <w:ilvl w:val="0"/>
          <w:numId w:val="4"/>
        </w:numPr>
        <w:spacing w:line="480" w:lineRule="auto"/>
        <w:rPr>
          <w:b/>
        </w:rPr>
      </w:pPr>
      <w:r>
        <w:rPr>
          <w:b/>
        </w:rPr>
        <w:t>Pengertian Tindak Pidana Kesusilaan.</w:t>
      </w:r>
    </w:p>
    <w:p w:rsidR="005C50D8" w:rsidRDefault="005C50D8" w:rsidP="005C50D8">
      <w:pPr>
        <w:spacing w:line="480" w:lineRule="auto"/>
        <w:ind w:firstLine="748"/>
        <w:jc w:val="both"/>
        <w:rPr>
          <w:color w:val="000000"/>
        </w:rPr>
      </w:pPr>
      <w:r>
        <w:rPr>
          <w:color w:val="000000"/>
        </w:rPr>
        <w:t xml:space="preserve">Pengertian tindak pidana dalam Kitab Undang-undang Hukum Pidana (KUHP) dikenal dengan istilah </w:t>
      </w:r>
      <w:r>
        <w:rPr>
          <w:i/>
          <w:iCs/>
          <w:color w:val="000000"/>
        </w:rPr>
        <w:t xml:space="preserve">Strafbaarfeit </w:t>
      </w:r>
      <w:r>
        <w:rPr>
          <w:color w:val="000000"/>
        </w:rPr>
        <w:t>dan dalam kepustakaan tentang hukum pidana sering diterjemahkan dengan istilah delik, sedangkan pembuat undang-undang yang merumuskan suatu undang-undang mempergunakan istilah peristiwa pidana atau perbuatan pidana atau tindak pidana.</w:t>
      </w:r>
    </w:p>
    <w:p w:rsidR="005C50D8" w:rsidRDefault="005C50D8" w:rsidP="005C50D8">
      <w:pPr>
        <w:spacing w:line="480" w:lineRule="auto"/>
        <w:ind w:firstLine="748"/>
        <w:jc w:val="both"/>
        <w:rPr>
          <w:color w:val="000000"/>
        </w:rPr>
      </w:pPr>
      <w:r>
        <w:rPr>
          <w:color w:val="000000"/>
        </w:rPr>
        <w:t>Tindak pidana merupakan suatu istilah yang mengandung suatu pengertian dasar dalam ilmu hukum, sebagai istilah yang dibentuk dengan kesadaran dalam memberikan ciri tertentu pada peristiwa hukum pidana.Tindak pidana mempunyai pengertian yang abstrak dari peristiwa-peristiwa yang konkrit dalam lapangan hukum pidana, sehingga tindak pidana haruslah diberikan arti yang bersifat ilmiah dan ditentukan dengan jelas untuk memisahkan dengan istilah yang dipakai sehari-hari dalam kehidupan masyarakat.</w:t>
      </w:r>
      <w:r>
        <w:rPr>
          <w:rStyle w:val="FootnoteReference"/>
          <w:color w:val="000000"/>
        </w:rPr>
        <w:footnoteReference w:id="2"/>
      </w:r>
    </w:p>
    <w:p w:rsidR="005C50D8" w:rsidRDefault="005C50D8" w:rsidP="005C50D8">
      <w:pPr>
        <w:spacing w:line="480" w:lineRule="auto"/>
        <w:ind w:firstLine="748"/>
        <w:jc w:val="both"/>
        <w:rPr>
          <w:color w:val="000000"/>
        </w:rPr>
      </w:pPr>
      <w:r>
        <w:rPr>
          <w:color w:val="000000"/>
        </w:rPr>
        <w:t xml:space="preserve">Menurut Adami Chazawi, tindak pidana itu dikenal dalam hukum pidana Belanda sebagai </w:t>
      </w:r>
      <w:r>
        <w:rPr>
          <w:i/>
          <w:iCs/>
          <w:color w:val="000000"/>
        </w:rPr>
        <w:t>strafbaarfeit</w:t>
      </w:r>
      <w:r>
        <w:rPr>
          <w:color w:val="000000"/>
        </w:rPr>
        <w:t xml:space="preserve">. </w:t>
      </w:r>
      <w:r>
        <w:rPr>
          <w:i/>
          <w:iCs/>
          <w:color w:val="000000"/>
        </w:rPr>
        <w:t xml:space="preserve">Strafbaarfeit </w:t>
      </w:r>
      <w:r>
        <w:rPr>
          <w:color w:val="000000"/>
        </w:rPr>
        <w:t xml:space="preserve">terdiri dari 3 (tiga) kata yaitu </w:t>
      </w:r>
      <w:r>
        <w:rPr>
          <w:i/>
          <w:iCs/>
          <w:color w:val="000000"/>
        </w:rPr>
        <w:t xml:space="preserve">straf, baar, </w:t>
      </w:r>
      <w:r>
        <w:rPr>
          <w:color w:val="000000"/>
        </w:rPr>
        <w:t xml:space="preserve">dan </w:t>
      </w:r>
      <w:r>
        <w:rPr>
          <w:i/>
          <w:iCs/>
          <w:color w:val="000000"/>
        </w:rPr>
        <w:t>feit</w:t>
      </w:r>
      <w:r>
        <w:rPr>
          <w:color w:val="000000"/>
        </w:rPr>
        <w:t xml:space="preserve">. </w:t>
      </w:r>
      <w:r>
        <w:rPr>
          <w:i/>
          <w:iCs/>
          <w:color w:val="000000"/>
        </w:rPr>
        <w:t xml:space="preserve">Straf </w:t>
      </w:r>
      <w:r>
        <w:rPr>
          <w:color w:val="000000"/>
        </w:rPr>
        <w:t xml:space="preserve">diartikan sebagai pidana dan hukum, </w:t>
      </w:r>
      <w:r>
        <w:rPr>
          <w:i/>
          <w:iCs/>
          <w:color w:val="000000"/>
        </w:rPr>
        <w:t xml:space="preserve">baar </w:t>
      </w:r>
      <w:r>
        <w:rPr>
          <w:color w:val="000000"/>
        </w:rPr>
        <w:t xml:space="preserve">diartikan sebagai dapat dan boleh, </w:t>
      </w:r>
      <w:r>
        <w:rPr>
          <w:i/>
          <w:iCs/>
          <w:color w:val="000000"/>
        </w:rPr>
        <w:t xml:space="preserve">feit </w:t>
      </w:r>
      <w:r>
        <w:rPr>
          <w:color w:val="000000"/>
        </w:rPr>
        <w:t xml:space="preserve">diartikan sebagai tindak, peristiwa, pelanggaran, dan </w:t>
      </w:r>
      <w:r>
        <w:rPr>
          <w:color w:val="000000"/>
        </w:rPr>
        <w:lastRenderedPageBreak/>
        <w:t xml:space="preserve">perbuatan. Bahasa Inggrisnya adalah </w:t>
      </w:r>
      <w:r>
        <w:rPr>
          <w:i/>
          <w:iCs/>
          <w:color w:val="000000"/>
        </w:rPr>
        <w:t>delict</w:t>
      </w:r>
      <w:r>
        <w:rPr>
          <w:color w:val="000000"/>
        </w:rPr>
        <w:t>, artinya, suatu perbuatan yang pelakunya dapat dikenakan hukuman (pidana).</w:t>
      </w:r>
      <w:r>
        <w:rPr>
          <w:rStyle w:val="FootnoteReference"/>
          <w:color w:val="000000"/>
        </w:rPr>
        <w:footnoteReference w:id="3"/>
      </w:r>
    </w:p>
    <w:p w:rsidR="005C50D8" w:rsidRDefault="005C50D8" w:rsidP="005C50D8">
      <w:pPr>
        <w:spacing w:line="456" w:lineRule="auto"/>
        <w:ind w:firstLine="748"/>
        <w:jc w:val="both"/>
        <w:rPr>
          <w:color w:val="000000"/>
        </w:rPr>
      </w:pPr>
      <w:r>
        <w:rPr>
          <w:color w:val="000000"/>
        </w:rPr>
        <w:t xml:space="preserve">Menurut Pompe dikutip dari Moeljatno menyebutkan ada 2 (dua) macam definisi terkait tindak pidana yaitu: </w:t>
      </w:r>
    </w:p>
    <w:p w:rsidR="005C50D8" w:rsidRDefault="005C50D8" w:rsidP="00003661">
      <w:pPr>
        <w:numPr>
          <w:ilvl w:val="0"/>
          <w:numId w:val="5"/>
        </w:numPr>
        <w:tabs>
          <w:tab w:val="left" w:pos="1134"/>
        </w:tabs>
        <w:spacing w:line="192" w:lineRule="auto"/>
        <w:ind w:left="1134" w:hanging="426"/>
        <w:jc w:val="both"/>
        <w:rPr>
          <w:color w:val="000000"/>
        </w:rPr>
      </w:pPr>
      <w:r>
        <w:rPr>
          <w:color w:val="000000"/>
        </w:rPr>
        <w:t xml:space="preserve">Definisi teoritis yaitu pelanggaran norma (kaidah dan tata hukum), yang diadakan karena kesalahan pelanggar, dan harus diberikan pidana untuk dapat mempertahankan tata hukum dan menyelamatkan kesejahteraan umum. </w:t>
      </w:r>
    </w:p>
    <w:p w:rsidR="005C50D8" w:rsidRDefault="005C50D8" w:rsidP="00003661">
      <w:pPr>
        <w:numPr>
          <w:ilvl w:val="0"/>
          <w:numId w:val="5"/>
        </w:numPr>
        <w:tabs>
          <w:tab w:val="left" w:pos="1134"/>
        </w:tabs>
        <w:ind w:left="1134" w:hanging="426"/>
        <w:jc w:val="both"/>
        <w:rPr>
          <w:color w:val="000000"/>
        </w:rPr>
      </w:pPr>
      <w:r>
        <w:rPr>
          <w:color w:val="000000"/>
        </w:rPr>
        <w:t>Definisi yang bersifat perundang-undangan yaitu suatu peristiwa yang oleh undang-undang ditentukan mengandung perbuatan (</w:t>
      </w:r>
      <w:r>
        <w:rPr>
          <w:i/>
          <w:iCs/>
          <w:color w:val="000000"/>
        </w:rPr>
        <w:t>handeling</w:t>
      </w:r>
      <w:r>
        <w:rPr>
          <w:color w:val="000000"/>
        </w:rPr>
        <w:t>) dan pengabaian (</w:t>
      </w:r>
      <w:r>
        <w:rPr>
          <w:i/>
          <w:iCs/>
          <w:color w:val="000000"/>
        </w:rPr>
        <w:t>nalaten</w:t>
      </w:r>
      <w:r>
        <w:rPr>
          <w:color w:val="000000"/>
        </w:rPr>
        <w:t>); tidak berbuat; berbuat pasif, biasanya dilakukan di dalam beberapa keadaan yang merupakan suatu peristiwa.</w:t>
      </w:r>
      <w:r>
        <w:rPr>
          <w:rStyle w:val="FootnoteReference"/>
          <w:color w:val="000000"/>
        </w:rPr>
        <w:footnoteReference w:id="4"/>
      </w:r>
    </w:p>
    <w:p w:rsidR="005C50D8" w:rsidRDefault="005C50D8" w:rsidP="005C50D8">
      <w:pPr>
        <w:tabs>
          <w:tab w:val="left" w:pos="709"/>
        </w:tabs>
        <w:ind w:left="709"/>
        <w:jc w:val="both"/>
        <w:rPr>
          <w:color w:val="000000"/>
        </w:rPr>
      </w:pPr>
    </w:p>
    <w:p w:rsidR="005C50D8" w:rsidRDefault="005C50D8" w:rsidP="005C50D8">
      <w:pPr>
        <w:spacing w:line="480" w:lineRule="auto"/>
        <w:ind w:firstLine="748"/>
        <w:jc w:val="both"/>
        <w:rPr>
          <w:color w:val="000000"/>
        </w:rPr>
      </w:pPr>
      <w:r>
        <w:rPr>
          <w:color w:val="000000"/>
        </w:rPr>
        <w:t>Berbeda dengan pandangan pakar di atas, menurut Halim, delik adalah suatu perbuatan atau tindakan yang terlarang dan diancam dengan hukuman oleh undang-undang (pidana).</w:t>
      </w:r>
      <w:r>
        <w:rPr>
          <w:rStyle w:val="FootnoteReference"/>
          <w:color w:val="000000"/>
        </w:rPr>
        <w:footnoteReference w:id="5"/>
      </w:r>
    </w:p>
    <w:p w:rsidR="005C50D8" w:rsidRDefault="005C50D8" w:rsidP="005C50D8">
      <w:pPr>
        <w:tabs>
          <w:tab w:val="num" w:pos="709"/>
        </w:tabs>
        <w:spacing w:line="480" w:lineRule="auto"/>
        <w:ind w:firstLine="748"/>
        <w:jc w:val="both"/>
        <w:rPr>
          <w:color w:val="000000"/>
        </w:rPr>
      </w:pPr>
      <w:r>
        <w:rPr>
          <w:color w:val="000000"/>
        </w:rPr>
        <w:t xml:space="preserve">Mengenai delik dalam arti </w:t>
      </w:r>
      <w:r>
        <w:rPr>
          <w:i/>
          <w:iCs/>
          <w:color w:val="000000"/>
        </w:rPr>
        <w:t>strafbaar feit</w:t>
      </w:r>
      <w:r>
        <w:rPr>
          <w:color w:val="000000"/>
        </w:rPr>
        <w:t xml:space="preserve">, para pakar hukum pidana masing-masing memberi definisi. Menurut Simons merumuskan </w:t>
      </w:r>
      <w:r>
        <w:rPr>
          <w:i/>
          <w:iCs/>
          <w:color w:val="000000"/>
        </w:rPr>
        <w:t>strafbaar feit</w:t>
      </w:r>
      <w:r>
        <w:rPr>
          <w:color w:val="000000"/>
        </w:rPr>
        <w:t xml:space="preserve"> adalah :</w:t>
      </w:r>
    </w:p>
    <w:p w:rsidR="005C50D8" w:rsidRDefault="005C50D8" w:rsidP="005C50D8">
      <w:pPr>
        <w:ind w:left="709"/>
        <w:jc w:val="both"/>
        <w:rPr>
          <w:color w:val="000000"/>
        </w:rPr>
      </w:pPr>
      <w:r>
        <w:rPr>
          <w:color w:val="000000"/>
        </w:rPr>
        <w:t xml:space="preserve">Suatu </w:t>
      </w:r>
      <w:r>
        <w:rPr>
          <w:i/>
          <w:iCs/>
          <w:color w:val="000000"/>
        </w:rPr>
        <w:t>handeling</w:t>
      </w:r>
      <w:r>
        <w:rPr>
          <w:color w:val="000000"/>
        </w:rPr>
        <w:t xml:space="preserve"> (tindakan atau perbuatan) yang diancam dengan pidana oleh Undang-Undang, bertentangan dengan hukum </w:t>
      </w:r>
      <w:r>
        <w:rPr>
          <w:i/>
          <w:iCs/>
          <w:color w:val="000000"/>
        </w:rPr>
        <w:t>(onrechtmatig)</w:t>
      </w:r>
      <w:r>
        <w:rPr>
          <w:color w:val="000000"/>
        </w:rPr>
        <w:t xml:space="preserve"> dilakukan dengan kesalahan </w:t>
      </w:r>
      <w:r>
        <w:rPr>
          <w:i/>
          <w:iCs/>
          <w:color w:val="000000"/>
        </w:rPr>
        <w:t>schuld</w:t>
      </w:r>
      <w:r>
        <w:rPr>
          <w:color w:val="000000"/>
        </w:rPr>
        <w:t xml:space="preserve"> oleh seseorang yang mampu bertanggung jawab. Kemudian beliau membaginya dalam dua golongan unsur yaitu :</w:t>
      </w:r>
    </w:p>
    <w:p w:rsidR="005C50D8" w:rsidRDefault="005C50D8" w:rsidP="00003661">
      <w:pPr>
        <w:numPr>
          <w:ilvl w:val="1"/>
          <w:numId w:val="1"/>
        </w:numPr>
        <w:tabs>
          <w:tab w:val="left" w:pos="1134"/>
        </w:tabs>
        <w:ind w:left="1134" w:hanging="425"/>
        <w:jc w:val="both"/>
        <w:rPr>
          <w:color w:val="000000"/>
        </w:rPr>
      </w:pPr>
      <w:r>
        <w:rPr>
          <w:color w:val="000000"/>
        </w:rPr>
        <w:t>Unsur-unsur objektif yang berupa tindakan yang dilarang/diharuskan.</w:t>
      </w:r>
    </w:p>
    <w:p w:rsidR="005C50D8" w:rsidRDefault="005C50D8" w:rsidP="00003661">
      <w:pPr>
        <w:numPr>
          <w:ilvl w:val="1"/>
          <w:numId w:val="1"/>
        </w:numPr>
        <w:tabs>
          <w:tab w:val="num" w:pos="75"/>
          <w:tab w:val="left" w:pos="1134"/>
        </w:tabs>
        <w:ind w:left="1134" w:hanging="425"/>
        <w:jc w:val="both"/>
        <w:rPr>
          <w:color w:val="000000"/>
        </w:rPr>
      </w:pPr>
      <w:r>
        <w:rPr>
          <w:color w:val="000000"/>
        </w:rPr>
        <w:t>Unsur subjektif yang berupa kesalahan dan kemampuan bertanggung jawab.</w:t>
      </w:r>
      <w:r>
        <w:rPr>
          <w:rStyle w:val="FootnoteReference"/>
          <w:color w:val="000000"/>
        </w:rPr>
        <w:footnoteReference w:id="6"/>
      </w:r>
    </w:p>
    <w:p w:rsidR="005C50D8" w:rsidRDefault="005C50D8" w:rsidP="005C50D8">
      <w:pPr>
        <w:spacing w:line="480" w:lineRule="auto"/>
        <w:ind w:firstLine="709"/>
        <w:jc w:val="both"/>
        <w:rPr>
          <w:color w:val="000000"/>
        </w:rPr>
      </w:pPr>
      <w:r>
        <w:rPr>
          <w:color w:val="000000"/>
        </w:rPr>
        <w:t>R. Tresna menyebutkan bahwa peristiwa pidana adalah:</w:t>
      </w:r>
    </w:p>
    <w:p w:rsidR="005C50D8" w:rsidRDefault="005C50D8" w:rsidP="005C50D8">
      <w:pPr>
        <w:ind w:left="709"/>
        <w:jc w:val="both"/>
        <w:rPr>
          <w:color w:val="000000"/>
        </w:rPr>
      </w:pPr>
      <w:r>
        <w:rPr>
          <w:color w:val="000000"/>
        </w:rPr>
        <w:t xml:space="preserve">Suatu perbuatan rangkaian perbuatan manusia yang bertentangan dengan Undang-Undang atau peraturan perundang-undangan lainnya terhadap perbuatan mana diadakan tindakan penghukuman. Ia juga menyatakan </w:t>
      </w:r>
      <w:r>
        <w:rPr>
          <w:color w:val="000000"/>
        </w:rPr>
        <w:lastRenderedPageBreak/>
        <w:t>bahwa supaya suatu perbuatan dapat disebut peristiwa pidana, perbuatan itu harus memenuhi beberapa syarat yaitu :</w:t>
      </w:r>
    </w:p>
    <w:p w:rsidR="005C50D8" w:rsidRDefault="005C50D8" w:rsidP="00003661">
      <w:pPr>
        <w:numPr>
          <w:ilvl w:val="2"/>
          <w:numId w:val="6"/>
        </w:numPr>
        <w:ind w:left="1080"/>
        <w:jc w:val="both"/>
        <w:rPr>
          <w:color w:val="000000"/>
        </w:rPr>
      </w:pPr>
      <w:r>
        <w:rPr>
          <w:color w:val="000000"/>
        </w:rPr>
        <w:t>Harus ada suatu perbuatan manusia</w:t>
      </w:r>
    </w:p>
    <w:p w:rsidR="005C50D8" w:rsidRDefault="005C50D8" w:rsidP="00003661">
      <w:pPr>
        <w:numPr>
          <w:ilvl w:val="2"/>
          <w:numId w:val="6"/>
        </w:numPr>
        <w:ind w:left="1080"/>
        <w:jc w:val="both"/>
        <w:rPr>
          <w:color w:val="000000"/>
        </w:rPr>
      </w:pPr>
      <w:r>
        <w:rPr>
          <w:color w:val="000000"/>
        </w:rPr>
        <w:t>Perbuatan itu harus sesuai dengan apa yang dilukiskan dalam ketentuan umum</w:t>
      </w:r>
    </w:p>
    <w:p w:rsidR="005C50D8" w:rsidRDefault="005C50D8" w:rsidP="00003661">
      <w:pPr>
        <w:numPr>
          <w:ilvl w:val="2"/>
          <w:numId w:val="6"/>
        </w:numPr>
        <w:ind w:left="1080"/>
        <w:jc w:val="both"/>
        <w:rPr>
          <w:color w:val="000000"/>
        </w:rPr>
      </w:pPr>
      <w:r>
        <w:rPr>
          <w:color w:val="000000"/>
        </w:rPr>
        <w:t>Harus terbukti adanya dosa pada orang yang berbuat yaitu orangnya harus dapat dipertanggung jawabkan.</w:t>
      </w:r>
    </w:p>
    <w:p w:rsidR="005C50D8" w:rsidRDefault="005C50D8" w:rsidP="00003661">
      <w:pPr>
        <w:numPr>
          <w:ilvl w:val="2"/>
          <w:numId w:val="6"/>
        </w:numPr>
        <w:ind w:left="1080"/>
        <w:jc w:val="both"/>
        <w:rPr>
          <w:color w:val="000000"/>
        </w:rPr>
      </w:pPr>
      <w:r>
        <w:rPr>
          <w:color w:val="000000"/>
        </w:rPr>
        <w:t>Perbuatan itu harus berlawanan dengan hukum</w:t>
      </w:r>
    </w:p>
    <w:p w:rsidR="005C50D8" w:rsidRDefault="005C50D8" w:rsidP="00003661">
      <w:pPr>
        <w:numPr>
          <w:ilvl w:val="2"/>
          <w:numId w:val="6"/>
        </w:numPr>
        <w:ind w:left="1080"/>
        <w:jc w:val="both"/>
        <w:rPr>
          <w:color w:val="000000"/>
        </w:rPr>
      </w:pPr>
      <w:r>
        <w:rPr>
          <w:color w:val="000000"/>
        </w:rPr>
        <w:t>Terhadap perbuatan  itu harus tersedia ancaman hukuman di dalam Undang-Undang.</w:t>
      </w:r>
      <w:r>
        <w:rPr>
          <w:rStyle w:val="FootnoteReference"/>
          <w:color w:val="000000"/>
        </w:rPr>
        <w:footnoteReference w:id="7"/>
      </w:r>
    </w:p>
    <w:p w:rsidR="005C50D8" w:rsidRDefault="005C50D8" w:rsidP="005C50D8">
      <w:pPr>
        <w:jc w:val="both"/>
        <w:rPr>
          <w:color w:val="000000"/>
        </w:rPr>
      </w:pPr>
    </w:p>
    <w:p w:rsidR="005C50D8" w:rsidRDefault="005C50D8" w:rsidP="005C50D8">
      <w:pPr>
        <w:autoSpaceDE w:val="0"/>
        <w:autoSpaceDN w:val="0"/>
        <w:adjustRightInd w:val="0"/>
        <w:spacing w:line="480" w:lineRule="auto"/>
        <w:ind w:firstLine="709"/>
        <w:jc w:val="both"/>
      </w:pPr>
      <w:r>
        <w:t>Sebelum menjelaskan suatu tindak pidana kesusilaan, maka akan deijelaskan terlebih dahulu tentang arti kesusilaan itu sendiri. Kata “kesusilaan” berarti perihal Susila. Kesusilaan mempunyai pengertian tentang budi bahasa, sopan santun, kesopanan. Keadaban, adat istiadat dan tertib yang baik.</w:t>
      </w:r>
      <w:r>
        <w:rPr>
          <w:rStyle w:val="FootnoteReference"/>
        </w:rPr>
        <w:footnoteReference w:id="8"/>
      </w:r>
      <w:r>
        <w:t xml:space="preserve"> Didalam prespektif masyarakat kesusilaan itu adalah kelakuan yang benar atau salah, khususnya dalam hal yang berhubungan dengan kejadian seksual.</w:t>
      </w:r>
    </w:p>
    <w:p w:rsidR="005C50D8" w:rsidRDefault="005C50D8" w:rsidP="005C50D8">
      <w:pPr>
        <w:autoSpaceDE w:val="0"/>
        <w:autoSpaceDN w:val="0"/>
        <w:adjustRightInd w:val="0"/>
        <w:spacing w:line="480" w:lineRule="auto"/>
        <w:ind w:firstLine="709"/>
        <w:jc w:val="both"/>
      </w:pPr>
      <w:r>
        <w:t>Hukum memandang kesusilaan sebagai tingkah laku, perbuatan, percakapan bahkan sesuatu apapun yang harus dilindungi oleh hukum yang bersangkutan dengan norma-norma kesopanan demi terwujubnya tata susila dan tata tertib dalam kehidupan bermasyarakat.</w:t>
      </w:r>
      <w:r>
        <w:rPr>
          <w:rStyle w:val="FootnoteReference"/>
        </w:rPr>
        <w:footnoteReference w:id="9"/>
      </w:r>
    </w:p>
    <w:p w:rsidR="005C50D8" w:rsidRDefault="005C50D8" w:rsidP="005C50D8">
      <w:pPr>
        <w:autoSpaceDE w:val="0"/>
        <w:autoSpaceDN w:val="0"/>
        <w:adjustRightInd w:val="0"/>
        <w:spacing w:line="480" w:lineRule="auto"/>
        <w:ind w:firstLine="709"/>
        <w:jc w:val="both"/>
      </w:pPr>
      <w:r>
        <w:t xml:space="preserve">Berdasarkan penjelasan seperti diatas, jadi pengertian kesusilaan itu dinyatakan kejahatan terhadap kesusilaan adalah kejahatan mengenai kejahatan norma-norma dalam kehidupan sehari-hari/ kesusilaan yang berhubungan atau ada sangkut pautnya dalam kesusilaan. Kejahatan terhadap kesusilaan pada kenyataannya tidak hanya menyangkut masalah seksual saja, nilai kesusilaan tidak hanya terdapat dalam hubungan pribadi saja, tetapi juga dalam hubungan </w:t>
      </w:r>
      <w:r>
        <w:lastRenderedPageBreak/>
        <w:t>pergaulan rumah tangga, kehidupan bermasyarakat, berbangsa dan bernegara, seprtui kejahtan yang terbaru, yaitu kejahatan dunia maya (internet) Informasi dan Teknologi Informasi (ITE).</w:t>
      </w:r>
    </w:p>
    <w:p w:rsidR="005C50D8" w:rsidRDefault="005C50D8" w:rsidP="005C50D8">
      <w:pPr>
        <w:autoSpaceDE w:val="0"/>
        <w:autoSpaceDN w:val="0"/>
        <w:adjustRightInd w:val="0"/>
        <w:spacing w:line="480" w:lineRule="auto"/>
        <w:ind w:firstLine="709"/>
        <w:jc w:val="both"/>
      </w:pPr>
      <w:r>
        <w:t>Menurut Moeljatno, bahwa delik kesusilaan sebagai suatu kejahatan diatur dalam KUHP buku II bab XIV dari Pasal 281 sampai dengan 303 bis, dibawah title: “tentang kejahatan terhadap kesusilaan‟.</w:t>
      </w:r>
      <w:r>
        <w:rPr>
          <w:rStyle w:val="FootnoteReference"/>
        </w:rPr>
        <w:footnoteReference w:id="10"/>
      </w:r>
      <w:r>
        <w:t xml:space="preserve"> SR. Sianturi menyebutkan bahwa yang dimaksud dengan delik kesusilaan yaitu peristiwa atau tindakan/ perbuatan dan atau kejahatan dibidang kesusilaan adalah bidang kelakuan yang memandang nilai baik dan buruk berkaitan dengan masalah seksual,yang diatur oleh hukum dan mempunyai sanksi.</w:t>
      </w:r>
      <w:r>
        <w:rPr>
          <w:rStyle w:val="FootnoteReference"/>
        </w:rPr>
        <w:footnoteReference w:id="11"/>
      </w:r>
    </w:p>
    <w:p w:rsidR="005C50D8" w:rsidRDefault="005C50D8" w:rsidP="005C50D8">
      <w:pPr>
        <w:pStyle w:val="NormalWeb"/>
        <w:spacing w:before="0" w:beforeAutospacing="0" w:after="0" w:afterAutospacing="0" w:line="480" w:lineRule="auto"/>
        <w:ind w:firstLine="720"/>
        <w:jc w:val="both"/>
      </w:pPr>
      <w:r>
        <w:t>Menurut R. Soesilo bahwa yang dimaksud dengan kejahatan kesusilaan adalah:</w:t>
      </w:r>
    </w:p>
    <w:p w:rsidR="005C50D8" w:rsidRDefault="005C50D8" w:rsidP="005C50D8">
      <w:pPr>
        <w:pStyle w:val="NormalWeb"/>
        <w:spacing w:before="0" w:beforeAutospacing="0" w:after="0" w:afterAutospacing="0"/>
        <w:ind w:left="709"/>
        <w:jc w:val="both"/>
      </w:pPr>
      <w:r>
        <w:t>Barang siapa dengan sengaja dan di depan orang lain yang ada di situ bertentangan dengan kehendaknya, melanggar kesusilaan atau barang siapa menyiarkan, mempertunjukkan atau menempelkan di muka umum tulisan, gambaran atau benda yang telah diketahui isinya melanggar kesusilaan, atau barang siapa dengan maksud untuk disiarkan, dipertunjukkan atau ditempelkan di muka umum, membikin tulisan, gambaran atau benda tersebut, memasukkannya ke dalam negeri, meneruskannya, mengeluarkannya dari negeri, atau memiliki persediaan, ataupun barang siapa secara terang-terangan atau dengan mengedarkan surat tanpa diminta, menawarkannya atau menunjukkannya.</w:t>
      </w:r>
      <w:r>
        <w:rPr>
          <w:rStyle w:val="FootnoteReference"/>
        </w:rPr>
        <w:footnoteReference w:customMarkFollows="1" w:id="12"/>
        <w:t>22</w:t>
      </w:r>
    </w:p>
    <w:p w:rsidR="005C50D8" w:rsidRDefault="005C50D8" w:rsidP="005C50D8">
      <w:pPr>
        <w:pStyle w:val="NormalWeb"/>
        <w:spacing w:before="0" w:beforeAutospacing="0" w:after="0" w:afterAutospacing="0"/>
        <w:ind w:left="709"/>
        <w:jc w:val="both"/>
      </w:pPr>
    </w:p>
    <w:p w:rsidR="005C50D8" w:rsidRDefault="005C50D8" w:rsidP="005C50D8">
      <w:pPr>
        <w:pStyle w:val="NormalWeb"/>
        <w:spacing w:before="0" w:beforeAutospacing="0" w:after="0" w:afterAutospacing="0"/>
        <w:ind w:left="709"/>
        <w:jc w:val="both"/>
      </w:pPr>
    </w:p>
    <w:p w:rsidR="005C50D8" w:rsidRDefault="005C50D8" w:rsidP="00003661">
      <w:pPr>
        <w:pStyle w:val="ListParagraph"/>
        <w:widowControl w:val="0"/>
        <w:numPr>
          <w:ilvl w:val="0"/>
          <w:numId w:val="6"/>
        </w:numPr>
        <w:tabs>
          <w:tab w:val="num" w:pos="360"/>
        </w:tabs>
        <w:autoSpaceDE w:val="0"/>
        <w:autoSpaceDN w:val="0"/>
        <w:ind w:left="360" w:right="150"/>
        <w:rPr>
          <w:rFonts w:ascii="Times New Roman" w:hAnsi="Times New Roman"/>
          <w:b/>
          <w:color w:val="000000"/>
          <w:sz w:val="24"/>
          <w:szCs w:val="24"/>
        </w:rPr>
      </w:pPr>
      <w:bookmarkStart w:id="9" w:name="_Hlk162027690"/>
      <w:r>
        <w:rPr>
          <w:rFonts w:ascii="Times New Roman" w:hAnsi="Times New Roman"/>
          <w:b/>
          <w:color w:val="000000"/>
          <w:sz w:val="24"/>
          <w:szCs w:val="24"/>
        </w:rPr>
        <w:t>Unsur-Unsur Tindak Pidana Kesusilaan</w:t>
      </w:r>
      <w:bookmarkEnd w:id="9"/>
    </w:p>
    <w:p w:rsidR="005C50D8" w:rsidRDefault="005C50D8" w:rsidP="005C50D8">
      <w:pPr>
        <w:spacing w:line="432" w:lineRule="auto"/>
        <w:ind w:firstLine="709"/>
        <w:jc w:val="both"/>
      </w:pPr>
      <w:r>
        <w:t xml:space="preserve">Ketentuan pidana yang merusak kesusilaan itu terdapat di dalam Pasal 281, 282, dan 283 KUHP. Ketentuan pidana yang merusak kesusilaan didepan </w:t>
      </w:r>
      <w:r>
        <w:lastRenderedPageBreak/>
        <w:t>umum itu oleh pembentuk undang-undang telah diatur dalam Pasal 281 KUHP, Dalam ilmu hukum pidana, tindak pidana yang diatur dalam Pasal 281 angka 1 KUHP yang berbunyi “ dipidana dengan pidana penjara selama-lamanya 2 tahun dan 8 bulan atau dengan pidana denda setinggi-tingginya empat ribu lima ratus rupiah” .</w:t>
      </w:r>
    </w:p>
    <w:p w:rsidR="005C50D8" w:rsidRDefault="005C50D8" w:rsidP="00003661">
      <w:pPr>
        <w:numPr>
          <w:ilvl w:val="1"/>
          <w:numId w:val="3"/>
        </w:numPr>
        <w:spacing w:line="432" w:lineRule="auto"/>
        <w:ind w:left="360"/>
        <w:jc w:val="both"/>
      </w:pPr>
      <w:r>
        <w:t>Barang siapa dengan sengaja di depan umum merusak kesusilaan</w:t>
      </w:r>
    </w:p>
    <w:p w:rsidR="005C50D8" w:rsidRDefault="005C50D8" w:rsidP="00003661">
      <w:pPr>
        <w:numPr>
          <w:ilvl w:val="1"/>
          <w:numId w:val="3"/>
        </w:numPr>
        <w:spacing w:line="432" w:lineRule="auto"/>
        <w:ind w:left="360"/>
        <w:jc w:val="both"/>
      </w:pPr>
      <w:r>
        <w:t>Barang siapa dengan sengaja merusak kesusilaan didepan oang lain yang jkehadirannya disitu bukanlah atas kemauannya sendiri.</w:t>
      </w:r>
      <w:r>
        <w:rPr>
          <w:rStyle w:val="FootnoteReference"/>
          <w:color w:val="000000"/>
        </w:rPr>
        <w:footnoteReference w:id="13"/>
      </w:r>
    </w:p>
    <w:p w:rsidR="005C50D8" w:rsidRDefault="005C50D8" w:rsidP="005C50D8">
      <w:pPr>
        <w:spacing w:line="480" w:lineRule="auto"/>
        <w:ind w:firstLine="709"/>
        <w:jc w:val="both"/>
        <w:rPr>
          <w:color w:val="000000"/>
        </w:rPr>
      </w:pPr>
      <w:r>
        <w:rPr>
          <w:color w:val="000000"/>
        </w:rPr>
        <w:t xml:space="preserve">Secara umum tindak pidana kesusilaan diartikan sebagai tindak berkaitan dengan kesusilaan atau etika. Batasan-batasan kesusilaan sangat tergantung dengan nilai-nilai yang berkembang di suatu masyarakat, sehingga sangat sulit menentukan batasan tersebut. Saat ini media elektronik dapat menjadi sarana terjadinya kejahatan pada delik kesusilaan yang diatur dalam Pasal 281 hingga Pasal 283 KUHP. Salah satunya dalam Pasal 282 KUHP, unsur-unsur yang diatur meliputi larangan tentang pendistribusian atau penyebaran konten berupa gambar, tulisan atau benda yang bermuatan asusila dimuka umum. </w:t>
      </w:r>
    </w:p>
    <w:p w:rsidR="005C50D8" w:rsidRDefault="005C50D8" w:rsidP="005C50D8">
      <w:pPr>
        <w:spacing w:line="504" w:lineRule="auto"/>
        <w:ind w:firstLine="709"/>
        <w:jc w:val="both"/>
        <w:rPr>
          <w:color w:val="000000"/>
        </w:rPr>
      </w:pPr>
      <w:r>
        <w:rPr>
          <w:color w:val="000000"/>
        </w:rPr>
        <w:t>Sebenarnya yang dirusak atau dilanggar oleh tindak pidana ini termasuk apa yang dirasakan dan dikategorikan sebagai kesusilaan oleh masyarakat sendiri.</w:t>
      </w:r>
      <w:r>
        <w:rPr>
          <w:rStyle w:val="FootnoteReference"/>
          <w:color w:val="000000"/>
        </w:rPr>
        <w:footnoteReference w:id="14"/>
      </w:r>
      <w:r>
        <w:rPr>
          <w:color w:val="000000"/>
        </w:rPr>
        <w:t xml:space="preserve"> Tindakan asusila merupakan perbuatan kriminalitas baik yang di sengaja maupun tidak di sengaja. Beberapa contoh tindakan asusila dapat dikerucutkan menjadi tindakan yang berkaitan dalam ranah seksual. Namun tidak hanya berkaitan dengan ranah seksual saja yang menjadi cakupan dalam tindak pidana </w:t>
      </w:r>
      <w:r>
        <w:rPr>
          <w:color w:val="000000"/>
        </w:rPr>
        <w:lastRenderedPageBreak/>
        <w:t>asusila. tindak pidana kesusilaan dinyatakan sebagai kejahatan norma-norma dalam kehidupan sehari-hari. Didalam delik kesusilaan itu perbuatan yang dapat dikategorikan sebagai delik ini sangat sulit untuk dirumuskan secara tegas, karena pada kenyataannya ruang lingkupnya tidak hanya menyangkut ranah seksual saja. nilai kesusilaan tidak hanya terdapat dalam hubungan pribadi, namun juga terdapat kehidupan rumah tangga, kehidupan bermasyarakat, berbangsa dan bernegara, serta seperti kejahatan yang terbaru, yaitu kejahatan dunia maya dalam Informasi dan Teknologi Informasi.</w:t>
      </w:r>
      <w:r>
        <w:rPr>
          <w:rStyle w:val="FootnoteReference"/>
          <w:color w:val="000000"/>
        </w:rPr>
        <w:footnoteReference w:id="15"/>
      </w:r>
    </w:p>
    <w:p w:rsidR="005C50D8" w:rsidRDefault="005C50D8" w:rsidP="005C50D8">
      <w:pPr>
        <w:spacing w:line="504" w:lineRule="auto"/>
        <w:ind w:firstLine="709"/>
        <w:jc w:val="both"/>
        <w:rPr>
          <w:color w:val="000000"/>
        </w:rPr>
      </w:pPr>
      <w:r>
        <w:rPr>
          <w:color w:val="000000"/>
        </w:rPr>
        <w:t>Peraturan perundang-undangan yang merumuskan tindak pidana kesusilaan diatur dalam   KUHP yaitu :</w:t>
      </w:r>
    </w:p>
    <w:p w:rsidR="005C50D8" w:rsidRDefault="005C50D8" w:rsidP="00003661">
      <w:pPr>
        <w:numPr>
          <w:ilvl w:val="1"/>
          <w:numId w:val="7"/>
        </w:numPr>
        <w:spacing w:line="504" w:lineRule="auto"/>
        <w:ind w:left="360"/>
        <w:jc w:val="both"/>
        <w:rPr>
          <w:color w:val="000000"/>
        </w:rPr>
      </w:pPr>
      <w:r>
        <w:rPr>
          <w:color w:val="000000"/>
        </w:rPr>
        <w:t>Pasal 281 KUHP : Diancam dengan pidana penjara paling lama 2 tahun 8 bulan atau pidana denda paling banyak Rp4,5 juta :</w:t>
      </w:r>
    </w:p>
    <w:p w:rsidR="005C50D8" w:rsidRDefault="005C50D8" w:rsidP="00003661">
      <w:pPr>
        <w:numPr>
          <w:ilvl w:val="2"/>
          <w:numId w:val="7"/>
        </w:numPr>
        <w:spacing w:line="504" w:lineRule="auto"/>
        <w:ind w:left="720"/>
        <w:jc w:val="both"/>
        <w:rPr>
          <w:color w:val="000000"/>
        </w:rPr>
      </w:pPr>
      <w:r>
        <w:rPr>
          <w:color w:val="000000"/>
        </w:rPr>
        <w:t xml:space="preserve">Barang siapa dengan sengaja dan terbuka melanggar kesusilaan; </w:t>
      </w:r>
    </w:p>
    <w:p w:rsidR="005C50D8" w:rsidRDefault="005C50D8" w:rsidP="00003661">
      <w:pPr>
        <w:numPr>
          <w:ilvl w:val="2"/>
          <w:numId w:val="7"/>
        </w:numPr>
        <w:spacing w:line="456" w:lineRule="auto"/>
        <w:ind w:left="720"/>
        <w:jc w:val="both"/>
        <w:rPr>
          <w:color w:val="000000"/>
        </w:rPr>
      </w:pPr>
      <w:r>
        <w:rPr>
          <w:color w:val="000000"/>
        </w:rPr>
        <w:t>Barang siapa dengan sengaja dan di depan orang lain yang ada di situ bertentangan dengan kehendaknya, melanggar kesusilaan.</w:t>
      </w:r>
    </w:p>
    <w:p w:rsidR="005C50D8" w:rsidRDefault="005C50D8" w:rsidP="00003661">
      <w:pPr>
        <w:numPr>
          <w:ilvl w:val="1"/>
          <w:numId w:val="7"/>
        </w:numPr>
        <w:spacing w:line="456" w:lineRule="auto"/>
        <w:ind w:left="360"/>
        <w:jc w:val="both"/>
        <w:rPr>
          <w:color w:val="000000"/>
        </w:rPr>
      </w:pPr>
      <w:r>
        <w:rPr>
          <w:color w:val="000000"/>
        </w:rPr>
        <w:t>Pasal 406 UU No.1 Tahun 2023 Tentang KUHP : Dipidana dengan pidana penjara paling lama 1 tahun atau pidana denda paling banyak kategori II, yaitu Rp10 juta, setiap orang yang:</w:t>
      </w:r>
    </w:p>
    <w:p w:rsidR="005C50D8" w:rsidRDefault="005C50D8" w:rsidP="00003661">
      <w:pPr>
        <w:numPr>
          <w:ilvl w:val="2"/>
          <w:numId w:val="7"/>
        </w:numPr>
        <w:spacing w:line="456" w:lineRule="auto"/>
        <w:ind w:left="720"/>
        <w:jc w:val="both"/>
        <w:rPr>
          <w:color w:val="000000"/>
        </w:rPr>
      </w:pPr>
      <w:r>
        <w:rPr>
          <w:color w:val="000000"/>
        </w:rPr>
        <w:t xml:space="preserve"> Melanggar kesusilaan di muka umum; </w:t>
      </w:r>
    </w:p>
    <w:p w:rsidR="005C50D8" w:rsidRDefault="005C50D8" w:rsidP="00003661">
      <w:pPr>
        <w:numPr>
          <w:ilvl w:val="2"/>
          <w:numId w:val="7"/>
        </w:numPr>
        <w:spacing w:line="456" w:lineRule="auto"/>
        <w:ind w:left="720"/>
        <w:jc w:val="both"/>
        <w:rPr>
          <w:color w:val="000000"/>
        </w:rPr>
      </w:pPr>
      <w:r>
        <w:rPr>
          <w:color w:val="000000"/>
        </w:rPr>
        <w:t>Melanggar kesusilaan di muka orang lain yang hadir tanpa kemauan orang yang hadir tersebut</w:t>
      </w:r>
    </w:p>
    <w:p w:rsidR="005C50D8" w:rsidRDefault="005C50D8" w:rsidP="005C50D8">
      <w:pPr>
        <w:pStyle w:val="css-dfesk7"/>
        <w:spacing w:before="0" w:beforeAutospacing="0" w:after="0" w:afterAutospacing="0" w:line="480" w:lineRule="auto"/>
        <w:ind w:firstLine="709"/>
        <w:jc w:val="both"/>
        <w:rPr>
          <w:color w:val="000000"/>
        </w:rPr>
      </w:pPr>
      <w:r>
        <w:rPr>
          <w:color w:val="000000"/>
        </w:rPr>
        <w:lastRenderedPageBreak/>
        <w:t>Menurut penjelasan Pasal 406 ayat (1) disebutkan bahwa yang dimaksud dengan melanggar kesusilaan adalah melakukan perbuatan mempertunjukkan ketelanjangan, alat kelamin, dan aktivitas seksual yang bertentangan dengan nilai-nilai yang hidup dalam masyarakat di tempat dan waktu perbuatan tersebut dilakukan.</w:t>
      </w:r>
    </w:p>
    <w:p w:rsidR="005C50D8" w:rsidRDefault="005C50D8" w:rsidP="005C50D8">
      <w:pPr>
        <w:pStyle w:val="css-dfesk7"/>
        <w:spacing w:before="0" w:beforeAutospacing="0" w:after="0" w:afterAutospacing="0" w:line="456" w:lineRule="auto"/>
        <w:ind w:firstLine="709"/>
        <w:jc w:val="both"/>
        <w:rPr>
          <w:color w:val="000000"/>
          <w:shd w:val="clear" w:color="auto" w:fill="F5F7F9"/>
        </w:rPr>
      </w:pPr>
      <w:r>
        <w:rPr>
          <w:color w:val="000000"/>
          <w:shd w:val="clear" w:color="auto" w:fill="F5F7F9"/>
        </w:rPr>
        <w:t>Dari penjelasan diatas, dalam Pasal 281 KUHP maupun Pasal 406 UU No. 1 Tahun 2023 unsur tindak asusila adalah:</w:t>
      </w:r>
    </w:p>
    <w:p w:rsidR="005C50D8" w:rsidRDefault="005C50D8" w:rsidP="00003661">
      <w:pPr>
        <w:numPr>
          <w:ilvl w:val="1"/>
          <w:numId w:val="8"/>
        </w:numPr>
        <w:spacing w:line="456" w:lineRule="auto"/>
        <w:ind w:left="360"/>
        <w:rPr>
          <w:color w:val="000000"/>
        </w:rPr>
      </w:pPr>
      <w:r>
        <w:rPr>
          <w:color w:val="000000"/>
          <w:shd w:val="clear" w:color="auto" w:fill="F5F7F9"/>
        </w:rPr>
        <w:t>Barang siapa</w:t>
      </w:r>
    </w:p>
    <w:p w:rsidR="005C50D8" w:rsidRDefault="005C50D8" w:rsidP="005C50D8">
      <w:pPr>
        <w:spacing w:line="456" w:lineRule="auto"/>
        <w:ind w:left="360"/>
        <w:jc w:val="both"/>
        <w:rPr>
          <w:color w:val="000000"/>
        </w:rPr>
      </w:pPr>
      <w:r>
        <w:rPr>
          <w:color w:val="000000"/>
          <w:shd w:val="clear" w:color="auto" w:fill="F5F7F9"/>
        </w:rPr>
        <w:t>Barang siapa adalah unsur pelaku atau subjek dari tindak pidana (delik). Dalam pengertian lain artinya pelaku dapat berupa siapa saja. Perlu diingat bahwa dalam sistem KUHP yang berlaku sekarang, yang dapat menjadi subjek tindak pidana hanya manusia saja (</w:t>
      </w:r>
      <w:r>
        <w:rPr>
          <w:rStyle w:val="Emphasis"/>
          <w:color w:val="000000"/>
          <w:shd w:val="clear" w:color="auto" w:fill="F5F7F9"/>
        </w:rPr>
        <w:t>natuurlijk person</w:t>
      </w:r>
      <w:r>
        <w:rPr>
          <w:color w:val="000000"/>
          <w:shd w:val="clear" w:color="auto" w:fill="F5F7F9"/>
        </w:rPr>
        <w:t>). Dengan demikian, badan hukum (</w:t>
      </w:r>
      <w:r>
        <w:rPr>
          <w:rStyle w:val="Emphasis"/>
          <w:color w:val="000000"/>
          <w:shd w:val="clear" w:color="auto" w:fill="F5F7F9"/>
        </w:rPr>
        <w:t>rechtspersoon</w:t>
      </w:r>
      <w:r>
        <w:rPr>
          <w:color w:val="000000"/>
          <w:shd w:val="clear" w:color="auto" w:fill="F5F7F9"/>
        </w:rPr>
        <w:t>) juga korporasi (berbadan hukum/tidak berbadan hukum) belum diakui sebagai subjek tindak pidana dalam KUHP.</w:t>
      </w:r>
      <w:r>
        <w:rPr>
          <w:rStyle w:val="FootnoteReference"/>
          <w:color w:val="000000"/>
          <w:shd w:val="clear" w:color="auto" w:fill="F5F7F9"/>
        </w:rPr>
        <w:footnoteReference w:id="16"/>
      </w:r>
    </w:p>
    <w:p w:rsidR="005C50D8" w:rsidRDefault="005C50D8" w:rsidP="00003661">
      <w:pPr>
        <w:numPr>
          <w:ilvl w:val="1"/>
          <w:numId w:val="8"/>
        </w:numPr>
        <w:spacing w:line="456" w:lineRule="auto"/>
        <w:ind w:left="360"/>
        <w:rPr>
          <w:color w:val="000000"/>
        </w:rPr>
      </w:pPr>
      <w:r>
        <w:rPr>
          <w:color w:val="000000"/>
          <w:shd w:val="clear" w:color="auto" w:fill="F5F7F9"/>
        </w:rPr>
        <w:t>Dengan sengaja</w:t>
      </w:r>
    </w:p>
    <w:p w:rsidR="005C50D8" w:rsidRDefault="005C50D8" w:rsidP="005C50D8">
      <w:pPr>
        <w:spacing w:line="456" w:lineRule="auto"/>
        <w:ind w:left="360"/>
        <w:jc w:val="both"/>
        <w:rPr>
          <w:color w:val="000000"/>
        </w:rPr>
      </w:pPr>
      <w:r>
        <w:rPr>
          <w:color w:val="000000"/>
          <w:shd w:val="clear" w:color="auto" w:fill="F5F7F9"/>
        </w:rPr>
        <w:t>Unsur dengan sengaja (</w:t>
      </w:r>
      <w:r>
        <w:rPr>
          <w:rStyle w:val="Emphasis"/>
          <w:color w:val="000000"/>
          <w:shd w:val="clear" w:color="auto" w:fill="F5F7F9"/>
        </w:rPr>
        <w:t>dolus/</w:t>
      </w:r>
      <w:r>
        <w:rPr>
          <w:color w:val="000000"/>
          <w:shd w:val="clear" w:color="auto" w:fill="F5F7F9"/>
        </w:rPr>
        <w:t xml:space="preserve">opzet) mencakup tiga maksud kesengajaan, yakni: </w:t>
      </w:r>
    </w:p>
    <w:p w:rsidR="005C50D8" w:rsidRDefault="005C50D8" w:rsidP="00003661">
      <w:pPr>
        <w:numPr>
          <w:ilvl w:val="0"/>
          <w:numId w:val="9"/>
        </w:numPr>
        <w:tabs>
          <w:tab w:val="clear" w:pos="720"/>
          <w:tab w:val="left" w:pos="1134"/>
        </w:tabs>
        <w:ind w:left="1134" w:hanging="425"/>
        <w:jc w:val="both"/>
        <w:rPr>
          <w:color w:val="000000"/>
        </w:rPr>
      </w:pPr>
      <w:r>
        <w:rPr>
          <w:color w:val="000000"/>
          <w:shd w:val="clear" w:color="auto" w:fill="F5F7F9"/>
        </w:rPr>
        <w:t xml:space="preserve">Sengaja sebagai maksud di mana perbuatan yang dilakukan dan akibat yang terjadi merupakan tujuan pelaku. </w:t>
      </w:r>
    </w:p>
    <w:p w:rsidR="005C50D8" w:rsidRDefault="005C50D8" w:rsidP="00003661">
      <w:pPr>
        <w:numPr>
          <w:ilvl w:val="0"/>
          <w:numId w:val="9"/>
        </w:numPr>
        <w:ind w:left="1134" w:hanging="425"/>
        <w:jc w:val="both"/>
        <w:rPr>
          <w:color w:val="000000"/>
        </w:rPr>
      </w:pPr>
      <w:r>
        <w:rPr>
          <w:color w:val="000000"/>
          <w:shd w:val="clear" w:color="auto" w:fill="F5F7F9"/>
        </w:rPr>
        <w:t>Sengaja sebagai sadar kepastian/keharusan di mana akibat yang terjadi bukan akibat yang menjadi tujuan pelaku, melainkan untuk mencapai akibat yang benar-benar dituju harus dilakukan perbuatan lain.</w:t>
      </w:r>
    </w:p>
    <w:p w:rsidR="005C50D8" w:rsidRDefault="005C50D8" w:rsidP="00003661">
      <w:pPr>
        <w:numPr>
          <w:ilvl w:val="0"/>
          <w:numId w:val="9"/>
        </w:numPr>
        <w:ind w:left="1134" w:hanging="425"/>
        <w:jc w:val="both"/>
        <w:rPr>
          <w:color w:val="000000"/>
        </w:rPr>
      </w:pPr>
      <w:r>
        <w:rPr>
          <w:color w:val="000000"/>
          <w:shd w:val="clear" w:color="auto" w:fill="F5F7F9"/>
        </w:rPr>
        <w:t xml:space="preserve">Sengaja sebagai sadar kemungkinan/bersyarat di mana pelaku sadar kemungkinan terjadinya akibat lain yang sebenarnya tidak dikehendaki, namun kesadaran tersebut tidak membuat pelaku </w:t>
      </w:r>
      <w:r>
        <w:rPr>
          <w:color w:val="000000"/>
          <w:shd w:val="clear" w:color="auto" w:fill="F5F7F9"/>
        </w:rPr>
        <w:lastRenderedPageBreak/>
        <w:t>membatalkan niatnya dan ternyata akibat yang tidak dituju tersebut benar-benar terjadi.</w:t>
      </w:r>
      <w:r>
        <w:rPr>
          <w:rStyle w:val="FootnoteReference"/>
          <w:color w:val="000000"/>
          <w:shd w:val="clear" w:color="auto" w:fill="F5F7F9"/>
        </w:rPr>
        <w:footnoteReference w:id="17"/>
      </w:r>
    </w:p>
    <w:p w:rsidR="005C50D8" w:rsidRDefault="005C50D8" w:rsidP="005C50D8">
      <w:pPr>
        <w:ind w:left="720"/>
        <w:jc w:val="both"/>
        <w:rPr>
          <w:color w:val="000000"/>
        </w:rPr>
      </w:pPr>
    </w:p>
    <w:p w:rsidR="005C50D8" w:rsidRDefault="005C50D8" w:rsidP="00003661">
      <w:pPr>
        <w:numPr>
          <w:ilvl w:val="0"/>
          <w:numId w:val="8"/>
        </w:numPr>
        <w:spacing w:line="480" w:lineRule="auto"/>
        <w:ind w:left="360"/>
        <w:jc w:val="both"/>
        <w:rPr>
          <w:color w:val="000000"/>
        </w:rPr>
      </w:pPr>
      <w:r>
        <w:rPr>
          <w:color w:val="000000"/>
          <w:shd w:val="clear" w:color="auto" w:fill="F5F7F9"/>
        </w:rPr>
        <w:t>Terbuka (di muka umum)</w:t>
      </w:r>
    </w:p>
    <w:p w:rsidR="005C50D8" w:rsidRDefault="005C50D8" w:rsidP="005C50D8">
      <w:pPr>
        <w:spacing w:line="456" w:lineRule="auto"/>
        <w:ind w:left="357"/>
        <w:jc w:val="both"/>
        <w:rPr>
          <w:color w:val="000000"/>
        </w:rPr>
      </w:pPr>
      <w:r>
        <w:rPr>
          <w:color w:val="000000"/>
          <w:shd w:val="clear" w:color="auto" w:fill="F5F7F9"/>
        </w:rPr>
        <w:t>S.R. Sianturi menjelaskan bahwa yang dimaksud dengan terbuka atau secara terbuka (</w:t>
      </w:r>
      <w:r>
        <w:rPr>
          <w:rStyle w:val="Emphasis"/>
          <w:color w:val="000000"/>
          <w:shd w:val="clear" w:color="auto" w:fill="F5F7F9"/>
        </w:rPr>
        <w:t>openbaar</w:t>
      </w:r>
      <w:r>
        <w:rPr>
          <w:color w:val="000000"/>
          <w:shd w:val="clear" w:color="auto" w:fill="F5F7F9"/>
        </w:rPr>
        <w:t> atau hampir sama dengan </w:t>
      </w:r>
      <w:r>
        <w:rPr>
          <w:rStyle w:val="Emphasis"/>
          <w:color w:val="000000"/>
          <w:shd w:val="clear" w:color="auto" w:fill="F5F7F9"/>
        </w:rPr>
        <w:t>openlijk</w:t>
      </w:r>
      <w:r>
        <w:rPr>
          <w:color w:val="000000"/>
          <w:shd w:val="clear" w:color="auto" w:fill="F5F7F9"/>
        </w:rPr>
        <w:t>) ialah “di suatu tempat di mana umum dapat mendatangi tempat itu atau di suatu tempat yang dapat dilihat, didengar, atau disaksikan oleh umum (yang berada di tempat itu atau di tempat lainnya)”.</w:t>
      </w:r>
      <w:r>
        <w:rPr>
          <w:rStyle w:val="FootnoteReference"/>
          <w:color w:val="000000"/>
          <w:shd w:val="clear" w:color="auto" w:fill="F5F7F9"/>
        </w:rPr>
        <w:footnoteReference w:id="18"/>
      </w:r>
    </w:p>
    <w:p w:rsidR="005C50D8" w:rsidRDefault="005C50D8" w:rsidP="00003661">
      <w:pPr>
        <w:numPr>
          <w:ilvl w:val="0"/>
          <w:numId w:val="8"/>
        </w:numPr>
        <w:spacing w:line="456" w:lineRule="auto"/>
        <w:ind w:left="357"/>
        <w:jc w:val="both"/>
        <w:rPr>
          <w:color w:val="000000"/>
        </w:rPr>
      </w:pPr>
      <w:r>
        <w:rPr>
          <w:color w:val="000000"/>
          <w:shd w:val="clear" w:color="auto" w:fill="F5F7F9"/>
        </w:rPr>
        <w:t>Melanggar kesusilaan</w:t>
      </w:r>
    </w:p>
    <w:p w:rsidR="005C50D8" w:rsidRDefault="005C50D8" w:rsidP="005C50D8">
      <w:pPr>
        <w:spacing w:line="456" w:lineRule="auto"/>
        <w:ind w:left="357"/>
        <w:jc w:val="both"/>
        <w:rPr>
          <w:color w:val="000000"/>
        </w:rPr>
      </w:pPr>
      <w:r>
        <w:rPr>
          <w:color w:val="000000"/>
          <w:shd w:val="clear" w:color="auto" w:fill="F5F7F9"/>
        </w:rPr>
        <w:t>Perbuatan melanggar kesusilaan adalah perbuatan berkenaan dengan hubungan seksual antara wanita dan pria untuk meningkatkan dan memuaskan nafsu atau gairah, yang dilakukan di muka umum dan dipandang sebagai perbuatan keterlaluan dan apabila orang lain melihat, dapat menimbulkan perasaan tidak senang dan malu.</w:t>
      </w:r>
      <w:r>
        <w:rPr>
          <w:rStyle w:val="FootnoteReference"/>
          <w:color w:val="000000"/>
          <w:shd w:val="clear" w:color="auto" w:fill="F5F7F9"/>
        </w:rPr>
        <w:footnoteReference w:id="19"/>
      </w:r>
    </w:p>
    <w:p w:rsidR="005C50D8" w:rsidRDefault="005C50D8" w:rsidP="005C50D8">
      <w:pPr>
        <w:tabs>
          <w:tab w:val="left" w:pos="426"/>
        </w:tabs>
        <w:autoSpaceDE w:val="0"/>
        <w:autoSpaceDN w:val="0"/>
        <w:adjustRightInd w:val="0"/>
        <w:jc w:val="both"/>
        <w:rPr>
          <w:color w:val="000000"/>
        </w:rPr>
      </w:pPr>
    </w:p>
    <w:p w:rsidR="005C50D8" w:rsidRDefault="005C50D8" w:rsidP="00003661">
      <w:pPr>
        <w:pStyle w:val="Default"/>
        <w:numPr>
          <w:ilvl w:val="0"/>
          <w:numId w:val="6"/>
        </w:numPr>
        <w:tabs>
          <w:tab w:val="num" w:pos="360"/>
        </w:tabs>
        <w:spacing w:line="480" w:lineRule="auto"/>
        <w:ind w:left="360"/>
        <w:rPr>
          <w:b/>
        </w:rPr>
      </w:pPr>
      <w:bookmarkStart w:id="16" w:name="_Hlk162027496"/>
      <w:bookmarkStart w:id="17" w:name="_Hlk166524704"/>
      <w:r>
        <w:rPr>
          <w:b/>
        </w:rPr>
        <w:t>Jenis-Jenis Tindak Pidana</w:t>
      </w:r>
      <w:bookmarkEnd w:id="16"/>
      <w:r>
        <w:rPr>
          <w:b/>
        </w:rPr>
        <w:t xml:space="preserve"> Kesusilaan</w:t>
      </w:r>
      <w:bookmarkEnd w:id="17"/>
    </w:p>
    <w:p w:rsidR="005C50D8" w:rsidRDefault="005C50D8" w:rsidP="005C50D8">
      <w:pPr>
        <w:pStyle w:val="BodyTextIndent2"/>
        <w:ind w:left="0" w:firstLine="709"/>
      </w:pPr>
      <w:r>
        <w:t>Kejahatan kesusilaan diatur dalam Buku II KUHP. Adapun pasal-pasal yang mengatur kejahatan kesusilaan dalam KUHP adalah :</w:t>
      </w:r>
    </w:p>
    <w:p w:rsidR="005C50D8" w:rsidRDefault="005C50D8" w:rsidP="00003661">
      <w:pPr>
        <w:pStyle w:val="BodyTextIndent2"/>
        <w:numPr>
          <w:ilvl w:val="1"/>
          <w:numId w:val="10"/>
        </w:numPr>
        <w:tabs>
          <w:tab w:val="num" w:pos="360"/>
          <w:tab w:val="left" w:pos="748"/>
        </w:tabs>
        <w:spacing w:after="0"/>
        <w:ind w:left="360"/>
        <w:jc w:val="both"/>
      </w:pPr>
      <w:r>
        <w:t>Pasal 281 KUHP menyebutkan, diancam dengan pidana penjara paling lama dua tahun delapan bulan atau pidana denda paling banyak empat ribu lima ratus rupiah:</w:t>
      </w:r>
    </w:p>
    <w:p w:rsidR="005C50D8" w:rsidRDefault="005C50D8" w:rsidP="00003661">
      <w:pPr>
        <w:pStyle w:val="NormalWeb"/>
        <w:numPr>
          <w:ilvl w:val="3"/>
          <w:numId w:val="10"/>
        </w:numPr>
        <w:tabs>
          <w:tab w:val="left" w:pos="709"/>
        </w:tabs>
        <w:spacing w:before="0" w:beforeAutospacing="0" w:after="0" w:afterAutospacing="0" w:line="480" w:lineRule="auto"/>
        <w:ind w:left="709"/>
      </w:pPr>
      <w:r>
        <w:t>Barang siapa dengan sengaja dan terbuka melanggar kesusilaan</w:t>
      </w:r>
    </w:p>
    <w:p w:rsidR="005C50D8" w:rsidRDefault="005C50D8" w:rsidP="00003661">
      <w:pPr>
        <w:pStyle w:val="NormalWeb"/>
        <w:numPr>
          <w:ilvl w:val="3"/>
          <w:numId w:val="10"/>
        </w:numPr>
        <w:tabs>
          <w:tab w:val="num" w:pos="360"/>
          <w:tab w:val="left" w:pos="709"/>
        </w:tabs>
        <w:spacing w:before="0" w:beforeAutospacing="0" w:after="0" w:afterAutospacing="0" w:line="480" w:lineRule="auto"/>
        <w:ind w:left="709"/>
        <w:jc w:val="both"/>
      </w:pPr>
      <w:r>
        <w:lastRenderedPageBreak/>
        <w:t>Barang siapa dengan sengaja dan di depan orang lain yang ada di situ bertentangan dengan kehendaknya, melanggar kesusilaan</w:t>
      </w:r>
    </w:p>
    <w:p w:rsidR="005C50D8" w:rsidRDefault="005C50D8" w:rsidP="00003661">
      <w:pPr>
        <w:pStyle w:val="NormalWeb"/>
        <w:numPr>
          <w:ilvl w:val="1"/>
          <w:numId w:val="10"/>
        </w:numPr>
        <w:tabs>
          <w:tab w:val="num" w:pos="360"/>
        </w:tabs>
        <w:spacing w:before="0" w:beforeAutospacing="0" w:after="0" w:afterAutospacing="0" w:line="480" w:lineRule="auto"/>
        <w:ind w:left="360"/>
      </w:pPr>
      <w:r>
        <w:t>Pasal 282 KUHP menyebutkan :</w:t>
      </w:r>
    </w:p>
    <w:p w:rsidR="005C50D8" w:rsidRDefault="005C50D8" w:rsidP="00003661">
      <w:pPr>
        <w:pStyle w:val="NormalWeb"/>
        <w:numPr>
          <w:ilvl w:val="5"/>
          <w:numId w:val="10"/>
        </w:numPr>
        <w:tabs>
          <w:tab w:val="left" w:pos="1134"/>
        </w:tabs>
        <w:spacing w:before="0" w:beforeAutospacing="0" w:after="0" w:afterAutospacing="0"/>
        <w:ind w:left="1134" w:hanging="425"/>
        <w:jc w:val="both"/>
      </w:pPr>
      <w:r>
        <w:t>Barang siapa menyiarkan, mempertunjukkan atau menempelkan di muka umum tulisan, gambaran atau benda yang telah diketahui isinya melanggar kesusilaan, atau barang siapa dengan maksud untuk disiarkan, dipertunjukkan atau ditempelkan di muka umum, membikin tulisan, gambaran atau benda tersebut, memasukkannya ke dalam negeri, meneruskannya, mengeluarkannya dari negeri, atau memiliki persediaan, ataupun barang siapa secara terang-terangan atau dengan mengedarkan surat tanpa diminta, menawarkannya atau menunjukkannya sebagai bisa diperoleh, diancam dengan pidana penjara paling lama satu tahun enam bulan atau pidana denda paling tinggi empat ribu lima ratus rupiah.</w:t>
      </w:r>
    </w:p>
    <w:p w:rsidR="005C50D8" w:rsidRDefault="005C50D8" w:rsidP="00003661">
      <w:pPr>
        <w:pStyle w:val="NormalWeb"/>
        <w:numPr>
          <w:ilvl w:val="5"/>
          <w:numId w:val="10"/>
        </w:numPr>
        <w:tabs>
          <w:tab w:val="left" w:pos="1134"/>
        </w:tabs>
        <w:spacing w:before="0" w:beforeAutospacing="0" w:after="0" w:afterAutospacing="0"/>
        <w:ind w:left="1134" w:hanging="425"/>
        <w:jc w:val="both"/>
      </w:pPr>
      <w:r>
        <w:t>Barang siapa menyiarkan, mempertunjukkan atau menempelkan di muka umum tulisan, gambaran atau benda yang melanggar kesusilaan, ataupun barang siapa dengan maksud untuk disiarkan, dipertunjukkan atau ditempelkan di muka umum, membikin, memasukkan ke dalam negeri, meneruskan mengeluarkannya dari negeri, atau memiliki persediaan, ataupun barang siapa secara terang-terangan atau dengan mengedarkan surat tanpa diminta, menawarkan, atau menunjuk sebagai bisa diperoleh, diancam, jika ada alasan kuat baginya untuk menduga bahwa tulisan, gambazan atau benda itu me!anggar kesusilaan, dengan pidana paling lama sembilan bulan atau pidana denda paling banyak empat ribu lima ratus rupiah.</w:t>
      </w:r>
    </w:p>
    <w:p w:rsidR="005C50D8" w:rsidRDefault="005C50D8" w:rsidP="00003661">
      <w:pPr>
        <w:pStyle w:val="NormalWeb"/>
        <w:numPr>
          <w:ilvl w:val="5"/>
          <w:numId w:val="10"/>
        </w:numPr>
        <w:tabs>
          <w:tab w:val="left" w:pos="1134"/>
        </w:tabs>
        <w:spacing w:before="0" w:beforeAutospacing="0" w:after="0" w:afterAutospacing="0"/>
        <w:ind w:left="1134" w:hanging="425"/>
        <w:jc w:val="both"/>
      </w:pPr>
      <w:r>
        <w:t>Kalau yang bersalah melakukan kejahatan tersebut dalam ayat pertama sebagai pencarian atau kebiasaan, dapat dijatuhkan pidana penjara paling lama dua tahun delapan bulan atau pidana denda paling banyak tujuh puluh lima ribu rupiah.</w:t>
      </w:r>
    </w:p>
    <w:p w:rsidR="005C50D8" w:rsidRDefault="005C50D8" w:rsidP="005C50D8">
      <w:pPr>
        <w:pStyle w:val="NormalWeb"/>
        <w:tabs>
          <w:tab w:val="left" w:pos="1134"/>
        </w:tabs>
        <w:spacing w:before="0" w:beforeAutospacing="0" w:after="0" w:afterAutospacing="0"/>
        <w:ind w:left="1134"/>
        <w:jc w:val="both"/>
      </w:pPr>
    </w:p>
    <w:p w:rsidR="005C50D8" w:rsidRDefault="005C50D8" w:rsidP="00003661">
      <w:pPr>
        <w:pStyle w:val="NormalWeb"/>
        <w:numPr>
          <w:ilvl w:val="1"/>
          <w:numId w:val="10"/>
        </w:numPr>
        <w:tabs>
          <w:tab w:val="num" w:pos="360"/>
        </w:tabs>
        <w:spacing w:before="0" w:beforeAutospacing="0" w:after="0" w:afterAutospacing="0" w:line="480" w:lineRule="auto"/>
        <w:ind w:left="360"/>
      </w:pPr>
      <w:r>
        <w:t>Pasal 283 KUHP menyebutkan :</w:t>
      </w:r>
    </w:p>
    <w:p w:rsidR="005C50D8" w:rsidRDefault="005C50D8" w:rsidP="00003661">
      <w:pPr>
        <w:pStyle w:val="NormalWeb"/>
        <w:numPr>
          <w:ilvl w:val="2"/>
          <w:numId w:val="11"/>
        </w:numPr>
        <w:tabs>
          <w:tab w:val="left" w:pos="993"/>
        </w:tabs>
        <w:spacing w:before="0" w:beforeAutospacing="0" w:after="0" w:afterAutospacing="0"/>
        <w:ind w:left="993"/>
        <w:jc w:val="both"/>
      </w:pPr>
      <w:r>
        <w:t>Diancam dengan pidana penjara paling lama sembilan bulan atau pidana denda paling banyak sembilan ribu rupiah, barang siapa menawarkan, memberikan untuk terus maupun untuk sementara waktu, menyerahkan atau memperlihatkan tulisan, gambaran atau benda yang melanggar kesusilaan, maupun alat untuk mencegah atau menggugurkan kehamilan kepada seorang yang belum dewasa, dan yang diketahui atau sepatutnya harus diduga bahwa umumya belum tujuh belas tahun, jika isi tulisan, gambaran, benda atau alat itu telah diketahuinya.</w:t>
      </w:r>
    </w:p>
    <w:p w:rsidR="005C50D8" w:rsidRDefault="005C50D8" w:rsidP="00003661">
      <w:pPr>
        <w:pStyle w:val="NormalWeb"/>
        <w:numPr>
          <w:ilvl w:val="2"/>
          <w:numId w:val="11"/>
        </w:numPr>
        <w:tabs>
          <w:tab w:val="left" w:pos="993"/>
        </w:tabs>
        <w:spacing w:before="0" w:beforeAutospacing="0" w:after="0" w:afterAutospacing="0"/>
        <w:ind w:left="993"/>
        <w:jc w:val="both"/>
      </w:pPr>
      <w:r>
        <w:t xml:space="preserve">Diancam dengan pidana yang sama, barang siapa membacakan isi tulisan yang melanggar kesusilaan di muka oranng yang belum dewasa </w:t>
      </w:r>
      <w:r>
        <w:lastRenderedPageBreak/>
        <w:t>sebagaimana dimaksud dalam ayat yang lalu, jika isi tadi telah diketahuinya.</w:t>
      </w:r>
    </w:p>
    <w:p w:rsidR="005C50D8" w:rsidRDefault="005C50D8" w:rsidP="00003661">
      <w:pPr>
        <w:pStyle w:val="NormalWeb"/>
        <w:numPr>
          <w:ilvl w:val="2"/>
          <w:numId w:val="11"/>
        </w:numPr>
        <w:tabs>
          <w:tab w:val="left" w:pos="993"/>
        </w:tabs>
        <w:spacing w:before="0" w:beforeAutospacing="0" w:after="0" w:afterAutospacing="0"/>
        <w:ind w:left="993"/>
        <w:jc w:val="both"/>
      </w:pPr>
      <w:r>
        <w:t>Diancam dengan pidana penjara paling lama empat bulan atau pidana kurungan paling lama tiga bulan atau pidana denda paling banyak sembilan ribu rupiah, barang siapa menawarkan, memberikan untuk terus maupun untuk sementara waktu, menyerahkan atau memperlihatkan, tulisan, gambaran atau benda yang melanggar kesusilaan, maupun alat untuk mencegah atau menggugurkan kehamilan kepada seorang yang belum dewasa sebagaimana dimaksud dalam ayat pertama, jika ada alasan kuat baginya untuk menduga, bahwa tulisan, gambaran atau benda yang melanggar kesusilaan atau alat itu adalah alat untuk mencegah atau menggugurkan kehamilan.</w:t>
      </w:r>
    </w:p>
    <w:p w:rsidR="005C50D8" w:rsidRDefault="005C50D8" w:rsidP="005C50D8">
      <w:pPr>
        <w:pStyle w:val="NormalWeb"/>
        <w:tabs>
          <w:tab w:val="left" w:pos="993"/>
          <w:tab w:val="num" w:pos="3296"/>
        </w:tabs>
        <w:spacing w:before="0" w:beforeAutospacing="0" w:after="0" w:afterAutospacing="0"/>
        <w:ind w:left="993"/>
        <w:jc w:val="both"/>
      </w:pPr>
    </w:p>
    <w:p w:rsidR="005C50D8" w:rsidRDefault="005C50D8" w:rsidP="00003661">
      <w:pPr>
        <w:pStyle w:val="NormalWeb"/>
        <w:numPr>
          <w:ilvl w:val="1"/>
          <w:numId w:val="10"/>
        </w:numPr>
        <w:spacing w:before="0" w:beforeAutospacing="0" w:after="0" w:afterAutospacing="0" w:line="480" w:lineRule="auto"/>
        <w:ind w:left="360"/>
        <w:jc w:val="both"/>
      </w:pPr>
      <w:r>
        <w:t>Pasal 285 KUHP menyebutkan Barang siapa dengan kekerasan atau ancaman kekerasan memaksa seorang wanita bersetubuh dengan dia di luar perkawinan, diancam karena melakukan perkosaan dengan pidana penjara paling lama dua belas tahun.</w:t>
      </w:r>
    </w:p>
    <w:p w:rsidR="005C50D8" w:rsidRDefault="005C50D8" w:rsidP="00003661">
      <w:pPr>
        <w:pStyle w:val="NormalWeb"/>
        <w:numPr>
          <w:ilvl w:val="1"/>
          <w:numId w:val="10"/>
        </w:numPr>
        <w:spacing w:before="0" w:beforeAutospacing="0" w:after="0" w:afterAutospacing="0" w:line="480" w:lineRule="auto"/>
        <w:ind w:left="360"/>
        <w:jc w:val="both"/>
      </w:pPr>
      <w:r>
        <w:t>Pasal 286 KUHP menyebutkan barang siapa bersetubuh dengan seorang wanita di luar perkawinan, padahal diketahui bahwa wanita itu dalam keadaan pingsan atau tidak berdaya, diancam dengan pidana penjara paling lama sembilan tahun.</w:t>
      </w:r>
    </w:p>
    <w:p w:rsidR="005C50D8" w:rsidRDefault="005C50D8" w:rsidP="00003661">
      <w:pPr>
        <w:pStyle w:val="NormalWeb"/>
        <w:numPr>
          <w:ilvl w:val="1"/>
          <w:numId w:val="10"/>
        </w:numPr>
        <w:spacing w:before="0" w:beforeAutospacing="0" w:after="0" w:afterAutospacing="0" w:line="480" w:lineRule="auto"/>
        <w:ind w:left="360"/>
        <w:jc w:val="both"/>
      </w:pPr>
      <w:r>
        <w:t>Pasal 287 KUHP menyebutkan :</w:t>
      </w:r>
    </w:p>
    <w:p w:rsidR="005C50D8" w:rsidRDefault="005C50D8" w:rsidP="00003661">
      <w:pPr>
        <w:pStyle w:val="NormalWeb"/>
        <w:numPr>
          <w:ilvl w:val="2"/>
          <w:numId w:val="12"/>
        </w:numPr>
        <w:tabs>
          <w:tab w:val="left" w:pos="1134"/>
        </w:tabs>
        <w:spacing w:before="0" w:beforeAutospacing="0" w:after="0" w:afterAutospacing="0"/>
        <w:ind w:left="1134" w:hanging="425"/>
        <w:jc w:val="both"/>
      </w:pPr>
      <w:r>
        <w:t>Barang siapa bersetubuh dengan seorang wanita di luar perkawinan, padahal diketahuinya atau sepatutnya harus diduganya bahwa umumya belum lima belas tahun, atau kalau umurnya tidak jelas, bawa belum waktunya untuk dikawin, diancam dengan pidana penjara paling lama sembilan tahun.</w:t>
      </w:r>
    </w:p>
    <w:p w:rsidR="005C50D8" w:rsidRDefault="005C50D8" w:rsidP="00003661">
      <w:pPr>
        <w:pStyle w:val="NormalWeb"/>
        <w:numPr>
          <w:ilvl w:val="2"/>
          <w:numId w:val="12"/>
        </w:numPr>
        <w:tabs>
          <w:tab w:val="left" w:pos="1134"/>
        </w:tabs>
        <w:spacing w:before="0" w:beforeAutospacing="0" w:after="0" w:afterAutospacing="0"/>
        <w:ind w:left="1134" w:hanging="425"/>
        <w:jc w:val="both"/>
      </w:pPr>
      <w:r>
        <w:t>Penuntutan hanya dilakukan atas pengaduan, kecuali jika umur wanita belum sampai dua belas tahun atau jika ada salah satu hal berdasarkan pasal 291 dan pasal 294.</w:t>
      </w:r>
    </w:p>
    <w:p w:rsidR="005C50D8" w:rsidRDefault="005C50D8" w:rsidP="005C50D8">
      <w:pPr>
        <w:pStyle w:val="NormalWeb"/>
        <w:tabs>
          <w:tab w:val="left" w:pos="1134"/>
        </w:tabs>
        <w:spacing w:before="0" w:beforeAutospacing="0" w:after="0" w:afterAutospacing="0"/>
        <w:ind w:left="1134"/>
        <w:jc w:val="both"/>
      </w:pPr>
    </w:p>
    <w:p w:rsidR="005C50D8" w:rsidRDefault="005C50D8" w:rsidP="00003661">
      <w:pPr>
        <w:pStyle w:val="NormalWeb"/>
        <w:numPr>
          <w:ilvl w:val="1"/>
          <w:numId w:val="10"/>
        </w:numPr>
        <w:tabs>
          <w:tab w:val="num" w:pos="360"/>
        </w:tabs>
        <w:spacing w:before="0" w:beforeAutospacing="0" w:after="0" w:afterAutospacing="0" w:line="480" w:lineRule="auto"/>
        <w:ind w:left="360"/>
      </w:pPr>
      <w:r>
        <w:t>Pasal 288 KUHP menyebutkan :</w:t>
      </w:r>
    </w:p>
    <w:p w:rsidR="005C50D8" w:rsidRDefault="005C50D8" w:rsidP="00003661">
      <w:pPr>
        <w:pStyle w:val="NormalWeb"/>
        <w:numPr>
          <w:ilvl w:val="3"/>
          <w:numId w:val="13"/>
        </w:numPr>
        <w:tabs>
          <w:tab w:val="left" w:pos="1134"/>
        </w:tabs>
        <w:spacing w:before="0" w:beforeAutospacing="0" w:after="0" w:afterAutospacing="0"/>
        <w:ind w:left="1134" w:hanging="425"/>
        <w:jc w:val="both"/>
      </w:pPr>
      <w:r>
        <w:t xml:space="preserve">Barang siapa dalam perkawinan bersetubuh dengan seorang wanita yang diketahuinya atau sepatutnya harus didugunya bahwa yang bersangkutan belum waktunya untuk dikawin, apabila perbuatan </w:t>
      </w:r>
      <w:r>
        <w:lastRenderedPageBreak/>
        <w:t>mengakibatkan luka-luka diancam dengan pidana penjara paling lama empat tahun.</w:t>
      </w:r>
    </w:p>
    <w:p w:rsidR="005C50D8" w:rsidRDefault="005C50D8" w:rsidP="00003661">
      <w:pPr>
        <w:pStyle w:val="NormalWeb"/>
        <w:numPr>
          <w:ilvl w:val="3"/>
          <w:numId w:val="13"/>
        </w:numPr>
        <w:tabs>
          <w:tab w:val="left" w:pos="1134"/>
        </w:tabs>
        <w:spacing w:before="0" w:beforeAutospacing="0" w:after="0" w:afterAutospacing="0"/>
        <w:ind w:left="1134" w:hanging="425"/>
        <w:jc w:val="both"/>
      </w:pPr>
      <w:r>
        <w:t>Jika perbuatan mengakibatkan luka-luka berat, dijatuhkan pidana penjara paling lama delapan tahun.</w:t>
      </w:r>
    </w:p>
    <w:p w:rsidR="005C50D8" w:rsidRDefault="005C50D8" w:rsidP="00003661">
      <w:pPr>
        <w:pStyle w:val="NormalWeb"/>
        <w:numPr>
          <w:ilvl w:val="3"/>
          <w:numId w:val="13"/>
        </w:numPr>
        <w:tabs>
          <w:tab w:val="left" w:pos="1134"/>
        </w:tabs>
        <w:spacing w:before="0" w:beforeAutospacing="0" w:after="0" w:afterAutospacing="0"/>
        <w:ind w:left="1134" w:hanging="425"/>
        <w:jc w:val="both"/>
      </w:pPr>
      <w:r>
        <w:t>Jika mengakibatkan mati, dijatuhkan pidana penjara paling lama dua belas tahun.</w:t>
      </w:r>
    </w:p>
    <w:p w:rsidR="005C50D8" w:rsidRDefault="005C50D8" w:rsidP="005C50D8">
      <w:pPr>
        <w:pStyle w:val="NormalWeb"/>
        <w:tabs>
          <w:tab w:val="left" w:pos="1134"/>
          <w:tab w:val="num" w:pos="4016"/>
        </w:tabs>
        <w:spacing w:before="0" w:beforeAutospacing="0" w:after="0" w:afterAutospacing="0"/>
        <w:ind w:left="1134"/>
        <w:jc w:val="both"/>
      </w:pPr>
    </w:p>
    <w:p w:rsidR="005C50D8" w:rsidRDefault="005C50D8" w:rsidP="00003661">
      <w:pPr>
        <w:pStyle w:val="NormalWeb"/>
        <w:numPr>
          <w:ilvl w:val="1"/>
          <w:numId w:val="10"/>
        </w:numPr>
        <w:tabs>
          <w:tab w:val="num" w:pos="360"/>
        </w:tabs>
        <w:spacing w:before="0" w:beforeAutospacing="0" w:after="0" w:afterAutospacing="0" w:line="480" w:lineRule="auto"/>
        <w:ind w:left="360"/>
        <w:jc w:val="both"/>
      </w:pPr>
      <w:r>
        <w:t xml:space="preserve">Pasal 289 KUHP menyebutkan barang siapa dengan kekerasan atau ancaman kekerasan memaksa seorang untuk melakukan atau membiarkan dilakukan perbuatan cabul, diancam karena melakukan perbuatan yang menyerang kehormatan kesusilaan, dengan pidana penjara paling lama sembilan tahun. </w:t>
      </w:r>
    </w:p>
    <w:p w:rsidR="005C50D8" w:rsidRDefault="005C50D8" w:rsidP="00003661">
      <w:pPr>
        <w:pStyle w:val="NormalWeb"/>
        <w:numPr>
          <w:ilvl w:val="1"/>
          <w:numId w:val="10"/>
        </w:numPr>
        <w:tabs>
          <w:tab w:val="num" w:pos="360"/>
        </w:tabs>
        <w:spacing w:before="0" w:beforeAutospacing="0" w:after="0" w:afterAutospacing="0" w:line="480" w:lineRule="auto"/>
        <w:ind w:left="360"/>
        <w:jc w:val="both"/>
      </w:pPr>
      <w:r>
        <w:t>Pasal 290 KUHP menyebutkan diancam dengan pidana penjara paling lama tujuh tahun:</w:t>
      </w:r>
    </w:p>
    <w:p w:rsidR="005C50D8" w:rsidRDefault="005C50D8" w:rsidP="00003661">
      <w:pPr>
        <w:pStyle w:val="NormalWeb"/>
        <w:numPr>
          <w:ilvl w:val="3"/>
          <w:numId w:val="12"/>
        </w:numPr>
        <w:spacing w:before="0" w:beforeAutospacing="0" w:after="0" w:afterAutospacing="0"/>
        <w:ind w:left="1080"/>
        <w:jc w:val="both"/>
      </w:pPr>
      <w:r>
        <w:t>Barang siapa melakukan perbuatan cabul dengan seorang, padahal diketahuinya bahwa orang itu pingsan atau tidak berdaya</w:t>
      </w:r>
    </w:p>
    <w:p w:rsidR="005C50D8" w:rsidRDefault="005C50D8" w:rsidP="00003661">
      <w:pPr>
        <w:pStyle w:val="NormalWeb"/>
        <w:numPr>
          <w:ilvl w:val="3"/>
          <w:numId w:val="12"/>
        </w:numPr>
        <w:spacing w:before="0" w:beforeAutospacing="0" w:after="0" w:afterAutospacing="0"/>
        <w:ind w:left="1080"/>
        <w:jc w:val="both"/>
      </w:pPr>
      <w:r>
        <w:t>Barang siapa melakukan perbuatan cabul dengan seorang padahal diketahuinya atau sepatutnya harus diduganya, bahwa umumya belum lima belas tahun atau kalau umumya tidak jelas, yang bersangkutan belum waktunya untuk dikawin</w:t>
      </w:r>
    </w:p>
    <w:p w:rsidR="005C50D8" w:rsidRDefault="005C50D8" w:rsidP="00003661">
      <w:pPr>
        <w:pStyle w:val="NormalWeb"/>
        <w:numPr>
          <w:ilvl w:val="3"/>
          <w:numId w:val="12"/>
        </w:numPr>
        <w:spacing w:before="0" w:beforeAutospacing="0" w:after="0" w:afterAutospacing="0"/>
        <w:ind w:left="1080"/>
        <w:jc w:val="both"/>
      </w:pPr>
      <w:r>
        <w:t>Barang siapa membujuk seseorang yang diketahuinya atau sepatutnya harus diduganya bahwa umurnya belum lima belas tahun atau kalau umumya tidak jelas yang bersangkutan atau kutan belum waktunya untuk dikawin, untuk melakukan atau membiarkan dilakukan perbuatan cabul, atau bersetubuh di luar perkawinan dengan orang lain.</w:t>
      </w:r>
    </w:p>
    <w:p w:rsidR="005C50D8" w:rsidRDefault="005C50D8" w:rsidP="005C50D8">
      <w:pPr>
        <w:pStyle w:val="NormalWeb"/>
        <w:spacing w:before="0" w:beforeAutospacing="0" w:after="0" w:afterAutospacing="0"/>
        <w:ind w:left="1080"/>
        <w:jc w:val="both"/>
      </w:pPr>
    </w:p>
    <w:p w:rsidR="005C50D8" w:rsidRDefault="005C50D8" w:rsidP="00003661">
      <w:pPr>
        <w:pStyle w:val="NormalWeb"/>
        <w:numPr>
          <w:ilvl w:val="1"/>
          <w:numId w:val="10"/>
        </w:numPr>
        <w:tabs>
          <w:tab w:val="num" w:pos="360"/>
        </w:tabs>
        <w:spacing w:before="0" w:beforeAutospacing="0" w:after="0" w:afterAutospacing="0" w:line="480" w:lineRule="auto"/>
        <w:ind w:left="360"/>
      </w:pPr>
      <w:r>
        <w:t>Pasal 294 KUHP menyebutkan :</w:t>
      </w:r>
    </w:p>
    <w:p w:rsidR="005C50D8" w:rsidRDefault="005C50D8" w:rsidP="00003661">
      <w:pPr>
        <w:pStyle w:val="NormalWeb"/>
        <w:numPr>
          <w:ilvl w:val="0"/>
          <w:numId w:val="14"/>
        </w:numPr>
        <w:tabs>
          <w:tab w:val="clear" w:pos="720"/>
          <w:tab w:val="left" w:pos="1276"/>
        </w:tabs>
        <w:spacing w:before="0" w:beforeAutospacing="0" w:after="0" w:afterAutospacing="0"/>
        <w:ind w:left="1276" w:hanging="567"/>
        <w:jc w:val="both"/>
      </w:pPr>
      <w:r>
        <w:t>Barang siapa melakukan perbuatan cabul dengan anaknya tirinya, anak angkatnya, anak di bawah pengawannya yang belum dewasa, atau dengan orang yang belum dewasa yang pemeliharaanya, pendidikan atau penjagaannya diannya yang belum dewasa, diancam dengan pidana penjara paling lama tujuh tahun.</w:t>
      </w:r>
    </w:p>
    <w:p w:rsidR="005C50D8" w:rsidRDefault="005C50D8" w:rsidP="005C50D8">
      <w:pPr>
        <w:pStyle w:val="NormalWeb"/>
        <w:tabs>
          <w:tab w:val="left" w:pos="1276"/>
        </w:tabs>
        <w:spacing w:before="0" w:beforeAutospacing="0" w:after="0" w:afterAutospacing="0"/>
        <w:ind w:left="1276"/>
        <w:jc w:val="both"/>
      </w:pPr>
    </w:p>
    <w:p w:rsidR="005C50D8" w:rsidRDefault="005C50D8" w:rsidP="005C50D8">
      <w:pPr>
        <w:pStyle w:val="NormalWeb"/>
        <w:tabs>
          <w:tab w:val="left" w:pos="1276"/>
        </w:tabs>
        <w:spacing w:before="0" w:beforeAutospacing="0" w:after="0" w:afterAutospacing="0"/>
        <w:ind w:left="1276"/>
        <w:jc w:val="both"/>
      </w:pPr>
    </w:p>
    <w:p w:rsidR="005C50D8" w:rsidRDefault="005C50D8" w:rsidP="00003661">
      <w:pPr>
        <w:pStyle w:val="NormalWeb"/>
        <w:numPr>
          <w:ilvl w:val="0"/>
          <w:numId w:val="14"/>
        </w:numPr>
        <w:tabs>
          <w:tab w:val="clear" w:pos="720"/>
          <w:tab w:val="left" w:pos="1276"/>
        </w:tabs>
        <w:spacing w:before="0" w:beforeAutospacing="0" w:after="0" w:afterAutospacing="0"/>
        <w:ind w:left="1276" w:hanging="567"/>
        <w:jc w:val="both"/>
      </w:pPr>
      <w:r>
        <w:t>Diancam dengan pidana yang sama:</w:t>
      </w:r>
    </w:p>
    <w:p w:rsidR="005C50D8" w:rsidRDefault="005C50D8" w:rsidP="00003661">
      <w:pPr>
        <w:pStyle w:val="NormalWeb"/>
        <w:numPr>
          <w:ilvl w:val="4"/>
          <w:numId w:val="10"/>
        </w:numPr>
        <w:tabs>
          <w:tab w:val="left" w:pos="1276"/>
          <w:tab w:val="num" w:pos="1636"/>
        </w:tabs>
        <w:spacing w:before="0" w:beforeAutospacing="0" w:after="0" w:afterAutospacing="0"/>
        <w:ind w:left="1636"/>
        <w:jc w:val="both"/>
      </w:pPr>
      <w:r>
        <w:t>Pejabat yang melakukan perbuatan cabul dengan orang yang karena jabatan adalah bawahannya, atau dengan orang yang penjagaannya dipercayakan atau diserahkan kepadanya</w:t>
      </w:r>
    </w:p>
    <w:p w:rsidR="005C50D8" w:rsidRDefault="005C50D8" w:rsidP="00003661">
      <w:pPr>
        <w:pStyle w:val="NormalWeb"/>
        <w:numPr>
          <w:ilvl w:val="4"/>
          <w:numId w:val="10"/>
        </w:numPr>
        <w:tabs>
          <w:tab w:val="left" w:pos="1276"/>
          <w:tab w:val="num" w:pos="1636"/>
        </w:tabs>
        <w:spacing w:before="0" w:beforeAutospacing="0" w:after="0" w:afterAutospacing="0"/>
        <w:ind w:left="1636"/>
        <w:jc w:val="both"/>
      </w:pPr>
      <w:r>
        <w:t xml:space="preserve">Pengurus, dokter, guru, pegawai, pengawas atau pesuruh dalam penjara, tempat pekerjaan negara, tempat pen- didikan, rumah </w:t>
      </w:r>
      <w:r>
        <w:lastRenderedPageBreak/>
        <w:t>piatu, rumah sakit, rumah sakit jiwa atau lembaga sosial, yang melakukan perbuatan cabul dengan orang yang dimasukkan ke dalamnya.</w:t>
      </w:r>
    </w:p>
    <w:p w:rsidR="005C50D8" w:rsidRDefault="005C50D8" w:rsidP="005C50D8">
      <w:pPr>
        <w:pStyle w:val="NormalWeb"/>
        <w:spacing w:before="0" w:beforeAutospacing="0" w:after="0" w:afterAutospacing="0"/>
        <w:ind w:left="360"/>
      </w:pPr>
    </w:p>
    <w:p w:rsidR="005C50D8" w:rsidRDefault="005C50D8" w:rsidP="00003661">
      <w:pPr>
        <w:pStyle w:val="NormalWeb"/>
        <w:numPr>
          <w:ilvl w:val="1"/>
          <w:numId w:val="10"/>
        </w:numPr>
        <w:tabs>
          <w:tab w:val="num" w:pos="360"/>
        </w:tabs>
        <w:spacing w:before="0" w:beforeAutospacing="0" w:after="0" w:afterAutospacing="0"/>
        <w:ind w:left="360"/>
      </w:pPr>
      <w:r>
        <w:t>Pasal 295 KUHP menyebutkan diancam:</w:t>
      </w:r>
    </w:p>
    <w:p w:rsidR="005C50D8" w:rsidRDefault="005C50D8" w:rsidP="005C50D8">
      <w:pPr>
        <w:pStyle w:val="NormalWeb"/>
        <w:spacing w:before="0" w:beforeAutospacing="0" w:after="0" w:afterAutospacing="0"/>
        <w:ind w:left="360"/>
      </w:pPr>
    </w:p>
    <w:p w:rsidR="005C50D8" w:rsidRDefault="005C50D8" w:rsidP="00003661">
      <w:pPr>
        <w:pStyle w:val="NormalWeb"/>
        <w:numPr>
          <w:ilvl w:val="0"/>
          <w:numId w:val="15"/>
        </w:numPr>
        <w:tabs>
          <w:tab w:val="clear" w:pos="720"/>
          <w:tab w:val="left" w:pos="993"/>
        </w:tabs>
        <w:spacing w:before="0" w:beforeAutospacing="0" w:after="0" w:afterAutospacing="0"/>
        <w:ind w:left="993"/>
        <w:jc w:val="both"/>
      </w:pPr>
      <w:r>
        <w:t>Dengan pidana penjara paling lama lima tahun barang siapa dengan sengaja menyebabkan atau memudahkan dilakukannya perbuatan cabul oleh anaknya, anak tirinya, anak angkatnya, atau anak di bawah pengawasannya yang belum dewasa, atau oleh orang yang belum dewasa yang pemeliharaannya, pendidikan atau penjagaannya diserahkan kepadanya, ataupun oleh bujangnya atau bawahannya yang belum cukup umur, dengan orang lain</w:t>
      </w:r>
    </w:p>
    <w:p w:rsidR="005C50D8" w:rsidRDefault="005C50D8" w:rsidP="00003661">
      <w:pPr>
        <w:pStyle w:val="NormalWeb"/>
        <w:numPr>
          <w:ilvl w:val="0"/>
          <w:numId w:val="15"/>
        </w:numPr>
        <w:tabs>
          <w:tab w:val="clear" w:pos="720"/>
          <w:tab w:val="left" w:pos="993"/>
        </w:tabs>
        <w:spacing w:before="0" w:beforeAutospacing="0" w:after="0" w:afterAutospacing="0"/>
        <w:ind w:left="993"/>
        <w:jc w:val="both"/>
      </w:pPr>
      <w:r>
        <w:t>Dengan pidana penjara paling lama empat tahun barang siapa dengan sengaja menghubungkan atau memudahkan perbuatan cabul, kecuali yang tersebut dalam butir 1 di atas., yang dilakukan oleh orang yang diketahuinya belum dewasa atau yang sepatutnya harus diduganya demikian, dengan orang lain.</w:t>
      </w:r>
    </w:p>
    <w:p w:rsidR="005C50D8" w:rsidRDefault="005C50D8" w:rsidP="00003661">
      <w:pPr>
        <w:pStyle w:val="NormalWeb"/>
        <w:numPr>
          <w:ilvl w:val="0"/>
          <w:numId w:val="15"/>
        </w:numPr>
        <w:tabs>
          <w:tab w:val="clear" w:pos="720"/>
          <w:tab w:val="left" w:pos="993"/>
        </w:tabs>
        <w:spacing w:before="0" w:beforeAutospacing="0" w:after="0" w:afterAutospacing="0"/>
        <w:ind w:left="993"/>
        <w:jc w:val="both"/>
      </w:pPr>
      <w:r>
        <w:t>Jika yang melakukan kejahatan itu sebagai pencarian atau kebiasaan, maka pidana dapat ditam sepertiga.</w:t>
      </w:r>
    </w:p>
    <w:p w:rsidR="005C50D8" w:rsidRDefault="005C50D8" w:rsidP="005C50D8">
      <w:pPr>
        <w:pStyle w:val="NormalWeb"/>
        <w:spacing w:before="0" w:beforeAutospacing="0" w:after="0" w:afterAutospacing="0"/>
        <w:jc w:val="both"/>
      </w:pPr>
    </w:p>
    <w:p w:rsidR="005C50D8" w:rsidRDefault="005C50D8" w:rsidP="00003661">
      <w:pPr>
        <w:pStyle w:val="BodyTextIndent2"/>
        <w:numPr>
          <w:ilvl w:val="2"/>
          <w:numId w:val="13"/>
        </w:numPr>
        <w:tabs>
          <w:tab w:val="num" w:pos="360"/>
          <w:tab w:val="left" w:pos="748"/>
        </w:tabs>
        <w:spacing w:after="0"/>
        <w:ind w:left="360"/>
        <w:jc w:val="both"/>
        <w:rPr>
          <w:b/>
        </w:rPr>
      </w:pPr>
      <w:r>
        <w:rPr>
          <w:b/>
        </w:rPr>
        <w:t xml:space="preserve">Tinjauan Umum Tentang </w:t>
      </w:r>
      <w:bookmarkStart w:id="18" w:name="_Hlk166524756"/>
      <w:r>
        <w:rPr>
          <w:b/>
        </w:rPr>
        <w:t>Media Sosial</w:t>
      </w:r>
      <w:bookmarkEnd w:id="18"/>
    </w:p>
    <w:p w:rsidR="005C50D8" w:rsidRDefault="005C50D8" w:rsidP="00003661">
      <w:pPr>
        <w:pStyle w:val="BodyTextIndent2"/>
        <w:numPr>
          <w:ilvl w:val="1"/>
          <w:numId w:val="2"/>
        </w:numPr>
        <w:tabs>
          <w:tab w:val="num" w:pos="720"/>
          <w:tab w:val="left" w:pos="748"/>
        </w:tabs>
        <w:spacing w:after="0"/>
        <w:ind w:left="720"/>
        <w:jc w:val="both"/>
        <w:rPr>
          <w:b/>
        </w:rPr>
      </w:pPr>
      <w:r>
        <w:rPr>
          <w:b/>
        </w:rPr>
        <w:t>Pengertian Media Sosial</w:t>
      </w:r>
    </w:p>
    <w:p w:rsidR="005C50D8" w:rsidRDefault="005C50D8" w:rsidP="005C50D8">
      <w:pPr>
        <w:pStyle w:val="BodyTextIndent2"/>
        <w:spacing w:line="456" w:lineRule="auto"/>
        <w:ind w:left="0" w:firstLine="709"/>
      </w:pPr>
      <w:r>
        <w:t>Perkembangan teknologi komputer, telekomunikasi serta informasi telah berjalan sedemikian rupa sehingga kemajuan teknologi itu sudah sangat jauh berbeda dari beberapa tahun sebelumnya. Arus budaya yang semakin dinamis, teknologi komputer, telekomunikasi dan informatika di tengah-tengah masyarakat begitu pesat bahkan sangat eksplosif, sehingga kemudian menimbulkan berbagai fenomena baru di dalam kehidupan sosial kemasyarakatan.</w:t>
      </w:r>
      <w:r>
        <w:rPr>
          <w:rStyle w:val="FootnoteReference"/>
        </w:rPr>
        <w:footnoteReference w:id="20"/>
      </w:r>
    </w:p>
    <w:p w:rsidR="005C50D8" w:rsidRDefault="005C50D8" w:rsidP="005C50D8">
      <w:pPr>
        <w:pStyle w:val="BodyTextIndent2"/>
        <w:spacing w:line="504" w:lineRule="auto"/>
        <w:ind w:left="0" w:firstLine="709"/>
      </w:pPr>
      <w:r>
        <w:t xml:space="preserve">Istilah media sosial tersusun dari dua kata, yakni media dan sosial. Media diartikan sebagai alat komunikasi sedangkan kata sosial diartikan sebagai kenyataan sosial bahwa setiap individu melakukan aksi yang memberikan </w:t>
      </w:r>
      <w:r>
        <w:lastRenderedPageBreak/>
        <w:t>kontribusi kepada masyarakat. Pernyataan ini menegaskan bahwa pada kenyataannya, media dan semua perangkat lunak merupakan sosial atau dalam makna bahwa keduanya merupakan produk dari proses sosial.</w:t>
      </w:r>
      <w:r>
        <w:rPr>
          <w:rStyle w:val="FootnoteReference"/>
        </w:rPr>
        <w:footnoteReference w:id="21"/>
      </w:r>
      <w:r>
        <w:t xml:space="preserve"> Berdasarkan pengertian masing-masing kata tersebut, maka dapat disimpulkan bahwa media sosial adalah alat komunikasi yang digunakan oleh pengguna dalam proses sosial.</w:t>
      </w:r>
    </w:p>
    <w:p w:rsidR="005C50D8" w:rsidRDefault="005C50D8" w:rsidP="005C50D8">
      <w:pPr>
        <w:pStyle w:val="BodyTextIndent2"/>
        <w:spacing w:line="504" w:lineRule="auto"/>
        <w:ind w:left="0" w:firstLine="709"/>
        <w:rPr>
          <w:szCs w:val="20"/>
        </w:rPr>
      </w:pPr>
      <w:r>
        <w:t xml:space="preserve">Media sosial menurut Van Dijk sebagaimana dikutipRulli Nasrullah adalah </w:t>
      </w:r>
      <w:r>
        <w:rPr>
          <w:i/>
        </w:rPr>
        <w:t>platform</w:t>
      </w:r>
      <w:r>
        <w:t xml:space="preserve"> media yang memfokuskan pada eksistensi pengguna yang memfasilitasi mereka dalam beraktivitas maupun berkolaborasi. Karena itu, media sosial dapat dilihat sebagai fasilitator online yang menguatkan hubungan antar pengguna sekaligus sebagai sebuah ikatan sosial.</w:t>
      </w:r>
      <w:r>
        <w:rPr>
          <w:rStyle w:val="FootnoteReference"/>
        </w:rPr>
        <w:footnoteReference w:id="22"/>
      </w:r>
    </w:p>
    <w:p w:rsidR="005C50D8" w:rsidRDefault="005C50D8" w:rsidP="005C50D8">
      <w:pPr>
        <w:pStyle w:val="BodyTextIndent2"/>
        <w:spacing w:line="456" w:lineRule="auto"/>
        <w:ind w:left="0" w:firstLine="709"/>
      </w:pPr>
      <w:r>
        <w:t xml:space="preserve">Media sosial merupakan media online yang mendukung interaksi sosial. Media sosial menggunakan teknologi berbasis </w:t>
      </w:r>
      <w:r>
        <w:rPr>
          <w:i/>
        </w:rPr>
        <w:t>web</w:t>
      </w:r>
      <w:r>
        <w:t xml:space="preserve"> yang mengubah komunikasi menjadi dialog interaktif. Media sosial dapat mengajak siapa saja yang tertarik untuk ikut serta dengan memberi </w:t>
      </w:r>
      <w:r>
        <w:rPr>
          <w:i/>
          <w:iCs/>
        </w:rPr>
        <w:t xml:space="preserve">feedback </w:t>
      </w:r>
      <w:r>
        <w:t>secara terbuka, turut memberi komentar, serta berbagi informasi dalam waktu yang cepat dan tak terbatas. Tidak dapat diingkari bahwa media sosial memiliki pengaruh yang cukup besar dalam kehidupan seseorang. Seorang yang awalnya hanya penduduk biasa dengan penghasilan yang kecil, dapat menjadi besar dengan adanya media sosial atau malah sebaliknya.</w:t>
      </w:r>
      <w:r>
        <w:rPr>
          <w:rStyle w:val="FootnoteReference"/>
        </w:rPr>
        <w:footnoteReference w:id="23"/>
      </w:r>
    </w:p>
    <w:p w:rsidR="005C50D8" w:rsidRDefault="005C50D8" w:rsidP="005C50D8">
      <w:pPr>
        <w:pStyle w:val="BodyTextIndent2"/>
        <w:spacing w:line="456" w:lineRule="auto"/>
        <w:ind w:left="0" w:firstLine="709"/>
        <w:rPr>
          <w:szCs w:val="20"/>
        </w:rPr>
      </w:pPr>
      <w:r>
        <w:lastRenderedPageBreak/>
        <w:t xml:space="preserve">Media sosial adalah media </w:t>
      </w:r>
      <w:r>
        <w:rPr>
          <w:i/>
        </w:rPr>
        <w:t xml:space="preserve">online </w:t>
      </w:r>
      <w:r>
        <w:t xml:space="preserve">yang mendukung interaksi sosial. Sosial media menggunakan teknologi berbasis </w:t>
      </w:r>
      <w:r>
        <w:rPr>
          <w:i/>
        </w:rPr>
        <w:t>web</w:t>
      </w:r>
      <w:r>
        <w:t xml:space="preserve"> yang mengubah komunikasi menjadi dialog interaktif. Media sosial dan perangkat lunak sosial merupakan alat untuk meningkatkan kemampuan pengguna untuk berbagi (</w:t>
      </w:r>
      <w:r>
        <w:rPr>
          <w:i/>
          <w:iCs/>
        </w:rPr>
        <w:t>to share</w:t>
      </w:r>
      <w:r>
        <w:t>), bekerja sama (</w:t>
      </w:r>
      <w:r>
        <w:rPr>
          <w:i/>
          <w:iCs/>
        </w:rPr>
        <w:t>to co-operate</w:t>
      </w:r>
      <w:r>
        <w:t xml:space="preserve">) diantara pengguna dan melakukan tindakan secara kolektif yang semuanya berada diluar kerangka institusional meupun organisasi. </w:t>
      </w:r>
    </w:p>
    <w:p w:rsidR="005C50D8" w:rsidRDefault="005C50D8" w:rsidP="005C50D8">
      <w:pPr>
        <w:pStyle w:val="BodyTextIndent2"/>
        <w:spacing w:line="240" w:lineRule="auto"/>
        <w:ind w:left="709"/>
      </w:pPr>
      <w:r>
        <w:t>Media sosial adalah mengenai menjadi manusia biasa. Manusia biasa yang saling membagi ide, bekerjasama, dan berkolaborasi untuk menciptakan kreasi, berpikir, berdebat, menemukan orang yang bisa menjadi teman baik, menemukan pasangan, dan membangun sebuah komunitas. Intinya, menggunakan media sosial menjadikan kita sebagai diri sendiri.</w:t>
      </w:r>
      <w:r>
        <w:rPr>
          <w:rStyle w:val="FootnoteReference"/>
        </w:rPr>
        <w:footnoteReference w:id="24"/>
      </w:r>
    </w:p>
    <w:p w:rsidR="005C50D8" w:rsidRDefault="005C50D8" w:rsidP="005C50D8">
      <w:pPr>
        <w:pStyle w:val="BodyTextIndent2"/>
        <w:spacing w:line="240" w:lineRule="auto"/>
        <w:ind w:left="709"/>
      </w:pPr>
    </w:p>
    <w:p w:rsidR="005C50D8" w:rsidRDefault="005C50D8" w:rsidP="005C50D8">
      <w:pPr>
        <w:pStyle w:val="BodyTextIndent2"/>
        <w:spacing w:line="456" w:lineRule="auto"/>
        <w:ind w:left="0" w:firstLine="709"/>
      </w:pPr>
      <w:r>
        <w:t xml:space="preserve">Media sosial digunakan oleh banyak orang sebagai salah satu alat untuk berkomunikasi, berinteraksi, sebagai sarana untuk promosi produk dan jasa; sehingga memberikan manfaat yang positif. Pada sisi lain media sosial juga dijadikan sebagai sarana untuk menjajakan dirinya yang sering dilakukan oleh orang-orang yang melacurkan dirinya. Pelacuran di sini bukan hanya dilakukan oleh wanita saja namun juga oleh laki-laki. Pemanfaatan media sosial untuk suatu perbuatan yang melanggar norma agama, adat dan hukum negara tidaklah dibenarkan dengan alasan apapun. Kejahatan yang memakai komputer dan jaringan internet ini kemudian dikenal dengan istilah </w:t>
      </w:r>
      <w:r>
        <w:rPr>
          <w:i/>
          <w:iCs/>
        </w:rPr>
        <w:t>cyber crime</w:t>
      </w:r>
      <w:r>
        <w:t>.</w:t>
      </w:r>
      <w:r>
        <w:rPr>
          <w:rStyle w:val="FootnoteReference"/>
        </w:rPr>
        <w:footnoteReference w:id="25"/>
      </w:r>
    </w:p>
    <w:p w:rsidR="005C50D8" w:rsidRDefault="005C50D8" w:rsidP="005C50D8">
      <w:pPr>
        <w:pStyle w:val="BodyTextIndent2"/>
        <w:spacing w:line="456" w:lineRule="auto"/>
        <w:ind w:left="0" w:firstLine="709"/>
      </w:pPr>
      <w:r>
        <w:t xml:space="preserve">Media sosial dalam perannya saat ini, telah membangun sebuah kekuatan besar dalam membentuk pola perilaku dan berbagai bidang dalam kehidupan manusia. Hal ini yang membuat fungsi media sosial sangat besar. Adapun fungsi media sosial diantaranya sebagai berikut: </w:t>
      </w:r>
    </w:p>
    <w:p w:rsidR="005C50D8" w:rsidRDefault="005C50D8" w:rsidP="00003661">
      <w:pPr>
        <w:pStyle w:val="Default"/>
        <w:numPr>
          <w:ilvl w:val="4"/>
          <w:numId w:val="10"/>
        </w:numPr>
        <w:tabs>
          <w:tab w:val="num" w:pos="1080"/>
        </w:tabs>
        <w:spacing w:line="204" w:lineRule="auto"/>
        <w:ind w:left="1077" w:hanging="357"/>
        <w:jc w:val="both"/>
        <w:rPr>
          <w:rFonts w:ascii="Times New Roman" w:hAnsi="Times New Roman"/>
        </w:rPr>
      </w:pPr>
      <w:r>
        <w:lastRenderedPageBreak/>
        <w:t xml:space="preserve">Media sosial adalah media yang didesain untuk memperluas interaksi sosial  manusia dengan menggunakan internet dan teknologi </w:t>
      </w:r>
      <w:r>
        <w:rPr>
          <w:i/>
        </w:rPr>
        <w:t>web</w:t>
      </w:r>
      <w:r>
        <w:t xml:space="preserve">. </w:t>
      </w:r>
    </w:p>
    <w:p w:rsidR="005C50D8" w:rsidRDefault="005C50D8" w:rsidP="00003661">
      <w:pPr>
        <w:pStyle w:val="Default"/>
        <w:numPr>
          <w:ilvl w:val="4"/>
          <w:numId w:val="10"/>
        </w:numPr>
        <w:tabs>
          <w:tab w:val="num" w:pos="1080"/>
        </w:tabs>
        <w:spacing w:line="204" w:lineRule="auto"/>
        <w:ind w:left="1077" w:hanging="357"/>
        <w:jc w:val="both"/>
      </w:pPr>
      <w:r>
        <w:t xml:space="preserve">Media sosial berhasil mentransformasi praktik komunikasi searah media siaran dari satu institusi media ke banyak </w:t>
      </w:r>
      <w:r>
        <w:rPr>
          <w:i/>
        </w:rPr>
        <w:t>audience (one to many)</w:t>
      </w:r>
      <w:r>
        <w:t xml:space="preserve"> ke dalam praktik komunikasi dialogis antara banyak </w:t>
      </w:r>
      <w:r>
        <w:rPr>
          <w:i/>
        </w:rPr>
        <w:t>audience (many to many</w:t>
      </w:r>
      <w:r>
        <w:t xml:space="preserve">). </w:t>
      </w:r>
    </w:p>
    <w:p w:rsidR="005C50D8" w:rsidRDefault="005C50D8" w:rsidP="00003661">
      <w:pPr>
        <w:pStyle w:val="Default"/>
        <w:numPr>
          <w:ilvl w:val="4"/>
          <w:numId w:val="10"/>
        </w:numPr>
        <w:tabs>
          <w:tab w:val="num" w:pos="1080"/>
        </w:tabs>
        <w:spacing w:line="204" w:lineRule="auto"/>
        <w:ind w:left="1077" w:hanging="357"/>
        <w:jc w:val="both"/>
      </w:pPr>
      <w:r>
        <w:t>Media sosial mendukung demokratisasi pengetahuan dan juga informasi. Mentranformasi manusia dari pengguna isi pesan menjadi pembuat pesan itu sendiri.</w:t>
      </w:r>
    </w:p>
    <w:p w:rsidR="005C50D8" w:rsidRDefault="005C50D8" w:rsidP="00003661">
      <w:pPr>
        <w:pStyle w:val="Default"/>
        <w:numPr>
          <w:ilvl w:val="4"/>
          <w:numId w:val="10"/>
        </w:numPr>
        <w:tabs>
          <w:tab w:val="num" w:pos="1080"/>
        </w:tabs>
        <w:spacing w:line="204" w:lineRule="auto"/>
        <w:ind w:left="1077" w:hanging="357"/>
        <w:jc w:val="both"/>
      </w:pPr>
      <w:r>
        <w:t>Media sosial juga dapat digunakan sebagai sumber penghasilan karena dalam menggunakan media sosial dapat menampilkan berbagai macam iklan, menerima sponsor dari pihak lain, menjual produk sendiri, membuat konten-konten kreatif dan lain sebagainya.</w:t>
      </w:r>
      <w:r>
        <w:rPr>
          <w:rStyle w:val="FootnoteReference"/>
        </w:rPr>
        <w:footnoteReference w:id="26"/>
      </w:r>
    </w:p>
    <w:p w:rsidR="005C50D8" w:rsidRDefault="005C50D8" w:rsidP="005C50D8">
      <w:pPr>
        <w:pStyle w:val="BodyTextIndent2"/>
        <w:spacing w:line="240" w:lineRule="auto"/>
        <w:ind w:left="0" w:firstLine="709"/>
      </w:pPr>
    </w:p>
    <w:p w:rsidR="005C50D8" w:rsidRDefault="005C50D8" w:rsidP="00003661">
      <w:pPr>
        <w:pStyle w:val="BodyTextIndent2"/>
        <w:numPr>
          <w:ilvl w:val="0"/>
          <w:numId w:val="10"/>
        </w:numPr>
        <w:tabs>
          <w:tab w:val="num" w:pos="360"/>
          <w:tab w:val="left" w:pos="748"/>
        </w:tabs>
        <w:spacing w:after="0"/>
        <w:ind w:left="360"/>
        <w:jc w:val="both"/>
        <w:rPr>
          <w:b/>
        </w:rPr>
      </w:pPr>
      <w:bookmarkStart w:id="24" w:name="_Hlk166524817"/>
      <w:r>
        <w:rPr>
          <w:b/>
        </w:rPr>
        <w:t>Jenis-Jenis Media Sosial</w:t>
      </w:r>
      <w:bookmarkEnd w:id="24"/>
    </w:p>
    <w:p w:rsidR="005C50D8" w:rsidRDefault="005C50D8" w:rsidP="005C50D8">
      <w:pPr>
        <w:pStyle w:val="BodyTextIndent2"/>
        <w:tabs>
          <w:tab w:val="left" w:pos="720"/>
        </w:tabs>
        <w:ind w:left="0" w:firstLine="720"/>
        <w:rPr>
          <w:b/>
        </w:rPr>
      </w:pPr>
      <w:r>
        <w:t>Media Sosial merupakan alat komunikasi atau informasi yang memungkinkan penggunanya dapat melakukan percakapan Ada enam kategori pembagian media sosial, yakni:</w:t>
      </w:r>
    </w:p>
    <w:p w:rsidR="005C50D8" w:rsidRDefault="005C50D8" w:rsidP="00003661">
      <w:pPr>
        <w:pStyle w:val="Default"/>
        <w:numPr>
          <w:ilvl w:val="4"/>
          <w:numId w:val="10"/>
        </w:numPr>
        <w:spacing w:line="480" w:lineRule="auto"/>
        <w:ind w:left="360"/>
        <w:jc w:val="both"/>
        <w:rPr>
          <w:rFonts w:ascii="Times New Roman" w:hAnsi="Times New Roman"/>
        </w:rPr>
      </w:pPr>
      <w:r>
        <w:t xml:space="preserve">Media Jejaring Sosial </w:t>
      </w:r>
      <w:r>
        <w:rPr>
          <w:i/>
        </w:rPr>
        <w:t>(Social networking</w:t>
      </w:r>
      <w:r>
        <w:t xml:space="preserve">) </w:t>
      </w:r>
    </w:p>
    <w:p w:rsidR="005C50D8" w:rsidRDefault="005C50D8" w:rsidP="005C50D8">
      <w:pPr>
        <w:pStyle w:val="Default"/>
        <w:spacing w:line="480" w:lineRule="auto"/>
        <w:ind w:left="360"/>
        <w:jc w:val="both"/>
      </w:pPr>
      <w:r>
        <w:t xml:space="preserve">Media jejaring sosial merupakan medium yang paling popular. Media ini merupakan sarana yang bias digunakan pengguna unutk melakukan hubungan sosial, termasuk konsekuensi atau efek dari hubungan sosial tersebut di dunia virtual. Karakter utama dari situs jejaring sosial adalah setiap pengguna membentuk jaringan pertemanan, baik terhadap pengguna yang sudah diketahuinya dan kemungkinan saling bertemu di dunia nyata </w:t>
      </w:r>
      <w:r>
        <w:rPr>
          <w:i/>
        </w:rPr>
        <w:t>(offline)</w:t>
      </w:r>
      <w:r>
        <w:t xml:space="preserve"> maupu membentuk jaringan pertemanan baru. Contoh jejaring sosial yang banyak digunakan adalah </w:t>
      </w:r>
      <w:r>
        <w:rPr>
          <w:i/>
        </w:rPr>
        <w:t>facebook</w:t>
      </w:r>
      <w:r>
        <w:t>.</w:t>
      </w:r>
    </w:p>
    <w:p w:rsidR="005C50D8" w:rsidRDefault="005C50D8" w:rsidP="00003661">
      <w:pPr>
        <w:pStyle w:val="Default"/>
        <w:numPr>
          <w:ilvl w:val="4"/>
          <w:numId w:val="10"/>
        </w:numPr>
        <w:spacing w:line="480" w:lineRule="auto"/>
        <w:ind w:left="360"/>
        <w:jc w:val="both"/>
      </w:pPr>
      <w:r>
        <w:t xml:space="preserve">Jurnal </w:t>
      </w:r>
      <w:r>
        <w:rPr>
          <w:i/>
        </w:rPr>
        <w:t>online (blog</w:t>
      </w:r>
      <w:r>
        <w:t xml:space="preserve">) </w:t>
      </w:r>
    </w:p>
    <w:p w:rsidR="005C50D8" w:rsidRDefault="005C50D8" w:rsidP="005C50D8">
      <w:pPr>
        <w:pStyle w:val="Default"/>
        <w:spacing w:line="480" w:lineRule="auto"/>
        <w:ind w:left="360"/>
        <w:jc w:val="both"/>
      </w:pPr>
      <w:r>
        <w:rPr>
          <w:i/>
        </w:rPr>
        <w:lastRenderedPageBreak/>
        <w:t>Blog</w:t>
      </w:r>
      <w:r>
        <w:t xml:space="preserve"> merupakan media sosial yang memungkinkan penggunanya untuk mengunggah aktifitas keseharian, saling mengomentari dan berbagi, baik tautan </w:t>
      </w:r>
      <w:r>
        <w:rPr>
          <w:i/>
        </w:rPr>
        <w:t>web</w:t>
      </w:r>
      <w:r>
        <w:t xml:space="preserve"> lain, informasi dan sebagainya. Pada awalnya </w:t>
      </w:r>
      <w:r>
        <w:rPr>
          <w:i/>
        </w:rPr>
        <w:t>blog</w:t>
      </w:r>
      <w:r>
        <w:t xml:space="preserve"> merupakan suatu bentuk situs pribadi yang berisi kumpulan tautan ke situs lain yang dianggap menarik dan diperbarui setiap harinya. Pada perkembangan selanjutnya, </w:t>
      </w:r>
      <w:r>
        <w:rPr>
          <w:i/>
        </w:rPr>
        <w:t>blog</w:t>
      </w:r>
      <w:r>
        <w:t xml:space="preserve"> banyak jurnal (tulisan keseharian pribadi) pemilik media dan terdapat kolom komentar yang bisa diisi oleh pengguna. Secara mekanis, jenis media sosial ini bias dibagi menjadi dua, yaitu kategori personal homepage, yaitu pemilik menggunakan nama domain sendiri seperti </w:t>
      </w:r>
      <w:r>
        <w:rPr>
          <w:i/>
        </w:rPr>
        <w:t>.com</w:t>
      </w:r>
      <w:r>
        <w:t xml:space="preserve"> atau </w:t>
      </w:r>
      <w:r>
        <w:rPr>
          <w:i/>
        </w:rPr>
        <w:t>.net</w:t>
      </w:r>
      <w:r>
        <w:t xml:space="preserve"> dan yang kedua dengan menggunakan failitas penyedia halaman </w:t>
      </w:r>
      <w:r>
        <w:rPr>
          <w:i/>
        </w:rPr>
        <w:t>weblog</w:t>
      </w:r>
      <w:r>
        <w:t xml:space="preserve"> gratis, seperti </w:t>
      </w:r>
      <w:r>
        <w:rPr>
          <w:i/>
        </w:rPr>
        <w:t xml:space="preserve">wordpress </w:t>
      </w:r>
      <w:r>
        <w:t xml:space="preserve">atau </w:t>
      </w:r>
      <w:r>
        <w:rPr>
          <w:i/>
        </w:rPr>
        <w:t>blogspot.</w:t>
      </w:r>
    </w:p>
    <w:p w:rsidR="005C50D8" w:rsidRDefault="005C50D8" w:rsidP="00003661">
      <w:pPr>
        <w:pStyle w:val="Default"/>
        <w:numPr>
          <w:ilvl w:val="4"/>
          <w:numId w:val="10"/>
        </w:numPr>
        <w:spacing w:line="480" w:lineRule="auto"/>
        <w:ind w:left="360"/>
        <w:jc w:val="both"/>
      </w:pPr>
      <w:r>
        <w:t>Jurnal online sederhana atau micro</w:t>
      </w:r>
      <w:r>
        <w:rPr>
          <w:i/>
        </w:rPr>
        <w:t>blog</w:t>
      </w:r>
      <w:r>
        <w:t xml:space="preserve"> (micro-</w:t>
      </w:r>
      <w:r>
        <w:rPr>
          <w:i/>
        </w:rPr>
        <w:t>blog</w:t>
      </w:r>
      <w:r>
        <w:t xml:space="preserve">ging) </w:t>
      </w:r>
    </w:p>
    <w:p w:rsidR="005C50D8" w:rsidRDefault="005C50D8" w:rsidP="005C50D8">
      <w:pPr>
        <w:pStyle w:val="Default"/>
        <w:spacing w:line="480" w:lineRule="auto"/>
        <w:ind w:left="360"/>
        <w:jc w:val="both"/>
      </w:pPr>
      <w:r>
        <w:t xml:space="preserve">Tidak berbeda dengan jurnal </w:t>
      </w:r>
      <w:r>
        <w:rPr>
          <w:i/>
        </w:rPr>
        <w:t>online (blog), microblogging</w:t>
      </w:r>
      <w:r>
        <w:t xml:space="preserve"> merupakan jenis media sosial yang memfasilitasi pengguna untuk menulis dan memublikasikan aktifitas serta atau pendapatnya. Contoh </w:t>
      </w:r>
      <w:r>
        <w:rPr>
          <w:i/>
        </w:rPr>
        <w:t>microblogging</w:t>
      </w:r>
      <w:r>
        <w:t xml:space="preserve"> yang paling banyak digunakan adalah </w:t>
      </w:r>
      <w:r>
        <w:rPr>
          <w:i/>
        </w:rPr>
        <w:t>Twitter</w:t>
      </w:r>
      <w:r>
        <w:t xml:space="preserve">. </w:t>
      </w:r>
    </w:p>
    <w:p w:rsidR="005C50D8" w:rsidRDefault="005C50D8" w:rsidP="00003661">
      <w:pPr>
        <w:pStyle w:val="Default"/>
        <w:numPr>
          <w:ilvl w:val="4"/>
          <w:numId w:val="10"/>
        </w:numPr>
        <w:spacing w:line="480" w:lineRule="auto"/>
        <w:ind w:left="360"/>
        <w:jc w:val="both"/>
      </w:pPr>
      <w:r>
        <w:t xml:space="preserve">Media berbagi </w:t>
      </w:r>
      <w:r>
        <w:rPr>
          <w:i/>
        </w:rPr>
        <w:t>(media sharing</w:t>
      </w:r>
      <w:r>
        <w:t xml:space="preserve">) </w:t>
      </w:r>
    </w:p>
    <w:p w:rsidR="005C50D8" w:rsidRDefault="005C50D8" w:rsidP="005C50D8">
      <w:pPr>
        <w:pStyle w:val="Default"/>
        <w:spacing w:line="480" w:lineRule="auto"/>
        <w:ind w:left="360"/>
        <w:jc w:val="both"/>
      </w:pPr>
      <w:r>
        <w:t xml:space="preserve">Situs berbagi media merupakan jenis media sosial yang memfasilitasi penggunanya untuk berbagi media, mulai dari dokumen </w:t>
      </w:r>
      <w:r>
        <w:rPr>
          <w:i/>
        </w:rPr>
        <w:t>(file),</w:t>
      </w:r>
      <w:r>
        <w:t xml:space="preserve"> video, audio, gambar, dan sebagainya. Contoh media ini adalah: </w:t>
      </w:r>
      <w:r>
        <w:rPr>
          <w:i/>
        </w:rPr>
        <w:t>Youtube, Flickr, Photo-bucket</w:t>
      </w:r>
      <w:r>
        <w:t xml:space="preserve"> atau </w:t>
      </w:r>
      <w:r>
        <w:rPr>
          <w:i/>
        </w:rPr>
        <w:t>snapfish</w:t>
      </w:r>
    </w:p>
    <w:p w:rsidR="005C50D8" w:rsidRDefault="005C50D8" w:rsidP="00003661">
      <w:pPr>
        <w:pStyle w:val="Default"/>
        <w:numPr>
          <w:ilvl w:val="4"/>
          <w:numId w:val="10"/>
        </w:numPr>
        <w:spacing w:line="480" w:lineRule="auto"/>
        <w:ind w:left="360"/>
        <w:jc w:val="both"/>
      </w:pPr>
      <w:r>
        <w:t>Penanda sosial (</w:t>
      </w:r>
      <w:r>
        <w:rPr>
          <w:i/>
        </w:rPr>
        <w:t>social bookmarking</w:t>
      </w:r>
      <w:r>
        <w:t xml:space="preserve">) </w:t>
      </w:r>
    </w:p>
    <w:p w:rsidR="005C50D8" w:rsidRDefault="005C50D8" w:rsidP="005C50D8">
      <w:pPr>
        <w:pStyle w:val="Default"/>
        <w:spacing w:line="480" w:lineRule="auto"/>
        <w:ind w:left="360"/>
        <w:jc w:val="both"/>
      </w:pPr>
      <w:r>
        <w:lastRenderedPageBreak/>
        <w:t xml:space="preserve">Penanda sosial merupakan media sosial yang bekerja untuk mengorganisasi, menyimpan, mengelola, dan mencari informasi atau berita tertentu secara online. Beberapa situs sosial </w:t>
      </w:r>
      <w:r>
        <w:rPr>
          <w:i/>
        </w:rPr>
        <w:t>bookmarking</w:t>
      </w:r>
      <w:r>
        <w:t xml:space="preserve"> yang popular adalah </w:t>
      </w:r>
      <w:r>
        <w:rPr>
          <w:i/>
        </w:rPr>
        <w:t>delicious.com, stumbleUpon.com, Digg.com, Reddit.com</w:t>
      </w:r>
      <w:r>
        <w:t xml:space="preserve"> dan untuk di Indonesia ada </w:t>
      </w:r>
      <w:r>
        <w:rPr>
          <w:i/>
        </w:rPr>
        <w:t>LintasMe</w:t>
      </w:r>
      <w:r>
        <w:t xml:space="preserve">. </w:t>
      </w:r>
    </w:p>
    <w:p w:rsidR="005C50D8" w:rsidRDefault="005C50D8" w:rsidP="00003661">
      <w:pPr>
        <w:pStyle w:val="Default"/>
        <w:numPr>
          <w:ilvl w:val="4"/>
          <w:numId w:val="10"/>
        </w:numPr>
        <w:spacing w:line="480" w:lineRule="auto"/>
        <w:ind w:left="360"/>
        <w:jc w:val="both"/>
      </w:pPr>
      <w:r>
        <w:t xml:space="preserve">Media konten bersama atau </w:t>
      </w:r>
      <w:r>
        <w:rPr>
          <w:i/>
        </w:rPr>
        <w:t>wiki</w:t>
      </w:r>
      <w:r>
        <w:t xml:space="preserve">. </w:t>
      </w:r>
    </w:p>
    <w:p w:rsidR="005C50D8" w:rsidRDefault="005C50D8" w:rsidP="005C50D8">
      <w:pPr>
        <w:pStyle w:val="Default"/>
        <w:spacing w:line="480" w:lineRule="auto"/>
        <w:ind w:left="360"/>
        <w:jc w:val="both"/>
      </w:pPr>
      <w:r>
        <w:t xml:space="preserve">Media sosial ini merupakan situs yang kontennya hasil kolaborasi dari para penggunanya. Mirip dengan kamus atau </w:t>
      </w:r>
      <w:r>
        <w:rPr>
          <w:i/>
        </w:rPr>
        <w:t>ensiklopedi, wiki</w:t>
      </w:r>
      <w:r>
        <w:t xml:space="preserve"> menghadirkan kepada pengguna pengertian, sejarah hingga rujukan buku atau tautan tentang satu kata. Prakteknya, penjelasan-penjelasan tersebut dikerjakan oleh pengunjung, artinya ada kolaborasi atau kerja sama dari semua pengunjung untuk mengisi konten dalam situs ini.</w:t>
      </w:r>
      <w:r>
        <w:rPr>
          <w:rStyle w:val="FootnoteReference"/>
        </w:rPr>
        <w:footnoteReference w:id="27"/>
      </w:r>
    </w:p>
    <w:p w:rsidR="00CE7FEB" w:rsidRPr="005C50D8" w:rsidRDefault="00CE7FEB" w:rsidP="005C50D8">
      <w:bookmarkStart w:id="26" w:name="_GoBack"/>
      <w:bookmarkEnd w:id="26"/>
    </w:p>
    <w:sectPr w:rsidR="00CE7FEB" w:rsidRPr="005C50D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0E7" w:rsidRDefault="00E310E7" w:rsidP="002D79FF">
      <w:r>
        <w:separator/>
      </w:r>
    </w:p>
  </w:endnote>
  <w:endnote w:type="continuationSeparator" w:id="1">
    <w:p w:rsidR="00E310E7" w:rsidRDefault="00E310E7"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0E7">
    <w:pPr>
      <w:pStyle w:val="Footer"/>
      <w:jc w:val="center"/>
    </w:pPr>
  </w:p>
  <w:p w:rsidR="00630637" w:rsidRDefault="00E31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0E7" w:rsidRDefault="00E310E7" w:rsidP="002D79FF">
      <w:r>
        <w:separator/>
      </w:r>
    </w:p>
  </w:footnote>
  <w:footnote w:type="continuationSeparator" w:id="1">
    <w:p w:rsidR="00E310E7" w:rsidRDefault="00E310E7" w:rsidP="002D79FF">
      <w:r>
        <w:continuationSeparator/>
      </w:r>
    </w:p>
  </w:footnote>
  <w:footnote w:id="2">
    <w:p w:rsidR="005C50D8" w:rsidRDefault="005C50D8" w:rsidP="005C50D8">
      <w:pPr>
        <w:pStyle w:val="FootnoteText"/>
        <w:ind w:firstLine="720"/>
        <w:jc w:val="both"/>
        <w:rPr>
          <w:color w:val="000000"/>
        </w:rPr>
      </w:pPr>
      <w:r>
        <w:rPr>
          <w:rStyle w:val="FootnoteReference"/>
          <w:color w:val="000000"/>
        </w:rPr>
        <w:footnoteRef/>
      </w:r>
      <w:bookmarkStart w:id="3" w:name="_Hlk162028424"/>
      <w:r>
        <w:rPr>
          <w:color w:val="000000"/>
        </w:rPr>
        <w:t xml:space="preserve">Amir Ilyas, </w:t>
      </w:r>
      <w:r>
        <w:rPr>
          <w:i/>
          <w:iCs/>
          <w:color w:val="000000"/>
        </w:rPr>
        <w:t>Asas-Asas Hukum Pidana</w:t>
      </w:r>
      <w:r>
        <w:rPr>
          <w:color w:val="000000"/>
        </w:rPr>
        <w:t>. Rangkang Education dan PuKap. Yogyakarta. 2012</w:t>
      </w:r>
      <w:bookmarkEnd w:id="3"/>
      <w:r>
        <w:rPr>
          <w:color w:val="000000"/>
        </w:rPr>
        <w:t xml:space="preserve">, h. 18   </w:t>
      </w:r>
    </w:p>
  </w:footnote>
  <w:footnote w:id="3">
    <w:p w:rsidR="005C50D8" w:rsidRDefault="005C50D8" w:rsidP="005C50D8">
      <w:pPr>
        <w:pStyle w:val="FootnoteText"/>
        <w:ind w:firstLine="720"/>
        <w:jc w:val="both"/>
        <w:rPr>
          <w:color w:val="000000"/>
        </w:rPr>
      </w:pPr>
      <w:r>
        <w:rPr>
          <w:rStyle w:val="FootnoteReference"/>
          <w:color w:val="000000"/>
        </w:rPr>
        <w:footnoteRef/>
      </w:r>
      <w:bookmarkStart w:id="4" w:name="_Hlk162028466"/>
      <w:r>
        <w:rPr>
          <w:color w:val="000000"/>
        </w:rPr>
        <w:t xml:space="preserve">Leden Marpaung, </w:t>
      </w:r>
      <w:r>
        <w:rPr>
          <w:i/>
          <w:iCs/>
          <w:color w:val="000000"/>
        </w:rPr>
        <w:t>Asas-Teori-Praktik Hukum Pidana</w:t>
      </w:r>
      <w:r>
        <w:rPr>
          <w:color w:val="000000"/>
        </w:rPr>
        <w:t>. Sinar Grafika. Jakarta, 2019</w:t>
      </w:r>
      <w:bookmarkEnd w:id="4"/>
      <w:r>
        <w:rPr>
          <w:color w:val="000000"/>
        </w:rPr>
        <w:t>, h.23</w:t>
      </w:r>
    </w:p>
  </w:footnote>
  <w:footnote w:id="4">
    <w:p w:rsidR="005C50D8" w:rsidRDefault="005C50D8" w:rsidP="005C50D8">
      <w:pPr>
        <w:pStyle w:val="FootnoteText"/>
        <w:ind w:firstLine="720"/>
        <w:jc w:val="both"/>
        <w:rPr>
          <w:color w:val="000000"/>
        </w:rPr>
      </w:pPr>
      <w:r>
        <w:rPr>
          <w:rStyle w:val="FootnoteReference"/>
          <w:color w:val="000000"/>
        </w:rPr>
        <w:footnoteRef/>
      </w:r>
      <w:r>
        <w:rPr>
          <w:color w:val="000000"/>
        </w:rPr>
        <w:t xml:space="preserve"> Moeljatno, </w:t>
      </w:r>
      <w:r>
        <w:rPr>
          <w:i/>
        </w:rPr>
        <w:t>Asas-Asas Hukum Pidana</w:t>
      </w:r>
      <w:r>
        <w:t>, Rineka Cipta, Jakarta, 2018</w:t>
      </w:r>
      <w:r>
        <w:rPr>
          <w:color w:val="000000"/>
        </w:rPr>
        <w:t xml:space="preserve">. h.54  </w:t>
      </w:r>
    </w:p>
  </w:footnote>
  <w:footnote w:id="5">
    <w:p w:rsidR="005C50D8" w:rsidRDefault="005C50D8" w:rsidP="005C50D8">
      <w:pPr>
        <w:pStyle w:val="FootnoteText"/>
        <w:ind w:firstLine="720"/>
        <w:jc w:val="both"/>
        <w:rPr>
          <w:color w:val="000000"/>
        </w:rPr>
      </w:pPr>
      <w:r>
        <w:rPr>
          <w:rStyle w:val="FootnoteReference"/>
          <w:color w:val="000000"/>
        </w:rPr>
        <w:footnoteRef/>
      </w:r>
      <w:r>
        <w:rPr>
          <w:i/>
          <w:color w:val="000000"/>
        </w:rPr>
        <w:t>Ibid</w:t>
      </w:r>
      <w:r>
        <w:rPr>
          <w:color w:val="000000"/>
        </w:rPr>
        <w:t>, h.55</w:t>
      </w:r>
    </w:p>
  </w:footnote>
  <w:footnote w:id="6">
    <w:p w:rsidR="005C50D8" w:rsidRDefault="005C50D8" w:rsidP="005C50D8">
      <w:pPr>
        <w:pStyle w:val="FootnoteText"/>
        <w:ind w:firstLine="720"/>
        <w:jc w:val="both"/>
        <w:rPr>
          <w:color w:val="000000"/>
        </w:rPr>
      </w:pPr>
      <w:r>
        <w:rPr>
          <w:rStyle w:val="FootnoteReference"/>
          <w:color w:val="000000"/>
        </w:rPr>
        <w:footnoteRef/>
      </w:r>
      <w:r>
        <w:rPr>
          <w:i/>
          <w:color w:val="000000"/>
        </w:rPr>
        <w:t>Ibid</w:t>
      </w:r>
      <w:r>
        <w:rPr>
          <w:color w:val="000000"/>
        </w:rPr>
        <w:t>, h.56</w:t>
      </w:r>
    </w:p>
  </w:footnote>
  <w:footnote w:id="7">
    <w:p w:rsidR="005C50D8" w:rsidRDefault="005C50D8" w:rsidP="005C50D8">
      <w:pPr>
        <w:pStyle w:val="FootnoteText"/>
        <w:ind w:firstLine="720"/>
        <w:jc w:val="both"/>
        <w:rPr>
          <w:color w:val="000000"/>
        </w:rPr>
      </w:pPr>
      <w:r>
        <w:rPr>
          <w:rStyle w:val="FootnoteReference"/>
          <w:color w:val="000000"/>
        </w:rPr>
        <w:footnoteRef/>
      </w:r>
      <w:bookmarkStart w:id="5" w:name="_Hlk162028536"/>
      <w:r>
        <w:rPr>
          <w:color w:val="000000"/>
        </w:rPr>
        <w:t xml:space="preserve">R. Tresna, </w:t>
      </w:r>
      <w:r>
        <w:rPr>
          <w:i/>
          <w:color w:val="000000"/>
        </w:rPr>
        <w:t>Asas-Asas Hukum Pidana</w:t>
      </w:r>
      <w:r>
        <w:rPr>
          <w:color w:val="000000"/>
        </w:rPr>
        <w:t>, Tiara, Jakarta, 2019</w:t>
      </w:r>
      <w:bookmarkEnd w:id="5"/>
      <w:r>
        <w:rPr>
          <w:color w:val="000000"/>
        </w:rPr>
        <w:t>, h.28</w:t>
      </w:r>
    </w:p>
  </w:footnote>
  <w:footnote w:id="8">
    <w:p w:rsidR="005C50D8" w:rsidRDefault="005C50D8" w:rsidP="005C50D8">
      <w:pPr>
        <w:autoSpaceDE w:val="0"/>
        <w:autoSpaceDN w:val="0"/>
        <w:adjustRightInd w:val="0"/>
        <w:jc w:val="both"/>
        <w:rPr>
          <w:sz w:val="20"/>
          <w:szCs w:val="20"/>
        </w:rPr>
      </w:pPr>
      <w:r>
        <w:rPr>
          <w:sz w:val="20"/>
          <w:szCs w:val="20"/>
        </w:rPr>
        <w:tab/>
      </w:r>
      <w:r>
        <w:rPr>
          <w:rStyle w:val="FootnoteReference"/>
          <w:sz w:val="20"/>
          <w:szCs w:val="20"/>
        </w:rPr>
        <w:footnoteRef/>
      </w:r>
      <w:bookmarkStart w:id="6" w:name="_Hlk166439937"/>
      <w:r>
        <w:rPr>
          <w:sz w:val="20"/>
          <w:szCs w:val="20"/>
        </w:rPr>
        <w:t>Leden Marpaung</w:t>
      </w:r>
      <w:r>
        <w:rPr>
          <w:i/>
          <w:sz w:val="20"/>
          <w:szCs w:val="20"/>
        </w:rPr>
        <w:t xml:space="preserve">, </w:t>
      </w:r>
      <w:r>
        <w:rPr>
          <w:bCs/>
          <w:i/>
          <w:sz w:val="20"/>
          <w:szCs w:val="20"/>
        </w:rPr>
        <w:t>Kejahatan Terhadap kesusilaan dan Masalah Prevensinya</w:t>
      </w:r>
      <w:r>
        <w:rPr>
          <w:bCs/>
          <w:sz w:val="20"/>
          <w:szCs w:val="20"/>
        </w:rPr>
        <w:t xml:space="preserve">, </w:t>
      </w:r>
      <w:r>
        <w:rPr>
          <w:sz w:val="20"/>
          <w:szCs w:val="20"/>
        </w:rPr>
        <w:t>Sinar Grafika, Jakarta, 2016</w:t>
      </w:r>
      <w:bookmarkEnd w:id="6"/>
      <w:r>
        <w:rPr>
          <w:sz w:val="20"/>
          <w:szCs w:val="20"/>
        </w:rPr>
        <w:t>, h.3</w:t>
      </w:r>
    </w:p>
  </w:footnote>
  <w:footnote w:id="9">
    <w:p w:rsidR="005C50D8" w:rsidRDefault="005C50D8" w:rsidP="005C50D8">
      <w:pPr>
        <w:pStyle w:val="FootnoteText"/>
      </w:pPr>
      <w:r>
        <w:tab/>
      </w:r>
      <w:bookmarkStart w:id="7" w:name="_Hlk166440082"/>
      <w:r>
        <w:rPr>
          <w:rStyle w:val="FootnoteReference"/>
        </w:rPr>
        <w:footnoteRef/>
      </w:r>
      <w:r>
        <w:t xml:space="preserve"> Sudarsono, </w:t>
      </w:r>
      <w:r>
        <w:rPr>
          <w:i/>
        </w:rPr>
        <w:t>Kamus Hukum</w:t>
      </w:r>
      <w:r>
        <w:t>, Rineka Cipta, Jakarta, 2016</w:t>
      </w:r>
      <w:bookmarkEnd w:id="7"/>
      <w:r>
        <w:t>, h.933.</w:t>
      </w:r>
    </w:p>
  </w:footnote>
  <w:footnote w:id="10">
    <w:p w:rsidR="005C50D8" w:rsidRDefault="005C50D8" w:rsidP="005C50D8">
      <w:pPr>
        <w:pStyle w:val="FootnoteText"/>
        <w:jc w:val="both"/>
      </w:pPr>
      <w:r>
        <w:tab/>
      </w:r>
      <w:r>
        <w:rPr>
          <w:rStyle w:val="FootnoteReference"/>
        </w:rPr>
        <w:footnoteRef/>
      </w:r>
      <w:bookmarkStart w:id="8" w:name="_Hlk166440238"/>
      <w:r>
        <w:t xml:space="preserve">Moeljatno, </w:t>
      </w:r>
      <w:r>
        <w:rPr>
          <w:i/>
        </w:rPr>
        <w:t>Kitab Undang-Undang Hukum Pidana (KUHP),</w:t>
      </w:r>
      <w:r>
        <w:t xml:space="preserve"> Bumi Aksara, Jakarta,  2019</w:t>
      </w:r>
      <w:bookmarkEnd w:id="8"/>
      <w:r>
        <w:t>, h. 102</w:t>
      </w:r>
    </w:p>
  </w:footnote>
  <w:footnote w:id="11">
    <w:p w:rsidR="005C50D8" w:rsidRDefault="005C50D8" w:rsidP="005C50D8">
      <w:pPr>
        <w:pStyle w:val="FootnoteText"/>
      </w:pPr>
      <w:r>
        <w:tab/>
      </w:r>
      <w:r>
        <w:rPr>
          <w:rStyle w:val="FootnoteReference"/>
        </w:rPr>
        <w:footnoteRef/>
      </w:r>
      <w:r>
        <w:t xml:space="preserve"> S.R.Sianturi,</w:t>
      </w:r>
      <w:r>
        <w:rPr>
          <w:i/>
        </w:rPr>
        <w:t>Op.Cit</w:t>
      </w:r>
      <w:r>
        <w:t xml:space="preserve"> h.227.</w:t>
      </w:r>
    </w:p>
  </w:footnote>
  <w:footnote w:id="12">
    <w:p w:rsidR="005C50D8" w:rsidRDefault="005C50D8" w:rsidP="005C50D8">
      <w:pPr>
        <w:pStyle w:val="FootnoteText"/>
        <w:ind w:firstLine="709"/>
        <w:jc w:val="both"/>
      </w:pPr>
      <w:r>
        <w:rPr>
          <w:rStyle w:val="FootnoteReference"/>
        </w:rPr>
        <w:t>22</w:t>
      </w:r>
      <w:r>
        <w:t xml:space="preserve"> R. Soesilo, </w:t>
      </w:r>
      <w:r>
        <w:rPr>
          <w:i/>
        </w:rPr>
        <w:t>Op.Cit</w:t>
      </w:r>
      <w:r>
        <w:t>, hal.204</w:t>
      </w:r>
    </w:p>
  </w:footnote>
  <w:footnote w:id="13">
    <w:p w:rsidR="005C50D8" w:rsidRDefault="005C50D8" w:rsidP="005C50D8">
      <w:pPr>
        <w:autoSpaceDE w:val="0"/>
        <w:autoSpaceDN w:val="0"/>
        <w:adjustRightInd w:val="0"/>
        <w:ind w:firstLine="720"/>
        <w:jc w:val="both"/>
        <w:rPr>
          <w:i/>
          <w:color w:val="000000"/>
          <w:sz w:val="20"/>
          <w:szCs w:val="20"/>
        </w:rPr>
      </w:pPr>
      <w:r>
        <w:rPr>
          <w:rStyle w:val="FootnoteReference"/>
          <w:color w:val="000000"/>
          <w:sz w:val="20"/>
          <w:szCs w:val="20"/>
        </w:rPr>
        <w:footnoteRef/>
      </w:r>
      <w:bookmarkStart w:id="10" w:name="_Hlk162028766"/>
      <w:r>
        <w:rPr>
          <w:color w:val="000000"/>
          <w:sz w:val="20"/>
          <w:szCs w:val="20"/>
        </w:rPr>
        <w:t xml:space="preserve">Firgie Lumingkewas, ‘Tindak Pidana Kesusilaan Dalam KUHP dan RUU KUHP Serta Persoalan Keberpihakan Terhadap Perempuan’ </w:t>
      </w:r>
      <w:r>
        <w:rPr>
          <w:i/>
          <w:color w:val="000000"/>
          <w:sz w:val="20"/>
          <w:szCs w:val="20"/>
        </w:rPr>
        <w:t>Jurnal  Lex Crimen.</w:t>
      </w:r>
      <w:r>
        <w:rPr>
          <w:color w:val="000000"/>
          <w:sz w:val="20"/>
          <w:szCs w:val="20"/>
        </w:rPr>
        <w:t xml:space="preserve"> Vol.2 Nomor1 (2019</w:t>
      </w:r>
      <w:bookmarkEnd w:id="10"/>
      <w:r>
        <w:rPr>
          <w:color w:val="000000"/>
          <w:sz w:val="20"/>
          <w:szCs w:val="20"/>
        </w:rPr>
        <w:t>), h.22.</w:t>
      </w:r>
    </w:p>
  </w:footnote>
  <w:footnote w:id="14">
    <w:p w:rsidR="005C50D8" w:rsidRDefault="005C50D8" w:rsidP="005C50D8">
      <w:pPr>
        <w:autoSpaceDE w:val="0"/>
        <w:autoSpaceDN w:val="0"/>
        <w:adjustRightInd w:val="0"/>
        <w:ind w:firstLine="720"/>
        <w:jc w:val="both"/>
        <w:rPr>
          <w:color w:val="000000"/>
          <w:sz w:val="20"/>
          <w:szCs w:val="20"/>
        </w:rPr>
      </w:pPr>
      <w:r>
        <w:rPr>
          <w:rStyle w:val="FootnoteReference"/>
          <w:color w:val="000000"/>
          <w:sz w:val="20"/>
          <w:szCs w:val="20"/>
        </w:rPr>
        <w:footnoteRef/>
      </w:r>
      <w:bookmarkStart w:id="11" w:name="_Hlk132296976"/>
      <w:r>
        <w:rPr>
          <w:color w:val="000000"/>
          <w:sz w:val="20"/>
          <w:szCs w:val="20"/>
        </w:rPr>
        <w:t xml:space="preserve">R.Wirjono Prodjodikoro, </w:t>
      </w:r>
      <w:r>
        <w:rPr>
          <w:i/>
          <w:iCs/>
          <w:color w:val="000000"/>
          <w:sz w:val="20"/>
          <w:szCs w:val="20"/>
        </w:rPr>
        <w:t xml:space="preserve">Tindak-Tindak Pidana Tertentu Di Indonesia, </w:t>
      </w:r>
      <w:r>
        <w:rPr>
          <w:color w:val="000000"/>
          <w:sz w:val="20"/>
          <w:szCs w:val="20"/>
        </w:rPr>
        <w:t>Refika Aditama, Jakarta, 2013</w:t>
      </w:r>
      <w:bookmarkEnd w:id="11"/>
      <w:r>
        <w:rPr>
          <w:color w:val="000000"/>
          <w:sz w:val="20"/>
          <w:szCs w:val="20"/>
        </w:rPr>
        <w:t>, h.112</w:t>
      </w:r>
    </w:p>
  </w:footnote>
  <w:footnote w:id="15">
    <w:p w:rsidR="005C50D8" w:rsidRDefault="005C50D8" w:rsidP="005C50D8">
      <w:pPr>
        <w:autoSpaceDE w:val="0"/>
        <w:autoSpaceDN w:val="0"/>
        <w:adjustRightInd w:val="0"/>
        <w:ind w:firstLine="720"/>
        <w:jc w:val="both"/>
        <w:rPr>
          <w:i/>
          <w:color w:val="000000"/>
          <w:sz w:val="20"/>
          <w:szCs w:val="20"/>
        </w:rPr>
      </w:pPr>
      <w:r>
        <w:rPr>
          <w:rStyle w:val="FootnoteReference"/>
          <w:color w:val="000000"/>
          <w:sz w:val="20"/>
          <w:szCs w:val="20"/>
        </w:rPr>
        <w:footnoteRef/>
      </w:r>
      <w:bookmarkStart w:id="12" w:name="_Hlk162028827"/>
      <w:bookmarkStart w:id="13" w:name="_Hlk132297008"/>
      <w:r>
        <w:rPr>
          <w:color w:val="000000"/>
          <w:sz w:val="20"/>
          <w:szCs w:val="20"/>
        </w:rPr>
        <w:t xml:space="preserve">Mudzakkir, </w:t>
      </w:r>
      <w:r>
        <w:rPr>
          <w:i/>
          <w:color w:val="000000"/>
          <w:sz w:val="20"/>
          <w:szCs w:val="20"/>
        </w:rPr>
        <w:t xml:space="preserve">Analisis Mekanisme Penanganan Hukum Terhadap Tindak Pidana Kesusilaan, </w:t>
      </w:r>
      <w:r>
        <w:rPr>
          <w:color w:val="000000"/>
          <w:sz w:val="20"/>
          <w:szCs w:val="20"/>
        </w:rPr>
        <w:t>Kementerian Hukum Dan HAM RI Badan Pembinaan Hukum Nasional, Jakarta, 2016</w:t>
      </w:r>
      <w:bookmarkEnd w:id="12"/>
      <w:r>
        <w:rPr>
          <w:color w:val="000000"/>
          <w:sz w:val="20"/>
          <w:szCs w:val="20"/>
        </w:rPr>
        <w:t xml:space="preserve">, </w:t>
      </w:r>
      <w:bookmarkEnd w:id="13"/>
      <w:r>
        <w:rPr>
          <w:color w:val="000000"/>
          <w:sz w:val="20"/>
          <w:szCs w:val="20"/>
        </w:rPr>
        <w:t>h.12</w:t>
      </w:r>
    </w:p>
  </w:footnote>
  <w:footnote w:id="16">
    <w:p w:rsidR="005C50D8" w:rsidRDefault="005C50D8" w:rsidP="005C50D8">
      <w:pPr>
        <w:pStyle w:val="FootnoteText"/>
        <w:jc w:val="both"/>
        <w:rPr>
          <w:color w:val="000000"/>
        </w:rPr>
      </w:pPr>
      <w:r>
        <w:rPr>
          <w:color w:val="000000"/>
        </w:rPr>
        <w:tab/>
      </w:r>
      <w:r>
        <w:rPr>
          <w:rStyle w:val="FootnoteReference"/>
          <w:color w:val="000000"/>
        </w:rPr>
        <w:footnoteRef/>
      </w:r>
      <w:bookmarkStart w:id="14" w:name="_Hlk162028865"/>
      <w:r>
        <w:rPr>
          <w:color w:val="000000"/>
          <w:shd w:val="clear" w:color="auto" w:fill="F5F7F9"/>
        </w:rPr>
        <w:t>Rony Walandouw, “</w:t>
      </w:r>
      <w:r>
        <w:rPr>
          <w:rStyle w:val="Emphasis"/>
          <w:i w:val="0"/>
          <w:color w:val="000000"/>
          <w:shd w:val="clear" w:color="auto" w:fill="F5F7F9"/>
        </w:rPr>
        <w:t>Unsur Melawan Hukum yang Subjektif dalam Tindak Pidana”</w:t>
      </w:r>
      <w:r>
        <w:rPr>
          <w:i/>
          <w:color w:val="000000"/>
          <w:shd w:val="clear" w:color="auto" w:fill="F5F7F9"/>
        </w:rPr>
        <w:t>,Jurnal Lex Crimen</w:t>
      </w:r>
      <w:r>
        <w:rPr>
          <w:color w:val="000000"/>
          <w:shd w:val="clear" w:color="auto" w:fill="F5F7F9"/>
        </w:rPr>
        <w:t>, Vol. 9, No. 3, 2020</w:t>
      </w:r>
      <w:bookmarkEnd w:id="14"/>
      <w:r>
        <w:rPr>
          <w:color w:val="000000"/>
          <w:shd w:val="clear" w:color="auto" w:fill="F5F7F9"/>
        </w:rPr>
        <w:t>, h.4</w:t>
      </w:r>
    </w:p>
  </w:footnote>
  <w:footnote w:id="17">
    <w:p w:rsidR="005C50D8" w:rsidRDefault="005C50D8" w:rsidP="005C50D8">
      <w:pPr>
        <w:pStyle w:val="FootnoteText"/>
        <w:jc w:val="both"/>
        <w:rPr>
          <w:color w:val="000000"/>
        </w:rPr>
      </w:pPr>
      <w:r>
        <w:rPr>
          <w:color w:val="000000"/>
        </w:rPr>
        <w:tab/>
      </w:r>
      <w:r>
        <w:rPr>
          <w:rStyle w:val="FootnoteReference"/>
          <w:color w:val="000000"/>
        </w:rPr>
        <w:footnoteRef/>
      </w:r>
      <w:r>
        <w:rPr>
          <w:color w:val="000000"/>
          <w:shd w:val="clear" w:color="auto" w:fill="F5F7F9"/>
        </w:rPr>
        <w:t>S.R. Sianturi</w:t>
      </w:r>
      <w:r>
        <w:rPr>
          <w:i/>
          <w:color w:val="000000"/>
          <w:shd w:val="clear" w:color="auto" w:fill="F5F7F9"/>
        </w:rPr>
        <w:t>, </w:t>
      </w:r>
      <w:r>
        <w:rPr>
          <w:rStyle w:val="Emphasis"/>
          <w:i w:val="0"/>
          <w:color w:val="000000"/>
          <w:shd w:val="clear" w:color="auto" w:fill="F5F7F9"/>
        </w:rPr>
        <w:t>Asas-Asas Hukum Pidana di Indonesia dan Penerapannya</w:t>
      </w:r>
      <w:r>
        <w:rPr>
          <w:color w:val="000000"/>
          <w:shd w:val="clear" w:color="auto" w:fill="F5F7F9"/>
        </w:rPr>
        <w:t>, Alumni Ahaem-Petehaem, Jakarta, 2016, h.60.</w:t>
      </w:r>
    </w:p>
  </w:footnote>
  <w:footnote w:id="18">
    <w:p w:rsidR="005C50D8" w:rsidRDefault="005C50D8" w:rsidP="005C50D8">
      <w:pPr>
        <w:pStyle w:val="FootnoteText"/>
        <w:rPr>
          <w:color w:val="000000"/>
        </w:rPr>
      </w:pPr>
      <w:r>
        <w:rPr>
          <w:color w:val="000000"/>
        </w:rPr>
        <w:tab/>
      </w:r>
      <w:r>
        <w:rPr>
          <w:rStyle w:val="FootnoteReference"/>
          <w:color w:val="000000"/>
        </w:rPr>
        <w:footnoteRef/>
      </w:r>
      <w:r>
        <w:rPr>
          <w:i/>
          <w:color w:val="000000"/>
        </w:rPr>
        <w:t>Ibid</w:t>
      </w:r>
      <w:r>
        <w:rPr>
          <w:color w:val="000000"/>
        </w:rPr>
        <w:t>, h.61</w:t>
      </w:r>
    </w:p>
  </w:footnote>
  <w:footnote w:id="19">
    <w:p w:rsidR="005C50D8" w:rsidRDefault="005C50D8" w:rsidP="005C50D8">
      <w:pPr>
        <w:pStyle w:val="FootnoteText"/>
        <w:jc w:val="both"/>
        <w:rPr>
          <w:color w:val="000000"/>
        </w:rPr>
      </w:pPr>
      <w:r>
        <w:rPr>
          <w:color w:val="000000"/>
        </w:rPr>
        <w:tab/>
      </w:r>
      <w:r>
        <w:rPr>
          <w:rStyle w:val="FootnoteReference"/>
          <w:color w:val="000000"/>
        </w:rPr>
        <w:footnoteRef/>
      </w:r>
      <w:bookmarkStart w:id="15" w:name="_Hlk162028890"/>
      <w:r>
        <w:rPr>
          <w:color w:val="000000"/>
          <w:shd w:val="clear" w:color="auto" w:fill="F5F7F9"/>
        </w:rPr>
        <w:t>P.A.F Lamintang, </w:t>
      </w:r>
      <w:r>
        <w:rPr>
          <w:rStyle w:val="Emphasis"/>
          <w:color w:val="000000"/>
          <w:shd w:val="clear" w:color="auto" w:fill="F5F7F9"/>
        </w:rPr>
        <w:t>Delik-Delik Khusus Kejahatan Melanggar Norma Kesusilaan dan Norma Kepatutan</w:t>
      </w:r>
      <w:r>
        <w:rPr>
          <w:color w:val="000000"/>
          <w:shd w:val="clear" w:color="auto" w:fill="F5F7F9"/>
        </w:rPr>
        <w:t>, Sinar Grafika Offset, Jakarta, 2019</w:t>
      </w:r>
      <w:bookmarkEnd w:id="15"/>
      <w:r>
        <w:rPr>
          <w:color w:val="000000"/>
          <w:shd w:val="clear" w:color="auto" w:fill="F5F7F9"/>
        </w:rPr>
        <w:t>, h. 10- 11</w:t>
      </w:r>
    </w:p>
  </w:footnote>
  <w:footnote w:id="20">
    <w:p w:rsidR="005C50D8" w:rsidRDefault="005C50D8" w:rsidP="005C50D8">
      <w:pPr>
        <w:pStyle w:val="FootnoteText"/>
        <w:jc w:val="both"/>
      </w:pPr>
      <w:r>
        <w:tab/>
      </w:r>
      <w:r>
        <w:rPr>
          <w:rStyle w:val="FootnoteReference"/>
        </w:rPr>
        <w:footnoteRef/>
      </w:r>
      <w:bookmarkStart w:id="19" w:name="_Hlk143182119"/>
      <w:bookmarkStart w:id="20" w:name="_Hlk166444585"/>
      <w:r>
        <w:t xml:space="preserve">Niniek Suparni. </w:t>
      </w:r>
      <w:r>
        <w:rPr>
          <w:i/>
          <w:iCs/>
        </w:rPr>
        <w:t>Cyberspace Problematika dan Antisipasi Pengaturannya</w:t>
      </w:r>
      <w:r>
        <w:t>, Sinar Grafika</w:t>
      </w:r>
      <w:bookmarkEnd w:id="19"/>
      <w:r>
        <w:t xml:space="preserve">, Jakarta, 2019,   h.1.  </w:t>
      </w:r>
      <w:bookmarkEnd w:id="20"/>
    </w:p>
  </w:footnote>
  <w:footnote w:id="21">
    <w:p w:rsidR="005C50D8" w:rsidRDefault="005C50D8" w:rsidP="005C50D8">
      <w:pPr>
        <w:pStyle w:val="Default"/>
        <w:jc w:val="both"/>
        <w:rPr>
          <w:sz w:val="20"/>
          <w:szCs w:val="20"/>
        </w:rPr>
      </w:pPr>
      <w:r>
        <w:rPr>
          <w:sz w:val="20"/>
          <w:szCs w:val="20"/>
        </w:rPr>
        <w:tab/>
      </w:r>
      <w:r>
        <w:rPr>
          <w:rStyle w:val="FootnoteReference"/>
          <w:sz w:val="20"/>
          <w:szCs w:val="20"/>
        </w:rPr>
        <w:footnoteRef/>
      </w:r>
      <w:r>
        <w:rPr>
          <w:sz w:val="20"/>
          <w:szCs w:val="20"/>
        </w:rPr>
        <w:t xml:space="preserve"> Mulawarman, “</w:t>
      </w:r>
      <w:r>
        <w:rPr>
          <w:iCs/>
          <w:sz w:val="20"/>
          <w:szCs w:val="20"/>
        </w:rPr>
        <w:t>Perilaku Pengguna Media Sosial Beserta Implikasinya Ditinjau Dari Perspektif Psikologi Sosial Terapan”</w:t>
      </w:r>
      <w:r>
        <w:rPr>
          <w:sz w:val="20"/>
          <w:szCs w:val="20"/>
        </w:rPr>
        <w:t xml:space="preserve">, </w:t>
      </w:r>
      <w:r>
        <w:rPr>
          <w:i/>
          <w:sz w:val="20"/>
          <w:szCs w:val="20"/>
        </w:rPr>
        <w:t>Jurnal Buletin Psikologi</w:t>
      </w:r>
      <w:r>
        <w:rPr>
          <w:sz w:val="20"/>
          <w:szCs w:val="20"/>
        </w:rPr>
        <w:t xml:space="preserve">, Vol. 25, No. 1, (2017), h.23  </w:t>
      </w:r>
    </w:p>
  </w:footnote>
  <w:footnote w:id="22">
    <w:p w:rsidR="005C50D8" w:rsidRDefault="005C50D8" w:rsidP="005C50D8">
      <w:pPr>
        <w:pStyle w:val="FootnoteText"/>
        <w:jc w:val="both"/>
      </w:pPr>
      <w:r>
        <w:tab/>
      </w:r>
      <w:r>
        <w:rPr>
          <w:rStyle w:val="FootnoteReference"/>
        </w:rPr>
        <w:footnoteRef/>
      </w:r>
      <w:bookmarkStart w:id="21" w:name="_Hlk142249012"/>
      <w:bookmarkStart w:id="22" w:name="_Hlk166523430"/>
      <w:r>
        <w:t xml:space="preserve">Rulli Nasrullah. </w:t>
      </w:r>
      <w:r>
        <w:rPr>
          <w:i/>
          <w:iCs/>
        </w:rPr>
        <w:t xml:space="preserve">Media Sosial : Perspektif Komunikasi, Budaya, dan Sosioteknologi, </w:t>
      </w:r>
      <w:r>
        <w:t>Remaja Rosdakarya</w:t>
      </w:r>
      <w:bookmarkEnd w:id="21"/>
      <w:r>
        <w:t>, Bandung, 2017</w:t>
      </w:r>
      <w:bookmarkEnd w:id="22"/>
      <w:r>
        <w:t xml:space="preserve">, h. 11  </w:t>
      </w:r>
    </w:p>
  </w:footnote>
  <w:footnote w:id="23">
    <w:p w:rsidR="005C50D8" w:rsidRDefault="005C50D8" w:rsidP="005C50D8">
      <w:pPr>
        <w:pStyle w:val="FootnoteText"/>
        <w:jc w:val="both"/>
      </w:pPr>
      <w:r>
        <w:tab/>
      </w:r>
      <w:r>
        <w:rPr>
          <w:rStyle w:val="FootnoteReference"/>
        </w:rPr>
        <w:footnoteRef/>
      </w:r>
      <w:bookmarkStart w:id="23" w:name="_Hlk143182361"/>
      <w:r>
        <w:t xml:space="preserve">Fatma Yunita.  “Aspek Hukum Penggunaan Media Sosial Berbasis Internet”, </w:t>
      </w:r>
      <w:r>
        <w:rPr>
          <w:i/>
        </w:rPr>
        <w:t>Jurnal Notarius</w:t>
      </w:r>
      <w:r>
        <w:t xml:space="preserve">, Vol. 2, No. 1 (2023), </w:t>
      </w:r>
      <w:bookmarkEnd w:id="23"/>
      <w:r>
        <w:t xml:space="preserve">h.123.  </w:t>
      </w:r>
    </w:p>
  </w:footnote>
  <w:footnote w:id="24">
    <w:p w:rsidR="005C50D8" w:rsidRDefault="005C50D8" w:rsidP="005C50D8">
      <w:pPr>
        <w:pStyle w:val="FootnoteText"/>
      </w:pPr>
      <w:r>
        <w:tab/>
      </w:r>
      <w:r>
        <w:rPr>
          <w:rStyle w:val="FootnoteReference"/>
        </w:rPr>
        <w:footnoteRef/>
      </w:r>
      <w:r>
        <w:rPr>
          <w:i/>
        </w:rPr>
        <w:t>Ibid</w:t>
      </w:r>
      <w:r>
        <w:t>.</w:t>
      </w:r>
    </w:p>
  </w:footnote>
  <w:footnote w:id="25">
    <w:p w:rsidR="005C50D8" w:rsidRDefault="005C50D8" w:rsidP="005C50D8">
      <w:pPr>
        <w:pStyle w:val="FootnoteText"/>
      </w:pPr>
      <w:r>
        <w:tab/>
      </w:r>
      <w:r>
        <w:rPr>
          <w:rStyle w:val="FootnoteReference"/>
        </w:rPr>
        <w:footnoteRef/>
      </w:r>
      <w:r>
        <w:t xml:space="preserve"> Fatma Yunita, </w:t>
      </w:r>
      <w:r>
        <w:rPr>
          <w:i/>
        </w:rPr>
        <w:t>Op.Cit</w:t>
      </w:r>
      <w:r>
        <w:t>, halaman 124.</w:t>
      </w:r>
    </w:p>
  </w:footnote>
  <w:footnote w:id="26">
    <w:p w:rsidR="005C50D8" w:rsidRDefault="005C50D8" w:rsidP="005C50D8">
      <w:pPr>
        <w:pStyle w:val="FootnoteText"/>
        <w:jc w:val="both"/>
      </w:pPr>
      <w:r>
        <w:tab/>
      </w:r>
      <w:r>
        <w:rPr>
          <w:rStyle w:val="FootnoteReference"/>
        </w:rPr>
        <w:footnoteRef/>
      </w:r>
      <w:r>
        <w:t xml:space="preserve"> Endah Triastuti, </w:t>
      </w:r>
      <w:r>
        <w:rPr>
          <w:i/>
          <w:iCs/>
        </w:rPr>
        <w:t>Kajian Dampak Penggunaan Media Sosial Bagi Anak Dan Remaja</w:t>
      </w:r>
      <w:r>
        <w:rPr>
          <w:i/>
        </w:rPr>
        <w:t>,</w:t>
      </w:r>
      <w:r>
        <w:t xml:space="preserve"> Puskakom, Jakarta, 2017, h.70.  </w:t>
      </w:r>
    </w:p>
  </w:footnote>
  <w:footnote w:id="27">
    <w:p w:rsidR="005C50D8" w:rsidRDefault="005C50D8" w:rsidP="005C50D8">
      <w:pPr>
        <w:pStyle w:val="FootnoteText"/>
        <w:jc w:val="both"/>
      </w:pPr>
      <w:r>
        <w:tab/>
      </w:r>
      <w:r>
        <w:rPr>
          <w:rStyle w:val="FootnoteReference"/>
        </w:rPr>
        <w:footnoteRef/>
      </w:r>
      <w:bookmarkStart w:id="25" w:name="_Hlk166523839"/>
      <w:r>
        <w:t xml:space="preserve">Mujahidah, “Pemanfaatan Jejaring Sosial Sebagai Media Komunikasi”, </w:t>
      </w:r>
      <w:r>
        <w:rPr>
          <w:i/>
        </w:rPr>
        <w:t>Jurnal Komunikasi Dan Sosial Keagamaa</w:t>
      </w:r>
      <w:r>
        <w:t xml:space="preserve">n, Vol 15 No 1 ( 2019), </w:t>
      </w:r>
      <w:bookmarkEnd w:id="25"/>
      <w:r>
        <w:t xml:space="preserve">h.104.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310E7">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310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A8E085D"/>
    <w:multiLevelType w:val="hybridMultilevel"/>
    <w:tmpl w:val="47C6E36E"/>
    <w:lvl w:ilvl="0" w:tplc="0409000F">
      <w:start w:val="1"/>
      <w:numFmt w:val="decimal"/>
      <w:lvlText w:val="%1."/>
      <w:lvlJc w:val="left"/>
      <w:pPr>
        <w:tabs>
          <w:tab w:val="num" w:pos="720"/>
        </w:tabs>
        <w:ind w:left="720" w:hanging="360"/>
      </w:pPr>
    </w:lvl>
    <w:lvl w:ilvl="1" w:tplc="EAEE3636">
      <w:start w:val="1"/>
      <w:numFmt w:val="lowerLetter"/>
      <w:lvlText w:val="%2."/>
      <w:lvlJc w:val="left"/>
      <w:pPr>
        <w:tabs>
          <w:tab w:val="num" w:pos="1440"/>
        </w:tabs>
        <w:ind w:left="1440" w:hanging="360"/>
      </w:pPr>
    </w:lvl>
    <w:lvl w:ilvl="2" w:tplc="71AE9A92">
      <w:start w:val="1"/>
      <w:numFmt w:val="decimal"/>
      <w:lvlText w:val="(%3)"/>
      <w:lvlJc w:val="left"/>
      <w:pPr>
        <w:tabs>
          <w:tab w:val="num" w:pos="2340"/>
        </w:tabs>
        <w:ind w:left="2340" w:hanging="360"/>
      </w:pPr>
    </w:lvl>
    <w:lvl w:ilvl="3" w:tplc="81BA2D32">
      <w:start w:val="1"/>
      <w:numFmt w:val="decimal"/>
      <w:lvlText w:val="(%4)"/>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B0F74A1"/>
    <w:multiLevelType w:val="hybridMultilevel"/>
    <w:tmpl w:val="902ECF58"/>
    <w:lvl w:ilvl="0" w:tplc="0409000F">
      <w:start w:val="1"/>
      <w:numFmt w:val="decimal"/>
      <w:lvlText w:val="%1."/>
      <w:lvlJc w:val="left"/>
      <w:pPr>
        <w:tabs>
          <w:tab w:val="num" w:pos="720"/>
        </w:tabs>
        <w:ind w:left="720" w:hanging="360"/>
      </w:pPr>
    </w:lvl>
    <w:lvl w:ilvl="1" w:tplc="B8841ED0">
      <w:start w:val="1"/>
      <w:numFmt w:val="upperLetter"/>
      <w:lvlText w:val="%2."/>
      <w:lvlJc w:val="left"/>
      <w:pPr>
        <w:tabs>
          <w:tab w:val="num" w:pos="1440"/>
        </w:tabs>
        <w:ind w:left="1440" w:hanging="360"/>
      </w:pPr>
    </w:lvl>
    <w:lvl w:ilvl="2" w:tplc="061A871A">
      <w:start w:val="1"/>
      <w:numFmt w:val="lowerLetter"/>
      <w:lvlText w:val="%3."/>
      <w:lvlJc w:val="left"/>
      <w:pPr>
        <w:tabs>
          <w:tab w:val="num" w:pos="2340"/>
        </w:tabs>
        <w:ind w:left="2340" w:hanging="360"/>
      </w:pPr>
      <w:rPr>
        <w:rFonts w:ascii="Times New Roman" w:eastAsia="Times New Roman" w:hAnsi="Times New Roman" w:cs="Times New Roman" w:hint="default"/>
      </w:rPr>
    </w:lvl>
    <w:lvl w:ilvl="3" w:tplc="5E8A3E08">
      <w:start w:val="1"/>
      <w:numFmt w:val="lowerLetter"/>
      <w:lvlText w:val="%4)"/>
      <w:lvlJc w:val="left"/>
      <w:pPr>
        <w:ind w:left="2880" w:hanging="360"/>
      </w:pPr>
      <w:rPr>
        <w:rFonts w:ascii="Arial" w:eastAsia="Times New Roman" w:hAnsi="Arial" w:cs="Arial"/>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85B0441"/>
    <w:multiLevelType w:val="hybridMultilevel"/>
    <w:tmpl w:val="75D4E328"/>
    <w:lvl w:ilvl="0" w:tplc="1C1EEF0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0324371"/>
    <w:multiLevelType w:val="hybridMultilevel"/>
    <w:tmpl w:val="524486DE"/>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8328363E">
      <w:start w:val="1"/>
      <w:numFmt w:val="decimal"/>
      <w:lvlText w:val="(%3)"/>
      <w:lvlJc w:val="left"/>
      <w:pPr>
        <w:ind w:left="2880" w:hanging="36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nsid w:val="21F56098"/>
    <w:multiLevelType w:val="hybridMultilevel"/>
    <w:tmpl w:val="24C04A20"/>
    <w:lvl w:ilvl="0" w:tplc="3BCA2874">
      <w:start w:val="1"/>
      <w:numFmt w:val="lowerLetter"/>
      <w:lvlText w:val="%1."/>
      <w:lvlJc w:val="left"/>
      <w:pPr>
        <w:ind w:left="2700" w:hanging="360"/>
      </w:pPr>
      <w:rPr>
        <w:rFonts w:ascii="Times New Roman" w:eastAsia="Times New Roman" w:hAnsi="Times New Roman" w:cs="Times New Roman"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6">
    <w:nsid w:val="296B39B4"/>
    <w:multiLevelType w:val="multilevel"/>
    <w:tmpl w:val="1D0E22F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2EAF2737"/>
    <w:multiLevelType w:val="hybridMultilevel"/>
    <w:tmpl w:val="4C165986"/>
    <w:lvl w:ilvl="0" w:tplc="0409000F">
      <w:start w:val="1"/>
      <w:numFmt w:val="decimal"/>
      <w:lvlText w:val="%1."/>
      <w:lvlJc w:val="left"/>
      <w:pPr>
        <w:tabs>
          <w:tab w:val="num" w:pos="720"/>
        </w:tabs>
        <w:ind w:left="720" w:hanging="360"/>
      </w:pPr>
    </w:lvl>
    <w:lvl w:ilvl="1" w:tplc="B986BF5E">
      <w:start w:val="1"/>
      <w:numFmt w:val="lowerLetter"/>
      <w:lvlText w:val="%2."/>
      <w:lvlJc w:val="left"/>
      <w:pPr>
        <w:tabs>
          <w:tab w:val="num" w:pos="1440"/>
        </w:tabs>
        <w:ind w:left="1440" w:hanging="360"/>
      </w:pPr>
    </w:lvl>
    <w:lvl w:ilvl="2" w:tplc="C4F477CE">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FAB47AE"/>
    <w:multiLevelType w:val="hybridMultilevel"/>
    <w:tmpl w:val="7D849FF2"/>
    <w:lvl w:ilvl="0" w:tplc="0409000F">
      <w:start w:val="1"/>
      <w:numFmt w:val="decimal"/>
      <w:lvlText w:val="%1."/>
      <w:lvlJc w:val="left"/>
      <w:pPr>
        <w:tabs>
          <w:tab w:val="num" w:pos="720"/>
        </w:tabs>
        <w:ind w:left="720" w:hanging="360"/>
      </w:pPr>
    </w:lvl>
    <w:lvl w:ilvl="1" w:tplc="F89631B0">
      <w:start w:val="1"/>
      <w:numFmt w:val="lowerLetter"/>
      <w:lvlText w:val="%2."/>
      <w:lvlJc w:val="left"/>
      <w:pPr>
        <w:tabs>
          <w:tab w:val="num" w:pos="1440"/>
        </w:tabs>
        <w:ind w:left="1440" w:hanging="360"/>
      </w:pPr>
    </w:lvl>
    <w:lvl w:ilvl="2" w:tplc="A0324242">
      <w:start w:val="1"/>
      <w:numFmt w:val="upperLetter"/>
      <w:lvlText w:val="%3."/>
      <w:lvlJc w:val="left"/>
      <w:pPr>
        <w:tabs>
          <w:tab w:val="num" w:pos="2340"/>
        </w:tabs>
        <w:ind w:left="2340" w:hanging="360"/>
      </w:pPr>
      <w:rPr>
        <w:rFonts w:ascii="Times New Roman" w:hAnsi="Times New Roman" w:cs="Times New Roman" w:hint="default"/>
      </w:rPr>
    </w:lvl>
    <w:lvl w:ilvl="3" w:tplc="6CE4BFB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5301819"/>
    <w:multiLevelType w:val="hybridMultilevel"/>
    <w:tmpl w:val="1FAC88C8"/>
    <w:lvl w:ilvl="0" w:tplc="B63E1B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5F923D4"/>
    <w:multiLevelType w:val="hybridMultilevel"/>
    <w:tmpl w:val="02AAB15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ED580116">
      <w:start w:val="1"/>
      <w:numFmt w:val="decimal"/>
      <w:lvlText w:val="%3."/>
      <w:lvlJc w:val="left"/>
      <w:pPr>
        <w:ind w:left="2340" w:hanging="360"/>
      </w:pPr>
      <w:rPr>
        <w:b/>
      </w:rPr>
    </w:lvl>
    <w:lvl w:ilvl="3" w:tplc="E1AE5BF2">
      <w:start w:val="1"/>
      <w:numFmt w:val="decimal"/>
      <w:lvlText w:val="%4."/>
      <w:lvlJc w:val="left"/>
      <w:pPr>
        <w:ind w:left="288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92F5DE6"/>
    <w:multiLevelType w:val="hybridMultilevel"/>
    <w:tmpl w:val="3A0C28F6"/>
    <w:lvl w:ilvl="0" w:tplc="F1DE821C">
      <w:start w:val="2"/>
      <w:numFmt w:val="lowerLetter"/>
      <w:lvlText w:val="%1."/>
      <w:lvlJc w:val="left"/>
      <w:pPr>
        <w:ind w:left="270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2FF68094">
      <w:start w:val="1"/>
      <w:numFmt w:val="lowerLetter"/>
      <w:lvlText w:val="%7."/>
      <w:lvlJc w:val="left"/>
      <w:pPr>
        <w:ind w:left="5040" w:hanging="360"/>
      </w:pPr>
      <w:rPr>
        <w:rFonts w:ascii="Arial" w:eastAsia="Times New Roman" w:hAnsi="Arial" w:cs="Arial"/>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60881B09"/>
    <w:multiLevelType w:val="hybridMultilevel"/>
    <w:tmpl w:val="5FC464D8"/>
    <w:lvl w:ilvl="0" w:tplc="0022726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87A3FC6">
      <w:start w:val="1"/>
      <w:numFmt w:val="decimal"/>
      <w:lvlText w:val="%4)"/>
      <w:lvlJc w:val="left"/>
      <w:pPr>
        <w:tabs>
          <w:tab w:val="num" w:pos="2880"/>
        </w:tabs>
        <w:ind w:left="2880" w:hanging="360"/>
      </w:pPr>
      <w:rPr>
        <w:rFonts w:ascii="Arial" w:eastAsia="Times New Roman" w:hAnsi="Arial" w:cs="Arial"/>
      </w:rPr>
    </w:lvl>
    <w:lvl w:ilvl="4" w:tplc="04090019">
      <w:start w:val="1"/>
      <w:numFmt w:val="lowerLetter"/>
      <w:lvlText w:val="%5."/>
      <w:lvlJc w:val="left"/>
      <w:pPr>
        <w:tabs>
          <w:tab w:val="num" w:pos="3600"/>
        </w:tabs>
        <w:ind w:left="3600" w:hanging="360"/>
      </w:pPr>
    </w:lvl>
    <w:lvl w:ilvl="5" w:tplc="5A7CA0D4">
      <w:start w:val="1"/>
      <w:numFmt w:val="decimal"/>
      <w:lvlText w:val="(%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2766AFF"/>
    <w:multiLevelType w:val="hybridMultilevel"/>
    <w:tmpl w:val="B8EA7AA4"/>
    <w:lvl w:ilvl="0" w:tplc="E710CD24">
      <w:start w:val="2"/>
      <w:numFmt w:val="upperLetter"/>
      <w:lvlText w:val="%1."/>
      <w:lvlJc w:val="left"/>
      <w:pPr>
        <w:tabs>
          <w:tab w:val="num" w:pos="720"/>
        </w:tabs>
        <w:ind w:left="720" w:hanging="360"/>
      </w:pPr>
    </w:lvl>
    <w:lvl w:ilvl="1" w:tplc="538C8F30">
      <w:start w:val="1"/>
      <w:numFmt w:val="decimal"/>
      <w:lvlText w:val="%2."/>
      <w:lvlJc w:val="left"/>
      <w:pPr>
        <w:tabs>
          <w:tab w:val="num" w:pos="1440"/>
        </w:tabs>
        <w:ind w:left="1440" w:hanging="360"/>
      </w:pPr>
      <w:rPr>
        <w:rFonts w:ascii="Times New Roman" w:eastAsia="Times New Roman" w:hAnsi="Times New Roman" w:cs="Times New Roman" w:hint="default"/>
      </w:rPr>
    </w:lvl>
    <w:lvl w:ilvl="2" w:tplc="91FE4572">
      <w:start w:val="4"/>
      <w:numFmt w:val="upperLetter"/>
      <w:lvlText w:val="%3&gt;"/>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B5415B5"/>
    <w:multiLevelType w:val="hybridMultilevel"/>
    <w:tmpl w:val="69185E8A"/>
    <w:lvl w:ilvl="0" w:tplc="6ACA517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Mr3htsnIT6MqtOGSEpHqB8fClIM=" w:salt="wQEIa5O7gqlHlMRp6pD3Nw=="/>
  <w:defaultTabStop w:val="720"/>
  <w:characterSpacingControl w:val="doNotCompress"/>
  <w:footnotePr>
    <w:footnote w:id="0"/>
    <w:footnote w:id="1"/>
  </w:footnotePr>
  <w:endnotePr>
    <w:endnote w:id="0"/>
    <w:endnote w:id="1"/>
  </w:endnotePr>
  <w:compat/>
  <w:rsids>
    <w:rsidRoot w:val="00CE7FEB"/>
    <w:rsid w:val="00003661"/>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C50D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45FD9"/>
    <w:rsid w:val="00C05B00"/>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C6917"/>
    <w:rsid w:val="00DE6EEB"/>
    <w:rsid w:val="00DE770F"/>
    <w:rsid w:val="00E21DEE"/>
    <w:rsid w:val="00E310E7"/>
    <w:rsid w:val="00E33D2C"/>
    <w:rsid w:val="00EC1645"/>
    <w:rsid w:val="00ED61AC"/>
    <w:rsid w:val="00EF487D"/>
    <w:rsid w:val="00F064FA"/>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2026-04-09T02:01:00Z</dcterms:created>
  <dcterms:modified xsi:type="dcterms:W3CDTF">2026-04-09T02:01:00Z</dcterms:modified>
</cp:coreProperties>
</file>