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A5" w:rsidRDefault="002371A5" w:rsidP="002371A5">
      <w:pPr>
        <w:autoSpaceDE w:val="0"/>
        <w:autoSpaceDN w:val="0"/>
        <w:adjustRightInd w:val="0"/>
        <w:spacing w:line="456" w:lineRule="auto"/>
        <w:jc w:val="center"/>
        <w:rPr>
          <w:b/>
        </w:rPr>
      </w:pPr>
      <w:r>
        <w:rPr>
          <w:b/>
        </w:rPr>
        <w:t>BAB IV</w:t>
      </w:r>
    </w:p>
    <w:p w:rsidR="002371A5" w:rsidRDefault="002371A5" w:rsidP="002371A5">
      <w:pPr>
        <w:autoSpaceDE w:val="0"/>
        <w:autoSpaceDN w:val="0"/>
        <w:adjustRightInd w:val="0"/>
        <w:spacing w:line="456" w:lineRule="auto"/>
        <w:jc w:val="center"/>
        <w:rPr>
          <w:b/>
        </w:rPr>
      </w:pPr>
      <w:r>
        <w:rPr>
          <w:b/>
        </w:rPr>
        <w:t>HASIL PENELITIAN DAN PEMBAHASAN</w:t>
      </w:r>
    </w:p>
    <w:p w:rsidR="002371A5" w:rsidRDefault="002371A5" w:rsidP="00040340">
      <w:pPr>
        <w:pStyle w:val="ListParagraph"/>
        <w:numPr>
          <w:ilvl w:val="1"/>
          <w:numId w:val="4"/>
        </w:numPr>
        <w:tabs>
          <w:tab w:val="num" w:pos="360"/>
        </w:tabs>
        <w:spacing w:line="432" w:lineRule="auto"/>
        <w:ind w:left="360"/>
        <w:rPr>
          <w:rFonts w:ascii="Times New Roman" w:hAnsi="Times New Roman"/>
          <w:b/>
          <w:color w:val="000000"/>
          <w:sz w:val="24"/>
          <w:szCs w:val="24"/>
        </w:rPr>
      </w:pPr>
      <w:r>
        <w:rPr>
          <w:rFonts w:ascii="Times New Roman" w:hAnsi="Times New Roman"/>
          <w:b/>
          <w:color w:val="000000"/>
          <w:sz w:val="24"/>
          <w:szCs w:val="24"/>
          <w:lang w:val="sv-SE"/>
        </w:rPr>
        <w:t>Pengaturan H</w:t>
      </w:r>
      <w:r>
        <w:rPr>
          <w:rFonts w:ascii="Times New Roman" w:hAnsi="Times New Roman"/>
          <w:b/>
          <w:sz w:val="24"/>
          <w:szCs w:val="24"/>
        </w:rPr>
        <w:t xml:space="preserve">ukum </w:t>
      </w:r>
      <w:r>
        <w:rPr>
          <w:rFonts w:ascii="Times New Roman" w:hAnsi="Times New Roman"/>
          <w:b/>
          <w:bCs/>
          <w:sz w:val="24"/>
          <w:szCs w:val="24"/>
        </w:rPr>
        <w:t>Tindak Pidana Penyalahgunaannya Narkotika Oleh Anggota Polri</w:t>
      </w:r>
    </w:p>
    <w:p w:rsidR="002371A5" w:rsidRDefault="002371A5" w:rsidP="00040340">
      <w:pPr>
        <w:numPr>
          <w:ilvl w:val="0"/>
          <w:numId w:val="12"/>
        </w:numPr>
        <w:autoSpaceDE w:val="0"/>
        <w:autoSpaceDN w:val="0"/>
        <w:adjustRightInd w:val="0"/>
        <w:spacing w:line="480" w:lineRule="auto"/>
        <w:jc w:val="both"/>
        <w:rPr>
          <w:b/>
          <w:bCs/>
        </w:rPr>
      </w:pPr>
      <w:r>
        <w:rPr>
          <w:b/>
          <w:bCs/>
          <w:color w:val="000000"/>
        </w:rPr>
        <w:t>Undang-Undang Nomor 35 Tahun 2009 tentang Narkotika</w:t>
      </w:r>
    </w:p>
    <w:p w:rsidR="002371A5" w:rsidRDefault="002371A5" w:rsidP="002371A5">
      <w:pPr>
        <w:autoSpaceDE w:val="0"/>
        <w:autoSpaceDN w:val="0"/>
        <w:adjustRightInd w:val="0"/>
        <w:spacing w:line="480" w:lineRule="auto"/>
        <w:ind w:firstLine="720"/>
        <w:jc w:val="both"/>
      </w:pPr>
      <w:r>
        <w:t xml:space="preserve">Undang-Undang No. 35 Tahun 2009 sebagai bagian dari hukum positif telah dinyatakan mulai berlaku pada tanggal 12 Oktober 2009 dan diundangkan dengan penempatan dalam Lembaran Negara RI Tahun 2009 Nomor 143. Ruang lingkup </w:t>
      </w:r>
      <w:r>
        <w:rPr>
          <w:color w:val="000000"/>
          <w:lang w:val="en-ID" w:eastAsia="en-ID"/>
        </w:rPr>
        <w:t xml:space="preserve">Undang-Undang Nomor 35 Tahun 2009 tentang Narkotika </w:t>
      </w:r>
      <w:r>
        <w:t xml:space="preserve">telah diatur dalam Pasal 5 </w:t>
      </w:r>
      <w:r>
        <w:rPr>
          <w:color w:val="000000"/>
          <w:lang w:val="en-ID" w:eastAsia="en-ID"/>
        </w:rPr>
        <w:t>Undang-Undang Nomor 35 Tahun 2009 tentang Narkotika</w:t>
      </w:r>
      <w:r>
        <w:t xml:space="preserve">, bahwa pengaturan narkotika dalam undang-undang ini meliputi segala bentuk kegiaatan dan/atau perbuatan yang berhubungan dengan narkotika dan prekursor narkotika yang dapat menjadi sebuah pendahuluan sebelum pembahasan akan ketentuan pidana dala undang-undang </w:t>
      </w:r>
      <w:r>
        <w:rPr>
          <w:i/>
          <w:iCs/>
        </w:rPr>
        <w:t xml:space="preserve">aquo </w:t>
      </w:r>
      <w:r>
        <w:t xml:space="preserve">bahwa telah diatur secara limitatif hal-hal yang berkaitan dengan kegiatan yang berhubungan dengan narkotika dan prekursor narkotika yang memiliki konsekuensi pidana apabila dilanggar karena pada intinya, narkotika hanya dapat digunakan untuk kepentingan pelayanan kesehatan dan/atau pengembanagan ilmu pengetahuan dan teknologi (Pasal 7 </w:t>
      </w:r>
      <w:r>
        <w:rPr>
          <w:color w:val="000000"/>
          <w:lang w:val="en-ID" w:eastAsia="en-ID"/>
        </w:rPr>
        <w:t>Undang-Undang Nomor 35 Tahun 2009 tentang Narkotika</w:t>
      </w:r>
      <w:r>
        <w:t>)</w:t>
      </w:r>
    </w:p>
    <w:p w:rsidR="002371A5" w:rsidRDefault="002371A5" w:rsidP="002371A5">
      <w:pPr>
        <w:autoSpaceDE w:val="0"/>
        <w:autoSpaceDN w:val="0"/>
        <w:adjustRightInd w:val="0"/>
        <w:spacing w:line="480" w:lineRule="auto"/>
        <w:ind w:firstLine="720"/>
        <w:jc w:val="both"/>
      </w:pPr>
      <w:r>
        <w:t xml:space="preserve">Tindak pidana narkotika diatur dalam Bab XV Pasal 111 sampai 148 Undang-Undang Nomor 35 Tahun 2009 Tentang Narkotika yang merupakan ketentuan khusus, walapun didalam undang-undang tidak disebutkan dengan tegas bahwa tindak pidana yang diatur didalamnya merupakan tindak kejahatan, namun tidak perlu disanksikan bahwa semua tindak pidana di dalam undang-undang </w:t>
      </w:r>
      <w:r>
        <w:lastRenderedPageBreak/>
        <w:t>merupakan kejahatan. Apabila narkotika hanya untuk kepentingan pengobatan dan ilmu pengetahuan, maka apabila ada perbuatan diluar kepentingan-kepentingan tersebut sudah merupakan kejahatan mengingat besarnya akibat yang ditimbulkan dari penggunaan narkotika secara tidak sah sangat membahayakan jiwa manusia.</w:t>
      </w:r>
    </w:p>
    <w:p w:rsidR="002371A5" w:rsidRDefault="002371A5" w:rsidP="002371A5">
      <w:pPr>
        <w:autoSpaceDE w:val="0"/>
        <w:autoSpaceDN w:val="0"/>
        <w:adjustRightInd w:val="0"/>
        <w:spacing w:line="480" w:lineRule="auto"/>
        <w:ind w:firstLine="720"/>
        <w:jc w:val="both"/>
      </w:pPr>
      <w:r>
        <w:t>Pengaturan tindak pidana narkotika dalam Undang-Undang Nomor 35 Tahun 2009 tentang Narkotika, yaitu:</w:t>
      </w:r>
    </w:p>
    <w:p w:rsidR="002371A5" w:rsidRDefault="002371A5" w:rsidP="00040340">
      <w:pPr>
        <w:numPr>
          <w:ilvl w:val="0"/>
          <w:numId w:val="6"/>
        </w:numPr>
        <w:tabs>
          <w:tab w:val="num" w:pos="360"/>
        </w:tabs>
        <w:autoSpaceDE w:val="0"/>
        <w:autoSpaceDN w:val="0"/>
        <w:adjustRightInd w:val="0"/>
        <w:spacing w:line="480" w:lineRule="auto"/>
        <w:ind w:left="360"/>
        <w:jc w:val="both"/>
        <w:rPr>
          <w:color w:val="000000"/>
          <w:lang w:val="en-ID" w:eastAsia="en-ID"/>
        </w:rPr>
      </w:pPr>
      <w:r>
        <w:rPr>
          <w:color w:val="000000"/>
          <w:lang w:val="en-ID" w:eastAsia="en-ID"/>
        </w:rPr>
        <w:t xml:space="preserve">Pasal 111 Undang-Undang Nomor 35 Tahun 2009 tentang Narkotika : </w:t>
      </w:r>
    </w:p>
    <w:p w:rsidR="002371A5" w:rsidRDefault="002371A5" w:rsidP="00040340">
      <w:pPr>
        <w:numPr>
          <w:ilvl w:val="5"/>
          <w:numId w:val="6"/>
        </w:numPr>
        <w:autoSpaceDE w:val="0"/>
        <w:autoSpaceDN w:val="0"/>
        <w:adjustRightInd w:val="0"/>
        <w:ind w:left="1080"/>
        <w:jc w:val="both"/>
        <w:rPr>
          <w:color w:val="000000"/>
          <w:lang w:val="en-ID" w:eastAsia="en-ID"/>
        </w:rPr>
      </w:pPr>
      <w:r>
        <w:rPr>
          <w:color w:val="000000"/>
          <w:lang w:val="en-ID" w:eastAsia="en-ID"/>
        </w:rPr>
        <w:t xml:space="preserve">Setiap orang yang tanpa hak atau melawan hukum menanam, memelihara, memiliki, menyimpan, menguasai, atau menyediakan Narkotika Golongan Idalam bentuk tanaman, dipidana dengan pidana penjara paling singkat 4 (Empat) tahun dan paling lama 12 (dua belas) tahun dan pidana denda paling sedikit Rp. 800.000.000,00 (delapan ratus juta rupiah) dan paling banyak Rp. 8.000.000.000,00 (delapan miliar rupiah). </w:t>
      </w:r>
    </w:p>
    <w:p w:rsidR="002371A5" w:rsidRDefault="002371A5" w:rsidP="00040340">
      <w:pPr>
        <w:numPr>
          <w:ilvl w:val="5"/>
          <w:numId w:val="6"/>
        </w:numPr>
        <w:autoSpaceDE w:val="0"/>
        <w:autoSpaceDN w:val="0"/>
        <w:adjustRightInd w:val="0"/>
        <w:ind w:left="1080"/>
        <w:jc w:val="both"/>
        <w:rPr>
          <w:color w:val="000000"/>
          <w:lang w:val="en-ID" w:eastAsia="en-ID"/>
        </w:rPr>
      </w:pPr>
      <w:r>
        <w:rPr>
          <w:color w:val="000000"/>
          <w:lang w:val="en-ID" w:eastAsia="en-ID"/>
        </w:rPr>
        <w:t xml:space="preserve">Dalam hal perbuatan menanam, memelihara, memiliki, menyimpan, menguasai, atau menyediakan Narkotika Golongan I dalam bentuk tanaman sebagaimana dimaksud pada Ayat (1) beratnya melebihi 1 (satu) kilogram atau melebihi 5 (lima) batang pohon, pelaku dipidana dengan pidana penjara seumur hidup atau pidana penjara paling singkat 5 (lima) tahun dan paling lama 20 (dua puluh) tahun dan pidana denda maksimum sebagaimana dimaksud pada ayat (1) ditambah 1/3 (sepertiga). </w:t>
      </w:r>
    </w:p>
    <w:p w:rsidR="002371A5" w:rsidRDefault="002371A5" w:rsidP="002371A5">
      <w:pPr>
        <w:autoSpaceDE w:val="0"/>
        <w:autoSpaceDN w:val="0"/>
        <w:adjustRightInd w:val="0"/>
        <w:rPr>
          <w:color w:val="000000"/>
          <w:lang w:val="en-ID" w:eastAsia="en-ID"/>
        </w:rPr>
      </w:pPr>
    </w:p>
    <w:p w:rsidR="002371A5" w:rsidRDefault="002371A5" w:rsidP="00040340">
      <w:pPr>
        <w:numPr>
          <w:ilvl w:val="1"/>
          <w:numId w:val="5"/>
        </w:numPr>
        <w:autoSpaceDE w:val="0"/>
        <w:autoSpaceDN w:val="0"/>
        <w:adjustRightInd w:val="0"/>
        <w:spacing w:line="480" w:lineRule="auto"/>
        <w:ind w:left="360"/>
        <w:rPr>
          <w:color w:val="000000"/>
          <w:lang w:val="en-ID" w:eastAsia="en-ID"/>
        </w:rPr>
      </w:pPr>
      <w:r>
        <w:rPr>
          <w:color w:val="000000"/>
          <w:lang w:val="en-ID" w:eastAsia="en-ID"/>
        </w:rPr>
        <w:t xml:space="preserve">Pasal 112 Undang-Undang Nomor 35 Tahun 2009 tentang Narkotika : </w:t>
      </w:r>
    </w:p>
    <w:p w:rsidR="002371A5" w:rsidRDefault="002371A5" w:rsidP="00040340">
      <w:pPr>
        <w:numPr>
          <w:ilvl w:val="0"/>
          <w:numId w:val="13"/>
        </w:numPr>
        <w:autoSpaceDE w:val="0"/>
        <w:autoSpaceDN w:val="0"/>
        <w:adjustRightInd w:val="0"/>
        <w:ind w:left="1134"/>
        <w:jc w:val="both"/>
        <w:rPr>
          <w:color w:val="000000"/>
          <w:lang w:val="en-ID" w:eastAsia="en-ID"/>
        </w:rPr>
      </w:pPr>
      <w:r>
        <w:rPr>
          <w:color w:val="000000"/>
          <w:lang w:val="en-ID" w:eastAsia="en-ID"/>
        </w:rPr>
        <w:t xml:space="preserve">Setiap orang yang tanpa hak atau melawan hukum memiliki, menyimpan, menguasai, atau menyediakan Narkotika Golongan I bukan tanaman, dipidana dengan pidana penjara paling singkat 4 (empat) tahun dan paling lama 12 (dua belas) tahun dan pidana denda paling sedikit Rp. 800.000.000,00 (delapan ratus juta rupiah) dan paling banyak Rp. 8.000.000.000,00 (delapan miliar rupiah). </w:t>
      </w:r>
    </w:p>
    <w:p w:rsidR="002371A5" w:rsidRDefault="002371A5" w:rsidP="00040340">
      <w:pPr>
        <w:numPr>
          <w:ilvl w:val="0"/>
          <w:numId w:val="13"/>
        </w:numPr>
        <w:autoSpaceDE w:val="0"/>
        <w:autoSpaceDN w:val="0"/>
        <w:adjustRightInd w:val="0"/>
        <w:ind w:left="1134"/>
        <w:jc w:val="both"/>
        <w:rPr>
          <w:color w:val="000000"/>
          <w:lang w:val="en-ID" w:eastAsia="en-ID"/>
        </w:rPr>
      </w:pPr>
      <w:r>
        <w:rPr>
          <w:color w:val="000000"/>
          <w:lang w:val="en-ID" w:eastAsia="en-ID"/>
        </w:rPr>
        <w:t>Dalam hal perbuatan memiliki, menyimpan, menguasai, atau menyediakan Narkotika Golongan I bukan tanaman sebagaimana dimaksud pada ayat (1) beratnya melibihi 5 (lima) gram, pelaku dipidana dengan pidana penjara seumur hidup atau pidana penjara paling singkat 5 (lima) tahun dan paling 21 lama 20 (dua puluh) tahun dan pidanan denda maksimum sebagaimana dimaksud pada ayat (1) ditambah 1/3 (sepertiga).</w:t>
      </w:r>
    </w:p>
    <w:p w:rsidR="002371A5" w:rsidRDefault="002371A5" w:rsidP="002371A5">
      <w:pPr>
        <w:autoSpaceDE w:val="0"/>
        <w:autoSpaceDN w:val="0"/>
        <w:adjustRightInd w:val="0"/>
        <w:ind w:left="1134"/>
        <w:jc w:val="both"/>
        <w:rPr>
          <w:color w:val="000000"/>
          <w:lang w:val="en-ID" w:eastAsia="en-ID"/>
        </w:rPr>
      </w:pPr>
    </w:p>
    <w:p w:rsidR="002371A5" w:rsidRDefault="002371A5" w:rsidP="00040340">
      <w:pPr>
        <w:numPr>
          <w:ilvl w:val="1"/>
          <w:numId w:val="5"/>
        </w:numPr>
        <w:autoSpaceDE w:val="0"/>
        <w:autoSpaceDN w:val="0"/>
        <w:adjustRightInd w:val="0"/>
        <w:spacing w:line="480" w:lineRule="auto"/>
        <w:ind w:left="360"/>
        <w:jc w:val="both"/>
        <w:rPr>
          <w:color w:val="000000"/>
          <w:lang w:val="en-ID" w:eastAsia="en-ID"/>
        </w:rPr>
      </w:pPr>
      <w:r>
        <w:rPr>
          <w:color w:val="000000"/>
          <w:lang w:val="en-ID" w:eastAsia="en-ID"/>
        </w:rPr>
        <w:lastRenderedPageBreak/>
        <w:t xml:space="preserve">Pasal 113 Undang-Undang Nomor 35 Tahun 2009 tentang Narkotika </w:t>
      </w:r>
    </w:p>
    <w:p w:rsidR="002371A5" w:rsidRDefault="002371A5" w:rsidP="00040340">
      <w:pPr>
        <w:numPr>
          <w:ilvl w:val="0"/>
          <w:numId w:val="14"/>
        </w:numPr>
        <w:autoSpaceDE w:val="0"/>
        <w:autoSpaceDN w:val="0"/>
        <w:adjustRightInd w:val="0"/>
        <w:ind w:left="1134"/>
        <w:jc w:val="both"/>
        <w:rPr>
          <w:color w:val="000000"/>
          <w:lang w:val="en-ID" w:eastAsia="en-ID"/>
        </w:rPr>
      </w:pPr>
      <w:r>
        <w:rPr>
          <w:color w:val="000000"/>
          <w:lang w:val="en-ID" w:eastAsia="en-ID"/>
        </w:rPr>
        <w:t xml:space="preserve">Setiap orang yang tanpa hak atau melawan hukum memproduksi, mengimpor, mengekspor, atau menyalurkan Narkotika Golongan I, dipidana dengan pidana penjara paling singkat 5 (lima) tahun dan paling lama 15 (lima belas) tahun dan pidana denda paling sedikit Rp. 1.000.000.000,00 (satu miliar rupiah) dan paling banyak Rp. 10.000.000.000,00 (sepuluh miliar rupiah). </w:t>
      </w:r>
    </w:p>
    <w:p w:rsidR="002371A5" w:rsidRDefault="002371A5" w:rsidP="00040340">
      <w:pPr>
        <w:numPr>
          <w:ilvl w:val="0"/>
          <w:numId w:val="14"/>
        </w:numPr>
        <w:autoSpaceDE w:val="0"/>
        <w:autoSpaceDN w:val="0"/>
        <w:adjustRightInd w:val="0"/>
        <w:ind w:left="1134"/>
        <w:jc w:val="both"/>
        <w:rPr>
          <w:color w:val="000000"/>
          <w:lang w:val="en-ID" w:eastAsia="en-ID"/>
        </w:rPr>
      </w:pPr>
      <w:r>
        <w:rPr>
          <w:color w:val="000000"/>
          <w:lang w:val="en-ID" w:eastAsia="en-ID"/>
        </w:rPr>
        <w:t>Dalam hal perbuatan memproduksi, mengimpor, mengekspor, atau menyalurkan Narkotika Golongan I sebagaimana dimaksud pada ayat (1) dalam bentuk tanaman beratnya melebihi 1 (satu) kilogram atau melebihi 5 (lima) batang pohon atau dalam bentuk bukan tanaman beratnya melebihi 5 (lima) gram, pelaku dipidana dengan pidana mati, pidana penjara seumur hidup, atau pidana penjara paling singkat 5 (lima) tahun dan paling lama 20 (dua puluh) tahun dan pidana denda maksimum sebagaimana dimaksud pada ayat (1) ditambah 1/3 (sepertiga).</w:t>
      </w:r>
    </w:p>
    <w:p w:rsidR="002371A5" w:rsidRDefault="002371A5" w:rsidP="002371A5">
      <w:pPr>
        <w:autoSpaceDE w:val="0"/>
        <w:autoSpaceDN w:val="0"/>
        <w:adjustRightInd w:val="0"/>
        <w:ind w:left="1134"/>
        <w:jc w:val="both"/>
        <w:rPr>
          <w:color w:val="000000"/>
          <w:lang w:val="en-ID" w:eastAsia="en-ID"/>
        </w:rPr>
      </w:pPr>
    </w:p>
    <w:p w:rsidR="002371A5" w:rsidRDefault="002371A5" w:rsidP="00040340">
      <w:pPr>
        <w:numPr>
          <w:ilvl w:val="1"/>
          <w:numId w:val="5"/>
        </w:numPr>
        <w:autoSpaceDE w:val="0"/>
        <w:autoSpaceDN w:val="0"/>
        <w:adjustRightInd w:val="0"/>
        <w:spacing w:line="480" w:lineRule="auto"/>
        <w:ind w:left="360"/>
        <w:rPr>
          <w:color w:val="000000"/>
          <w:lang w:val="en-ID" w:eastAsia="en-ID"/>
        </w:rPr>
      </w:pPr>
      <w:r>
        <w:rPr>
          <w:color w:val="000000"/>
          <w:lang w:val="en-ID" w:eastAsia="en-ID"/>
        </w:rPr>
        <w:t xml:space="preserve">Pasal 114 Undang-Undang Nomor 35 Tahun 2009 tentang Narkotika : </w:t>
      </w:r>
    </w:p>
    <w:p w:rsidR="002371A5" w:rsidRDefault="002371A5" w:rsidP="00040340">
      <w:pPr>
        <w:numPr>
          <w:ilvl w:val="0"/>
          <w:numId w:val="15"/>
        </w:numPr>
        <w:autoSpaceDE w:val="0"/>
        <w:autoSpaceDN w:val="0"/>
        <w:adjustRightInd w:val="0"/>
        <w:ind w:left="1134"/>
        <w:jc w:val="both"/>
        <w:rPr>
          <w:color w:val="000000"/>
          <w:lang w:val="en-ID" w:eastAsia="en-ID"/>
        </w:rPr>
      </w:pPr>
      <w:r>
        <w:rPr>
          <w:color w:val="000000"/>
          <w:lang w:val="en-ID" w:eastAsia="en-ID"/>
        </w:rPr>
        <w:t xml:space="preserve">Setiap orang yang tanpa hak atau melawan hukum menawarkan untuk dijual, menjual, membeli, menerima, menjadi perantara dalam jual beli, menukar,atau menyerahkan Narkotika Golongan I, dipidana dengan pidana penjara seumur hidup atau pidana penjara paling singkat 5 (lima) tahun dan paling lama 20 (dua puluh) tahun dan pidana denda paling sedikit Rp. 1.000.000.000,00 (satu miliar rupiah) dan paling banyak Rp. 10.000.000.000,00 (sepuluh miliar rupiah). </w:t>
      </w:r>
    </w:p>
    <w:p w:rsidR="002371A5" w:rsidRDefault="002371A5" w:rsidP="00040340">
      <w:pPr>
        <w:numPr>
          <w:ilvl w:val="0"/>
          <w:numId w:val="15"/>
        </w:numPr>
        <w:autoSpaceDE w:val="0"/>
        <w:autoSpaceDN w:val="0"/>
        <w:adjustRightInd w:val="0"/>
        <w:ind w:left="1134"/>
        <w:jc w:val="both"/>
        <w:rPr>
          <w:color w:val="000000"/>
          <w:lang w:val="en-ID" w:eastAsia="en-ID"/>
        </w:rPr>
      </w:pPr>
      <w:r>
        <w:rPr>
          <w:color w:val="000000"/>
          <w:lang w:val="en-ID" w:eastAsia="en-ID"/>
        </w:rPr>
        <w:t>Dalam hal perbuatan menawarkan untuk dijual, menjual, membeli, menjadi perantara dalam jual beli, menukar, menyerahkan, atau menerima Narkotika Golongan I sebagaimana dimaksud pada ayat (1) yang dalam bentuk tanaman beratnya melebihi 1 (satu) kilogram atau melebihi 5 (lima) gram, pelaku dipidana dengan pidana mati, pidana penjara seumur hidup, atau pidana penjara paling singkat 6 (enam) tahun dan paling lama 20 (dua puluh) tahun dan pidana denda maksimum sebagaimana dimaksud pada ayat (1) ditambah 1/3 (sepertiga).</w:t>
      </w:r>
    </w:p>
    <w:p w:rsidR="002371A5" w:rsidRDefault="002371A5" w:rsidP="002371A5">
      <w:pPr>
        <w:autoSpaceDE w:val="0"/>
        <w:autoSpaceDN w:val="0"/>
        <w:adjustRightInd w:val="0"/>
        <w:rPr>
          <w:lang w:val="en-ID" w:eastAsia="en-ID"/>
        </w:rPr>
      </w:pPr>
    </w:p>
    <w:p w:rsidR="002371A5" w:rsidRDefault="002371A5" w:rsidP="00040340">
      <w:pPr>
        <w:numPr>
          <w:ilvl w:val="3"/>
          <w:numId w:val="6"/>
        </w:numPr>
        <w:autoSpaceDE w:val="0"/>
        <w:autoSpaceDN w:val="0"/>
        <w:adjustRightInd w:val="0"/>
        <w:spacing w:line="480" w:lineRule="auto"/>
        <w:ind w:left="360"/>
        <w:jc w:val="both"/>
        <w:rPr>
          <w:b/>
          <w:lang w:val="en-ID" w:eastAsia="en-ID"/>
        </w:rPr>
      </w:pPr>
      <w:r>
        <w:rPr>
          <w:b/>
          <w:lang w:val="en-ID" w:eastAsia="en-ID"/>
        </w:rPr>
        <w:t>Undang-Undang Nomor 2 Tahun 2003 tentang Kepolisian Republik Indonesia.</w:t>
      </w:r>
    </w:p>
    <w:p w:rsidR="002371A5" w:rsidRDefault="002371A5" w:rsidP="002371A5">
      <w:pPr>
        <w:autoSpaceDE w:val="0"/>
        <w:autoSpaceDN w:val="0"/>
        <w:adjustRightInd w:val="0"/>
        <w:spacing w:line="480" w:lineRule="auto"/>
        <w:ind w:firstLine="709"/>
        <w:jc w:val="both"/>
        <w:rPr>
          <w:lang w:val="en-ID" w:eastAsia="en-ID"/>
        </w:rPr>
      </w:pPr>
      <w:r>
        <w:rPr>
          <w:lang w:val="en-ID" w:eastAsia="en-ID"/>
        </w:rPr>
        <w:t xml:space="preserve">Pelanggaran berkaitan dengan perkara pidana bagi anggota kepolisian diselesaikan melalui peradilan umum berdasarkan ketentuan dalam Pasal 29 ayat (1) Undang-Undang Nomor 2 Tahun 2002 tentang Kepolisian Republik Indonesia </w:t>
      </w:r>
      <w:r>
        <w:rPr>
          <w:lang w:val="en-ID" w:eastAsia="en-ID"/>
        </w:rPr>
        <w:lastRenderedPageBreak/>
        <w:t>dan Peraturan Pemerintah Nomor 3 Tahun 2002 tentang Pelaksanaan Teknis Institusional Peradilan Umum Bagi Anggota Polri.</w:t>
      </w:r>
    </w:p>
    <w:p w:rsidR="002371A5" w:rsidRDefault="002371A5" w:rsidP="00040340">
      <w:pPr>
        <w:numPr>
          <w:ilvl w:val="3"/>
          <w:numId w:val="6"/>
        </w:numPr>
        <w:autoSpaceDE w:val="0"/>
        <w:autoSpaceDN w:val="0"/>
        <w:adjustRightInd w:val="0"/>
        <w:spacing w:line="480" w:lineRule="auto"/>
        <w:ind w:left="360"/>
        <w:jc w:val="both"/>
        <w:rPr>
          <w:b/>
          <w:lang w:val="en-ID" w:eastAsia="en-ID"/>
        </w:rPr>
      </w:pPr>
      <w:r>
        <w:rPr>
          <w:b/>
          <w:lang w:val="en-ID" w:eastAsia="en-ID"/>
        </w:rPr>
        <w:t>Peraturan Pemerintah Nomor 2 Tahun 2003 tentang Peraturan Disiplin Anggota Polri.</w:t>
      </w:r>
    </w:p>
    <w:p w:rsidR="002371A5" w:rsidRDefault="002371A5" w:rsidP="002371A5">
      <w:pPr>
        <w:autoSpaceDE w:val="0"/>
        <w:autoSpaceDN w:val="0"/>
        <w:adjustRightInd w:val="0"/>
        <w:spacing w:line="456" w:lineRule="auto"/>
        <w:ind w:firstLine="709"/>
        <w:jc w:val="both"/>
        <w:rPr>
          <w:lang w:val="en-ID" w:eastAsia="en-ID"/>
        </w:rPr>
      </w:pPr>
      <w:r>
        <w:rPr>
          <w:lang w:val="en-ID" w:eastAsia="en-ID"/>
        </w:rPr>
        <w:t xml:space="preserve">Pasal 1 Peraturan Pemerintah Republik Indonesia No. 2 Tahun 2003 tentang Peraturan Disiplin Anggota Kepolisian Negara Republik Indonesia menyebutkan bahwa yang dimaksud dengan disiplin adalah ketaatan dan kepatuhan yang sungguh-sungguh terhadap peraturan disiplin anggota Kepolisian Negara Republik Indonesia. </w:t>
      </w:r>
    </w:p>
    <w:p w:rsidR="002371A5" w:rsidRDefault="002371A5" w:rsidP="002371A5">
      <w:pPr>
        <w:autoSpaceDE w:val="0"/>
        <w:autoSpaceDN w:val="0"/>
        <w:adjustRightInd w:val="0"/>
        <w:spacing w:line="456" w:lineRule="auto"/>
        <w:ind w:firstLine="709"/>
        <w:jc w:val="both"/>
        <w:rPr>
          <w:lang w:val="en-ID" w:eastAsia="en-ID"/>
        </w:rPr>
      </w:pPr>
      <w:r>
        <w:rPr>
          <w:lang w:val="en-ID" w:eastAsia="en-ID"/>
        </w:rPr>
        <w:t>Peraturan Disiplin Anggota Kepolisian Negara Republik Indonesia adalah serangkaian norma untuk membina, menegakkan disiplin dan memelihara tata tertib kehidupan anggota Kepolisian Negara Republik Indonesia. Pelanggaran peraturan disiplin adalah ucapan, tulisan, atau perbuatan anggota Kepolisian Negara Republik Indonesia yang melanggar peraturan disiplin. Tindakan disiplin adalah serangkaian teguran lisan dan/atau tindakan fisik yang bersifat membina, yang dijatuhkan secara langsung kepada anggota Kepolisian Negara Republik Indonesia. Hukuman disiplin adalah hukuman yang dijatuhkan oleh atasan yang berhak menghukum kepada anggota Kepolisian Negara Republik Indonesia melalui sidang disiplin</w:t>
      </w:r>
    </w:p>
    <w:p w:rsidR="002371A5" w:rsidRDefault="002371A5" w:rsidP="00040340">
      <w:pPr>
        <w:numPr>
          <w:ilvl w:val="3"/>
          <w:numId w:val="6"/>
        </w:numPr>
        <w:autoSpaceDE w:val="0"/>
        <w:autoSpaceDN w:val="0"/>
        <w:adjustRightInd w:val="0"/>
        <w:spacing w:line="480" w:lineRule="auto"/>
        <w:ind w:left="360"/>
        <w:jc w:val="both"/>
        <w:rPr>
          <w:b/>
          <w:lang w:val="en-ID" w:eastAsia="en-ID"/>
        </w:rPr>
      </w:pPr>
      <w:r>
        <w:rPr>
          <w:b/>
          <w:color w:val="000000"/>
        </w:rPr>
        <w:t>Peraturan Kepolisian Negara Republik Indonesia Nomor 7 Tahun 2022 Tentang Kode Etik Profesi dan Komisi Kode Etik Kepolisian Negara Republik Indonesia</w:t>
      </w:r>
    </w:p>
    <w:p w:rsidR="002371A5" w:rsidRDefault="002371A5" w:rsidP="002371A5">
      <w:pPr>
        <w:autoSpaceDE w:val="0"/>
        <w:autoSpaceDN w:val="0"/>
        <w:adjustRightInd w:val="0"/>
        <w:spacing w:line="480" w:lineRule="auto"/>
        <w:ind w:firstLine="709"/>
        <w:jc w:val="both"/>
        <w:rPr>
          <w:lang w:val="id-ID"/>
        </w:rPr>
      </w:pPr>
      <w:r>
        <w:rPr>
          <w:lang w:val="en-ID" w:eastAsia="en-ID"/>
        </w:rPr>
        <w:t>Pelanggaran etika profesi dilakukan melalui sidang Komisi Kode Etik. T</w:t>
      </w:r>
      <w:r>
        <w:t xml:space="preserve">ata cara sidang kode etik Polri telah diatur dalam Peraturan Kepolisian Negara </w:t>
      </w:r>
      <w:r>
        <w:lastRenderedPageBreak/>
        <w:t>Republik Indonesia (Perpol) Nomor 7 Tahun 2022 tentang Kode Etik Profesi dan Komisi Kode Etik Polri. Sidang kode etik Polri adalah sidang untuk melaksanakan penegakan KEPP (Komisi Kode Etik Profesi Polri) terhadap pelanggaran yang dilakukan oleh pejabat Polri.</w:t>
      </w:r>
    </w:p>
    <w:p w:rsidR="002371A5" w:rsidRDefault="002371A5" w:rsidP="002371A5">
      <w:pPr>
        <w:autoSpaceDE w:val="0"/>
        <w:autoSpaceDN w:val="0"/>
        <w:adjustRightInd w:val="0"/>
        <w:spacing w:line="480" w:lineRule="auto"/>
        <w:ind w:firstLine="709"/>
        <w:jc w:val="both"/>
      </w:pPr>
      <w:r>
        <w:t>Sidang kode etik Polri disebut juga sidang KKEP (Komisi Kode Etik Polri). KKEP adalah komisi yang dibentuk di lingkungan Polri untuk penegakan KEPP, yakni norma atau aturan moral baik tertulis maupun tidak tertulis yang menjadi pedoman sikap, perilaku dan perbuatan pejabat Polri dalam melaksanakan tugas, wewenang, tanggung jawab serta kehidupan sehari-hari.</w:t>
      </w:r>
    </w:p>
    <w:p w:rsidR="002371A5" w:rsidRDefault="002371A5" w:rsidP="002371A5">
      <w:pPr>
        <w:autoSpaceDE w:val="0"/>
        <w:autoSpaceDN w:val="0"/>
        <w:adjustRightInd w:val="0"/>
        <w:spacing w:line="480" w:lineRule="auto"/>
        <w:ind w:firstLine="709"/>
        <w:jc w:val="both"/>
      </w:pPr>
      <w:r>
        <w:t>Sidang kode etik Polri dilaksanakan untuk memeriksa dan memutus perkara pelanggaran Pasal 12, Pasal 13, dan Pasal 14 Peraturan Pemerintah Nomor 1 Tahun 2003 tentang Pemberhentian Anggota Polri dan Pasal 13 Peraturan Pemerintah Nomor 2 Tahun 2003 tentang Peraturan Disiplin Anggota Polri.</w:t>
      </w:r>
    </w:p>
    <w:p w:rsidR="002371A5" w:rsidRDefault="002371A5" w:rsidP="002371A5">
      <w:pPr>
        <w:autoSpaceDE w:val="0"/>
        <w:autoSpaceDN w:val="0"/>
        <w:adjustRightInd w:val="0"/>
        <w:spacing w:line="480" w:lineRule="auto"/>
        <w:ind w:firstLine="709"/>
        <w:jc w:val="both"/>
      </w:pPr>
      <w:r>
        <w:t>Sidang kode etik Polri terdiri atas 2 kategori yaitu:</w:t>
      </w:r>
    </w:p>
    <w:p w:rsidR="002371A5" w:rsidRDefault="002371A5" w:rsidP="00040340">
      <w:pPr>
        <w:numPr>
          <w:ilvl w:val="4"/>
          <w:numId w:val="5"/>
        </w:numPr>
        <w:autoSpaceDE w:val="0"/>
        <w:autoSpaceDN w:val="0"/>
        <w:adjustRightInd w:val="0"/>
        <w:spacing w:line="480" w:lineRule="auto"/>
        <w:ind w:left="360"/>
        <w:jc w:val="both"/>
        <w:rPr>
          <w:lang w:val="en-ID" w:eastAsia="en-ID"/>
        </w:rPr>
      </w:pPr>
      <w:r>
        <w:t>Sidang dengan acara Pemeriksaan cepat  dilakukan untuk pelanggaran kode etik Polri kategori ringan</w:t>
      </w:r>
    </w:p>
    <w:p w:rsidR="002371A5" w:rsidRDefault="002371A5" w:rsidP="00040340">
      <w:pPr>
        <w:numPr>
          <w:ilvl w:val="4"/>
          <w:numId w:val="5"/>
        </w:numPr>
        <w:autoSpaceDE w:val="0"/>
        <w:autoSpaceDN w:val="0"/>
        <w:adjustRightInd w:val="0"/>
        <w:spacing w:line="480" w:lineRule="auto"/>
        <w:ind w:left="360"/>
        <w:jc w:val="both"/>
        <w:rPr>
          <w:lang w:val="en-ID" w:eastAsia="en-ID"/>
        </w:rPr>
      </w:pPr>
      <w:r>
        <w:t>Sidang dengan acara Pemeriksaan biasa: dilakukan untuk pelanggaran kode etik Polri kategori berat.</w:t>
      </w:r>
    </w:p>
    <w:p w:rsidR="002371A5" w:rsidRDefault="002371A5" w:rsidP="002371A5">
      <w:pPr>
        <w:autoSpaceDE w:val="0"/>
        <w:autoSpaceDN w:val="0"/>
        <w:adjustRightInd w:val="0"/>
        <w:spacing w:line="480" w:lineRule="auto"/>
        <w:ind w:firstLine="709"/>
        <w:jc w:val="both"/>
        <w:rPr>
          <w:lang w:val="id-ID"/>
        </w:rPr>
      </w:pPr>
      <w:r>
        <w:t xml:space="preserve">Tata cara sidang kode etik Polri telah diatur dalam Pasal 58 Perpol No. 7 Tahun 2022 terkait waktu, tempat dan pelaksanaan sidang kode etik Polri. Sidang etik Polri dilaksanakan paling lambat 14 hari kerja terhitung sejak diterbitkannya </w:t>
      </w:r>
      <w:r>
        <w:lastRenderedPageBreak/>
        <w:t>keputusan pembentukan KKEP dan digelar di ruang sidang pada Markas Kepolisian.</w:t>
      </w:r>
    </w:p>
    <w:p w:rsidR="002371A5" w:rsidRDefault="002371A5" w:rsidP="002371A5">
      <w:pPr>
        <w:autoSpaceDE w:val="0"/>
        <w:autoSpaceDN w:val="0"/>
        <w:adjustRightInd w:val="0"/>
        <w:ind w:left="360"/>
        <w:jc w:val="both"/>
        <w:rPr>
          <w:b/>
        </w:rPr>
      </w:pPr>
    </w:p>
    <w:p w:rsidR="002371A5" w:rsidRDefault="002371A5" w:rsidP="00040340">
      <w:pPr>
        <w:pStyle w:val="ListParagraph"/>
        <w:numPr>
          <w:ilvl w:val="1"/>
          <w:numId w:val="4"/>
        </w:numPr>
        <w:tabs>
          <w:tab w:val="num" w:pos="360"/>
        </w:tabs>
        <w:spacing w:line="432" w:lineRule="auto"/>
        <w:ind w:left="360"/>
        <w:rPr>
          <w:rFonts w:ascii="Times New Roman" w:hAnsi="Times New Roman"/>
          <w:b/>
          <w:color w:val="000000"/>
          <w:sz w:val="24"/>
          <w:szCs w:val="24"/>
        </w:rPr>
      </w:pPr>
      <w:r>
        <w:rPr>
          <w:rFonts w:ascii="Times New Roman" w:hAnsi="Times New Roman"/>
          <w:b/>
          <w:bCs/>
          <w:sz w:val="24"/>
          <w:szCs w:val="24"/>
        </w:rPr>
        <w:t>Penegakan Hukum Terhadap Anggota Polri Yang Melakukan Tindak Pidana Penyalahgunaannya Narkotika</w:t>
      </w:r>
    </w:p>
    <w:p w:rsidR="002371A5" w:rsidRDefault="002371A5" w:rsidP="002371A5">
      <w:pPr>
        <w:autoSpaceDE w:val="0"/>
        <w:autoSpaceDN w:val="0"/>
        <w:adjustRightInd w:val="0"/>
        <w:spacing w:line="480" w:lineRule="auto"/>
        <w:ind w:firstLine="720"/>
        <w:jc w:val="both"/>
        <w:rPr>
          <w:lang w:val="en-ID" w:eastAsia="en-ID"/>
        </w:rPr>
      </w:pPr>
      <w:r>
        <w:rPr>
          <w:lang w:val="en-ID" w:eastAsia="en-ID"/>
        </w:rPr>
        <w:t>Penyimpangan perilaku anggota polisi merupakan pelanggaran terhadap peraturan disiplin anggota Polri sebagaimana yang diatur dalam peraturan pemerintah Republik Indonesia Nomor 2 Tahun 2003 tentang Peraturan Disiplin Anggota Polri. Upaya penegakan disiplin dan kode etik Polri sangat dibutuhkan guna terwujudnya pelaksanaan tugas yang dibebankan dan tercapainya profesionalisme Polri. Sangat tidak mungkin penegakan hukum dapat berjalan dengan baik, apabila penegak hukumnya sendiri tidak disiplin dan tidak profesional. Tugas polisi dalam bidang penegak hukum adalah melakukan penyelidikan dan penyidikan, khususnya terhadap tindak pidana penyalahgunaan Narkotika baik sebagai pengedar maupun sebagai pengguna. Dalam pemberantasan tindak pidana Narkotika, maka polisi perlu lebih dahulu memiliki kesadaran dan mental Tangguh yang tidak akan tergoyahkan oleh pengaruh dari pihak manapun dalam memberantas peredaran narkotika.</w:t>
      </w:r>
    </w:p>
    <w:p w:rsidR="002371A5" w:rsidRDefault="002371A5" w:rsidP="002371A5">
      <w:pPr>
        <w:spacing w:line="456" w:lineRule="auto"/>
        <w:ind w:firstLine="720"/>
        <w:jc w:val="both"/>
        <w:rPr>
          <w:b/>
          <w:lang w:val="id-ID"/>
        </w:rPr>
      </w:pPr>
      <w:r>
        <w:t xml:space="preserve">Berdasarkan hasil penelitian, tindak pidana yang dilakukan oleh anggota Polri dalam hubungannya dengan penegakan hukum  terhadap  </w:t>
      </w:r>
      <w:r>
        <w:rPr>
          <w:color w:val="000000"/>
        </w:rPr>
        <w:t xml:space="preserve">oknum anggota kepolisian yang melakukan pelanggaran kode etik profesi  karena menyalahgunakan narkotika </w:t>
      </w:r>
      <w:r>
        <w:t>di Kepolisian Daerah Sumatera Utara pada tahun 2020-2024 adalah sebagai berikut :</w:t>
      </w:r>
    </w:p>
    <w:p w:rsidR="002371A5" w:rsidRDefault="002371A5" w:rsidP="002371A5">
      <w:pPr>
        <w:spacing w:line="456" w:lineRule="auto"/>
        <w:ind w:firstLine="720"/>
        <w:jc w:val="both"/>
        <w:rPr>
          <w:b/>
        </w:rPr>
      </w:pPr>
    </w:p>
    <w:p w:rsidR="002371A5" w:rsidRDefault="002371A5" w:rsidP="002371A5">
      <w:pPr>
        <w:jc w:val="center"/>
        <w:rPr>
          <w:b/>
        </w:rPr>
      </w:pPr>
      <w:r>
        <w:rPr>
          <w:b/>
        </w:rPr>
        <w:lastRenderedPageBreak/>
        <w:t>Tabel 1</w:t>
      </w:r>
    </w:p>
    <w:p w:rsidR="002371A5" w:rsidRDefault="002371A5" w:rsidP="002371A5">
      <w:pPr>
        <w:ind w:left="720" w:hanging="720"/>
        <w:jc w:val="center"/>
        <w:rPr>
          <w:b/>
        </w:rPr>
      </w:pPr>
      <w:r>
        <w:rPr>
          <w:b/>
          <w:color w:val="000000"/>
        </w:rPr>
        <w:t>Pelanggaran Kode Etik Profesi Oleh</w:t>
      </w:r>
      <w:r>
        <w:rPr>
          <w:b/>
        </w:rPr>
        <w:t xml:space="preserve"> Anggota </w:t>
      </w:r>
    </w:p>
    <w:p w:rsidR="002371A5" w:rsidRDefault="002371A5" w:rsidP="002371A5">
      <w:pPr>
        <w:ind w:left="720" w:hanging="720"/>
        <w:jc w:val="center"/>
        <w:rPr>
          <w:b/>
        </w:rPr>
      </w:pPr>
      <w:r>
        <w:rPr>
          <w:b/>
        </w:rPr>
        <w:t>Kepolisian Daerah Sumatera Utara</w:t>
      </w:r>
    </w:p>
    <w:p w:rsidR="002371A5" w:rsidRDefault="002371A5" w:rsidP="002371A5">
      <w:pPr>
        <w:ind w:left="720" w:hanging="720"/>
        <w:jc w:val="center"/>
      </w:pPr>
      <w:r>
        <w:rPr>
          <w:b/>
        </w:rPr>
        <w:t>Tahun 2020/2024</w:t>
      </w:r>
    </w:p>
    <w:p w:rsidR="002371A5" w:rsidRDefault="002371A5" w:rsidP="002371A5">
      <w:pPr>
        <w:ind w:left="720" w:hanging="720"/>
        <w:jc w:val="center"/>
      </w:pP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0"/>
        <w:gridCol w:w="2398"/>
        <w:gridCol w:w="1437"/>
        <w:gridCol w:w="1418"/>
        <w:gridCol w:w="1275"/>
      </w:tblGrid>
      <w:tr w:rsidR="002371A5" w:rsidTr="002371A5">
        <w:tc>
          <w:tcPr>
            <w:tcW w:w="1410"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b/>
                <w:noProof/>
                <w:lang w:val="id-ID"/>
              </w:rPr>
            </w:pPr>
            <w:r>
              <w:rPr>
                <w:b/>
              </w:rPr>
              <w:t>Tahun</w:t>
            </w:r>
          </w:p>
        </w:tc>
        <w:tc>
          <w:tcPr>
            <w:tcW w:w="2398"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b/>
                <w:noProof/>
                <w:lang w:val="id-ID"/>
              </w:rPr>
            </w:pPr>
            <w:r>
              <w:rPr>
                <w:b/>
              </w:rPr>
              <w:t>Jlh. Pelanggaran</w:t>
            </w:r>
          </w:p>
        </w:tc>
        <w:tc>
          <w:tcPr>
            <w:tcW w:w="1437"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b/>
                <w:noProof/>
                <w:lang w:val="id-ID"/>
              </w:rPr>
            </w:pPr>
            <w:r>
              <w:rPr>
                <w:b/>
              </w:rPr>
              <w:t>Ringan</w:t>
            </w:r>
          </w:p>
        </w:tc>
        <w:tc>
          <w:tcPr>
            <w:tcW w:w="1418"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b/>
                <w:noProof/>
                <w:lang w:val="id-ID"/>
              </w:rPr>
            </w:pPr>
            <w:r>
              <w:rPr>
                <w:b/>
              </w:rPr>
              <w:t>Sedang</w:t>
            </w:r>
          </w:p>
        </w:tc>
        <w:tc>
          <w:tcPr>
            <w:tcW w:w="1275"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b/>
                <w:noProof/>
                <w:lang w:val="id-ID"/>
              </w:rPr>
            </w:pPr>
            <w:r>
              <w:rPr>
                <w:b/>
              </w:rPr>
              <w:t>Berat</w:t>
            </w:r>
          </w:p>
        </w:tc>
      </w:tr>
      <w:tr w:rsidR="002371A5" w:rsidTr="002371A5">
        <w:tc>
          <w:tcPr>
            <w:tcW w:w="1410"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2020</w:t>
            </w:r>
          </w:p>
        </w:tc>
        <w:tc>
          <w:tcPr>
            <w:tcW w:w="2398"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45</w:t>
            </w:r>
          </w:p>
        </w:tc>
        <w:tc>
          <w:tcPr>
            <w:tcW w:w="1437"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20</w:t>
            </w:r>
          </w:p>
        </w:tc>
        <w:tc>
          <w:tcPr>
            <w:tcW w:w="1418"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15</w:t>
            </w:r>
          </w:p>
        </w:tc>
        <w:tc>
          <w:tcPr>
            <w:tcW w:w="1275"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10</w:t>
            </w:r>
          </w:p>
        </w:tc>
      </w:tr>
      <w:tr w:rsidR="002371A5" w:rsidTr="002371A5">
        <w:tc>
          <w:tcPr>
            <w:tcW w:w="1410"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2021</w:t>
            </w:r>
          </w:p>
        </w:tc>
        <w:tc>
          <w:tcPr>
            <w:tcW w:w="2398" w:type="dxa"/>
            <w:tcBorders>
              <w:top w:val="single" w:sz="4" w:space="0" w:color="000000"/>
              <w:left w:val="single" w:sz="4" w:space="0" w:color="000000"/>
              <w:bottom w:val="single" w:sz="4" w:space="0" w:color="000000"/>
              <w:right w:val="single" w:sz="4" w:space="0" w:color="000000"/>
            </w:tcBorders>
            <w:hideMark/>
          </w:tcPr>
          <w:p w:rsidR="002371A5" w:rsidRDefault="002371A5">
            <w:pPr>
              <w:pStyle w:val="Default"/>
              <w:jc w:val="center"/>
              <w:rPr>
                <w:rFonts w:ascii="Times New Roman" w:hAnsi="Times New Roman" w:cs="Times New Roman"/>
              </w:rPr>
            </w:pPr>
            <w:r>
              <w:rPr>
                <w:rFonts w:ascii="Times New Roman" w:hAnsi="Times New Roman" w:cs="Times New Roman"/>
              </w:rPr>
              <w:t>60</w:t>
            </w:r>
          </w:p>
        </w:tc>
        <w:tc>
          <w:tcPr>
            <w:tcW w:w="1437"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25</w:t>
            </w:r>
          </w:p>
        </w:tc>
        <w:tc>
          <w:tcPr>
            <w:tcW w:w="1418"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20</w:t>
            </w:r>
          </w:p>
        </w:tc>
        <w:tc>
          <w:tcPr>
            <w:tcW w:w="1275"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15</w:t>
            </w:r>
          </w:p>
        </w:tc>
      </w:tr>
      <w:tr w:rsidR="002371A5" w:rsidTr="002371A5">
        <w:tc>
          <w:tcPr>
            <w:tcW w:w="1410"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2022</w:t>
            </w:r>
          </w:p>
        </w:tc>
        <w:tc>
          <w:tcPr>
            <w:tcW w:w="2398" w:type="dxa"/>
            <w:tcBorders>
              <w:top w:val="single" w:sz="4" w:space="0" w:color="000000"/>
              <w:left w:val="single" w:sz="4" w:space="0" w:color="000000"/>
              <w:bottom w:val="single" w:sz="4" w:space="0" w:color="000000"/>
              <w:right w:val="single" w:sz="4" w:space="0" w:color="000000"/>
            </w:tcBorders>
            <w:hideMark/>
          </w:tcPr>
          <w:p w:rsidR="002371A5" w:rsidRDefault="002371A5">
            <w:pPr>
              <w:pStyle w:val="Default"/>
              <w:jc w:val="center"/>
              <w:rPr>
                <w:rFonts w:ascii="Times New Roman" w:hAnsi="Times New Roman" w:cs="Times New Roman"/>
              </w:rPr>
            </w:pPr>
            <w:r>
              <w:rPr>
                <w:rFonts w:ascii="Times New Roman" w:hAnsi="Times New Roman" w:cs="Times New Roman"/>
              </w:rPr>
              <w:t>55</w:t>
            </w:r>
          </w:p>
        </w:tc>
        <w:tc>
          <w:tcPr>
            <w:tcW w:w="1437"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22</w:t>
            </w:r>
          </w:p>
        </w:tc>
        <w:tc>
          <w:tcPr>
            <w:tcW w:w="1418"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18</w:t>
            </w:r>
          </w:p>
        </w:tc>
        <w:tc>
          <w:tcPr>
            <w:tcW w:w="1275"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15</w:t>
            </w:r>
          </w:p>
        </w:tc>
      </w:tr>
      <w:tr w:rsidR="002371A5" w:rsidTr="002371A5">
        <w:tc>
          <w:tcPr>
            <w:tcW w:w="1410"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2023</w:t>
            </w:r>
          </w:p>
        </w:tc>
        <w:tc>
          <w:tcPr>
            <w:tcW w:w="2398"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70</w:t>
            </w:r>
          </w:p>
        </w:tc>
        <w:tc>
          <w:tcPr>
            <w:tcW w:w="1437"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30</w:t>
            </w:r>
          </w:p>
        </w:tc>
        <w:tc>
          <w:tcPr>
            <w:tcW w:w="1418"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25</w:t>
            </w:r>
          </w:p>
        </w:tc>
        <w:tc>
          <w:tcPr>
            <w:tcW w:w="1275"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15</w:t>
            </w:r>
          </w:p>
        </w:tc>
      </w:tr>
      <w:tr w:rsidR="002371A5" w:rsidTr="002371A5">
        <w:tc>
          <w:tcPr>
            <w:tcW w:w="1410"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2024</w:t>
            </w:r>
          </w:p>
        </w:tc>
        <w:tc>
          <w:tcPr>
            <w:tcW w:w="2398"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65</w:t>
            </w:r>
          </w:p>
        </w:tc>
        <w:tc>
          <w:tcPr>
            <w:tcW w:w="1437"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28</w:t>
            </w:r>
          </w:p>
        </w:tc>
        <w:tc>
          <w:tcPr>
            <w:tcW w:w="1418"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20</w:t>
            </w:r>
          </w:p>
        </w:tc>
        <w:tc>
          <w:tcPr>
            <w:tcW w:w="1275" w:type="dxa"/>
            <w:tcBorders>
              <w:top w:val="single" w:sz="4" w:space="0" w:color="000000"/>
              <w:left w:val="single" w:sz="4" w:space="0" w:color="000000"/>
              <w:bottom w:val="single" w:sz="4" w:space="0" w:color="000000"/>
              <w:right w:val="single" w:sz="4" w:space="0" w:color="000000"/>
            </w:tcBorders>
            <w:hideMark/>
          </w:tcPr>
          <w:p w:rsidR="002371A5" w:rsidRDefault="002371A5">
            <w:pPr>
              <w:jc w:val="center"/>
              <w:rPr>
                <w:noProof/>
                <w:lang w:val="id-ID"/>
              </w:rPr>
            </w:pPr>
            <w:r>
              <w:t>17</w:t>
            </w:r>
          </w:p>
        </w:tc>
      </w:tr>
    </w:tbl>
    <w:p w:rsidR="002371A5" w:rsidRDefault="002371A5" w:rsidP="002371A5">
      <w:pPr>
        <w:ind w:left="720" w:hanging="720"/>
        <w:rPr>
          <w:b/>
          <w:noProof/>
          <w:lang w:val="id-ID"/>
        </w:rPr>
      </w:pPr>
      <w:r>
        <w:rPr>
          <w:b/>
        </w:rPr>
        <w:t>Sumber : Propam Polda Sumut, Tahun 2025.</w:t>
      </w:r>
    </w:p>
    <w:p w:rsidR="002371A5" w:rsidRDefault="002371A5" w:rsidP="002371A5">
      <w:pPr>
        <w:ind w:left="720" w:hanging="720"/>
      </w:pPr>
    </w:p>
    <w:p w:rsidR="002371A5" w:rsidRDefault="002371A5" w:rsidP="002371A5">
      <w:pPr>
        <w:autoSpaceDE w:val="0"/>
        <w:autoSpaceDN w:val="0"/>
        <w:adjustRightInd w:val="0"/>
        <w:spacing w:line="480" w:lineRule="auto"/>
        <w:ind w:firstLine="720"/>
        <w:jc w:val="both"/>
      </w:pPr>
      <w:r>
        <w:t xml:space="preserve">Berdasarkan data di atas dapat diketahui bahwa jumlah pelanggaran sepanjang tahun 2020 sampai dengan tahun 2024 berjumlah 295 pelanggaran </w:t>
      </w:r>
      <w:r>
        <w:rPr>
          <w:color w:val="000000"/>
        </w:rPr>
        <w:t xml:space="preserve">kode etik profesi. Jumlah   </w:t>
      </w:r>
      <w:r>
        <w:t xml:space="preserve">pelanggaran </w:t>
      </w:r>
      <w:r>
        <w:rPr>
          <w:color w:val="000000"/>
        </w:rPr>
        <w:t>kode etik profesi paling banyak terjadi pada tahun 2023 dengan jumlah pelanggaran sebanyak 70 kasus sedangkan jenis pelanggaran kode etik profesi terjadi pada tahun 2020 dengan jumlah kasus sebanyak 45</w:t>
      </w:r>
      <w:r>
        <w:t xml:space="preserve"> pelanggaran </w:t>
      </w:r>
      <w:r>
        <w:rPr>
          <w:color w:val="000000"/>
        </w:rPr>
        <w:t>kode etik profesi.</w:t>
      </w:r>
    </w:p>
    <w:p w:rsidR="002371A5" w:rsidRDefault="002371A5" w:rsidP="002371A5">
      <w:pPr>
        <w:autoSpaceDE w:val="0"/>
        <w:autoSpaceDN w:val="0"/>
        <w:adjustRightInd w:val="0"/>
        <w:spacing w:line="480" w:lineRule="auto"/>
        <w:ind w:firstLine="720"/>
        <w:jc w:val="both"/>
        <w:rPr>
          <w:lang w:val="en-ID" w:eastAsia="en-ID"/>
        </w:rPr>
      </w:pPr>
      <w:r>
        <w:rPr>
          <w:lang w:val="en-ID" w:eastAsia="en-ID"/>
        </w:rPr>
        <w:t>Anggota Polri yang seharusnya sebagai alat negara penegak hukum dalam memberantas tindak pidana khususnya penyalaguanaan narkotika dan psikotropika sangat disayangkan apabila profesi yang mulia ini dicederai oleh perbuatan anggotanya yang justru bertolakbelakang dengan tugas yang harus dia kerjakan sebagai anggota kepolisian. Setiap warga negara dalam konsep penegakan hukum, maka wajib menjunjung hukum. Seseorang yang melanggar hukum harus mempertanggung jawabkan perbuatanya dihadapan hukum.</w:t>
      </w:r>
    </w:p>
    <w:p w:rsidR="002371A5" w:rsidRDefault="002371A5" w:rsidP="002371A5">
      <w:pPr>
        <w:autoSpaceDE w:val="0"/>
        <w:autoSpaceDN w:val="0"/>
        <w:adjustRightInd w:val="0"/>
        <w:spacing w:line="480" w:lineRule="auto"/>
        <w:ind w:firstLine="720"/>
        <w:jc w:val="both"/>
        <w:rPr>
          <w:lang w:val="en-ID" w:eastAsia="en-ID"/>
        </w:rPr>
      </w:pPr>
      <w:r>
        <w:rPr>
          <w:lang w:val="en-ID" w:eastAsia="en-ID"/>
        </w:rPr>
        <w:t xml:space="preserve">Sesuai dengan tugas pokok kepolisian Negara Republik Indonesia yang tercantum pada Pasal 13 huruf b yakni menegakkan hukum, maka setiap anggota Polri dituntut untuk mampu melakukan penyelidikan dan penyidikan terhadap setiap bentuk tindak pidana. Hal itu akan sangat bertolak belakang jika anggota </w:t>
      </w:r>
      <w:r>
        <w:rPr>
          <w:lang w:val="en-ID" w:eastAsia="en-ID"/>
        </w:rPr>
        <w:lastRenderedPageBreak/>
        <w:t>Polri sendiri yang melakukan tindak pidana, sebab seharusnya dia menjadi panutan masyarakat dalam melaksanakan hukum dan peraturan yang berlaku. Hukum berlaku bagi siapa saja yang melanggar tidak terkecuali bagi anggota kepolisian sehingga selain dikenakan sanksi yang tercantum dalam Undang-Undang No. 35 Tahun 2009 juga diberikan sanksi administratif bagi aparat tersebut dari instansi yang bersangkutan.</w:t>
      </w:r>
    </w:p>
    <w:p w:rsidR="002371A5" w:rsidRDefault="002371A5" w:rsidP="002371A5">
      <w:pPr>
        <w:autoSpaceDE w:val="0"/>
        <w:autoSpaceDN w:val="0"/>
        <w:adjustRightInd w:val="0"/>
        <w:spacing w:line="480" w:lineRule="auto"/>
        <w:ind w:firstLine="720"/>
        <w:jc w:val="both"/>
        <w:rPr>
          <w:lang w:val="en-ID" w:eastAsia="en-ID"/>
        </w:rPr>
      </w:pPr>
      <w:r>
        <w:rPr>
          <w:lang w:val="en-ID" w:eastAsia="en-ID"/>
        </w:rPr>
        <w:t xml:space="preserve">Oknum polisi yang menggunakan narkotika berarti telah melanggar aturan disiplin dan kode etik karena setiap anggota polri wajib menjaga tegaknya hukum serta menjaga kehormatan, reputasi, dan martabat Kepolisian Republik Indonesia. Pelanggaran terhadap aturan disiplin dan kode etik akan diperiksa dan bila terbukti akan dijatuhi sanksi. Penjatuhan sanksi disiplin serta sanksi atas pelanggaran kode etik tidak menghapus tuntutan pidana terhadap anggota polisi yang bersangkutan (Pasal 110 ayat (2) Perkapolri Nomor 7 Tahun 2022). </w:t>
      </w:r>
    </w:p>
    <w:p w:rsidR="002371A5" w:rsidRDefault="002371A5" w:rsidP="002371A5">
      <w:pPr>
        <w:autoSpaceDE w:val="0"/>
        <w:autoSpaceDN w:val="0"/>
        <w:adjustRightInd w:val="0"/>
        <w:spacing w:line="480" w:lineRule="auto"/>
        <w:ind w:firstLine="720"/>
        <w:jc w:val="both"/>
        <w:rPr>
          <w:lang w:val="en-ID" w:eastAsia="en-ID"/>
        </w:rPr>
      </w:pPr>
      <w:r>
        <w:rPr>
          <w:lang w:val="en-ID" w:eastAsia="en-ID"/>
        </w:rPr>
        <w:t>Oknum polisi yang menggunakan narkotika tetap akan diproses hukum acara pidana walaupun telah menjalani sanksi disiplin dan sanksi pelanggaran kode etik. Oknum polisi disangkakan menggunakan narkotika dan diproses penyidikan tetap harus dipandang tidak bersalah sampai terbukti melalui putusan pengadilan yang telah berkekuatan hukum tetap (asas praduga tidak bersalah) sebagaimana diatur Pasal 8 ayat (1) Undang Undang No.48 Tahun 2009 tentang Kekuasaan Kehakiman.Apabila putusan pidana terhadap oknum polisi tersebut telah berkekuatan hukum tetap, ia terancam diberhentikan tidak dengan hormat berdasarkan Pasal 12 ayat (1) huruf a Peraturan Pemerintah No. 1 Tahun 2003 tentang Pemberhentian Anggota Kepolisian Negara Republik Indonesia.</w:t>
      </w:r>
    </w:p>
    <w:p w:rsidR="002371A5" w:rsidRDefault="002371A5" w:rsidP="002371A5">
      <w:pPr>
        <w:autoSpaceDE w:val="0"/>
        <w:autoSpaceDN w:val="0"/>
        <w:adjustRightInd w:val="0"/>
        <w:spacing w:line="456" w:lineRule="auto"/>
        <w:ind w:firstLine="720"/>
        <w:jc w:val="both"/>
        <w:rPr>
          <w:lang w:val="id-ID"/>
        </w:rPr>
      </w:pPr>
      <w:r>
        <w:rPr>
          <w:lang w:val="en-ID" w:eastAsia="en-ID"/>
        </w:rPr>
        <w:lastRenderedPageBreak/>
        <w:t>Berdasarkan pasal 12 ayat (1) huruf a menyatakan bahwa Anggota Kepolisian Negara Republik Indonesia diberhentikan tidak dengan hormat dari dinas Kepolisian Negara Republik Indonesia  apabila “</w:t>
      </w:r>
      <w:r>
        <w:rPr>
          <w:iCs/>
          <w:lang w:val="en-ID" w:eastAsia="en-ID"/>
        </w:rPr>
        <w:t>Dipidana penjara berdasarkan putusan pengadilan yang telah mempunyai kekuatan hukum tetap dan menurut pertimbangan pejabat yang berwenang tidak dapat dipertahankan untuk tetap berada dalam dinas Kepolisian Negara Republik Indonesia”.</w:t>
      </w:r>
    </w:p>
    <w:p w:rsidR="002371A5" w:rsidRDefault="002371A5" w:rsidP="002371A5">
      <w:pPr>
        <w:spacing w:line="456" w:lineRule="auto"/>
        <w:ind w:firstLine="720"/>
        <w:jc w:val="both"/>
      </w:pPr>
      <w:r>
        <w:t>Peranan penegak hukum dalam suatu negara sangat menentukan baik dan buruknya proses hukum di negara ini, sehingga menjadi suatu hal yang harus dianggap serius oleh aparat penegak hukum kepolisian.</w:t>
      </w:r>
      <w:r>
        <w:rPr>
          <w:rStyle w:val="FootnoteReference"/>
        </w:rPr>
        <w:footnoteReference w:id="2"/>
      </w:r>
      <w:r>
        <w:t xml:space="preserve"> karena sebaik apapun aturan hukum yang dibuat dan diberlakukan jika kualitas penegak hukumnya kurang baik maka akan menghambat pelaksanaan penegakan hukum itu sendiri.</w:t>
      </w:r>
    </w:p>
    <w:p w:rsidR="002371A5" w:rsidRDefault="002371A5" w:rsidP="002371A5">
      <w:pPr>
        <w:spacing w:line="480" w:lineRule="auto"/>
        <w:ind w:firstLine="720"/>
        <w:jc w:val="both"/>
      </w:pPr>
      <w:r>
        <w:t>Tujuan hukuman disiplin adalah untuk memperbaiki dan mendidik anggota Kepolisian Negara Republik Indonesia yang melakukan pelanggaran disiplin. Oleh sebab itu setiap Ankum wajib memeriksa lebih dahulu dengan seksama Anggota Kepolisian Negara Republik Indonesia yang melakukan pelanggaran disiplin itu.</w:t>
      </w:r>
      <w:r>
        <w:rPr>
          <w:rStyle w:val="FootnoteReference"/>
        </w:rPr>
        <w:footnoteReference w:id="3"/>
      </w:r>
    </w:p>
    <w:p w:rsidR="002371A5" w:rsidRDefault="002371A5" w:rsidP="002371A5">
      <w:pPr>
        <w:spacing w:line="480" w:lineRule="auto"/>
        <w:ind w:firstLine="720"/>
        <w:jc w:val="both"/>
      </w:pPr>
      <w:r>
        <w:t xml:space="preserve">Hukuman disiplin yang dijatuhkan haruslah setimpal dengan pelanggaran disiplin yang dilakukan, sehingga hukuman disiplin itu dapat diterima oleh rasa keadilan. Karena itu dalam setiap penjatuhan tindakan atau hukuman disiplin, hendaknya para Ankum harus pula mempertimbangkan suasanan lingkungan dan suasana emosional anggota Kepolisian Negara Republik Indonesia yang melanggar disiplin dan mempertimbangkan pula penggunaan kewenangan yang </w:t>
      </w:r>
      <w:r>
        <w:lastRenderedPageBreak/>
        <w:t>berlebihan dan tidak proporsional, yang punya dampak merusak kredibilitas Kepolisian Negara Republik Indonesia pada umumnya.</w:t>
      </w:r>
    </w:p>
    <w:p w:rsidR="002371A5" w:rsidRDefault="002371A5" w:rsidP="002371A5">
      <w:pPr>
        <w:ind w:left="709"/>
        <w:jc w:val="both"/>
      </w:pPr>
      <w:r>
        <w:t>Penegakan hukum merupakan salah satu usaha untuk menciptakan kepatuhan/ketaatan, ketertiban, keamanan guna terwujudnya suasana lingkungan sosial yang kondusif, namun di dalam pelaksanaannya harus dijiwai oleh tampilannya sebagai sosok pelindung, pengayom dan pelayan masyarakat.</w:t>
      </w:r>
      <w:r>
        <w:rPr>
          <w:rStyle w:val="FootnoteReference"/>
        </w:rPr>
        <w:footnoteReference w:id="4"/>
      </w:r>
    </w:p>
    <w:p w:rsidR="002371A5" w:rsidRDefault="002371A5" w:rsidP="002371A5">
      <w:pPr>
        <w:ind w:left="426"/>
        <w:jc w:val="both"/>
      </w:pPr>
    </w:p>
    <w:p w:rsidR="002371A5" w:rsidRDefault="002371A5" w:rsidP="002371A5">
      <w:pPr>
        <w:autoSpaceDE w:val="0"/>
        <w:autoSpaceDN w:val="0"/>
        <w:adjustRightInd w:val="0"/>
        <w:spacing w:line="480" w:lineRule="auto"/>
        <w:ind w:firstLine="720"/>
        <w:jc w:val="both"/>
      </w:pPr>
      <w:r>
        <w:t>Berdasarkan hasil penelitian bahwa diketahui bahwa :</w:t>
      </w:r>
    </w:p>
    <w:p w:rsidR="002371A5" w:rsidRDefault="002371A5" w:rsidP="002371A5">
      <w:pPr>
        <w:autoSpaceDE w:val="0"/>
        <w:autoSpaceDN w:val="0"/>
        <w:adjustRightInd w:val="0"/>
        <w:ind w:left="709"/>
        <w:jc w:val="both"/>
      </w:pPr>
      <w:r>
        <w:t>Bentuk-bentuk pelanggaran kode etik profesi Polri berupa tindak pidana banyak terjadi di wilayah Polda Sumut seperti tindak pidana penggunaan narkotika, penganiayaan dan lain-lain. Disamping itu adanya kepentingan-kepentingan tertentu sehingga mengakibatkan terjadinya pelanggaran terhadap kode etik profesi tersebut, seperti faktor ekonomi dan faktor aroganisme dari jiwa anggota Polri tersebut.</w:t>
      </w:r>
      <w:r>
        <w:rPr>
          <w:rStyle w:val="FootnoteReference"/>
        </w:rPr>
        <w:footnoteReference w:id="5"/>
      </w:r>
    </w:p>
    <w:p w:rsidR="002371A5" w:rsidRDefault="002371A5" w:rsidP="002371A5">
      <w:pPr>
        <w:autoSpaceDE w:val="0"/>
        <w:autoSpaceDN w:val="0"/>
        <w:adjustRightInd w:val="0"/>
        <w:ind w:left="426"/>
        <w:jc w:val="both"/>
      </w:pPr>
    </w:p>
    <w:p w:rsidR="002371A5" w:rsidRDefault="002371A5" w:rsidP="002371A5">
      <w:pPr>
        <w:autoSpaceDE w:val="0"/>
        <w:autoSpaceDN w:val="0"/>
        <w:adjustRightInd w:val="0"/>
        <w:spacing w:line="480" w:lineRule="auto"/>
        <w:ind w:firstLine="720"/>
        <w:jc w:val="both"/>
      </w:pPr>
      <w:r>
        <w:t xml:space="preserve">Ketentuan mengenai kode etik profesi Polri sebagaimana diatur dalam Peraturan Kepolisian Negara Republik Indonesia Nomor 7 Tahun 2022 Tentang Kode Etik Profesi Dan Komisi Kode Etik Kepolisian Negara Republik Indonesia merupakan kaidah moral dengan harapan tumbuhnya komitmen yang tinggi bagi seluruh anggota Polri agar mentaati dan melaksanakan kode etok profesi Polri dalam segala kehidupan, yaitu dalam pelaksanaan tugas dalam kehidupan sehari-hari dan dalam pengabdian kepada masyarakat bangsa dan negara. </w:t>
      </w:r>
    </w:p>
    <w:p w:rsidR="002371A5" w:rsidRDefault="002371A5" w:rsidP="002371A5">
      <w:pPr>
        <w:autoSpaceDE w:val="0"/>
        <w:autoSpaceDN w:val="0"/>
        <w:adjustRightInd w:val="0"/>
        <w:spacing w:line="480" w:lineRule="auto"/>
        <w:ind w:firstLine="720"/>
        <w:jc w:val="both"/>
      </w:pPr>
      <w:r>
        <w:t xml:space="preserve">Kaidah moral tersebut penting untuk dipahami dan diaktualisasikan karena bagaimanapun juga keberhasilan pelaksanaan sebuah ketentuan, norma, kaidah termasuk kode etik, tergantung pada pelaksanaannya. Setiap anggota Polri harus mempunyai komotmen yang tinggi untuk mengamalkan kode etiknya. Baik buruknya institusi Polri bergantung pada integritas moral yang tinggi pada setiap </w:t>
      </w:r>
      <w:r>
        <w:lastRenderedPageBreak/>
        <w:t>anggota Polri. Polri adalah institusi yang paling dekat dengan masyarakat, sehingga terjadi tindakan amoral yang dilakukan oleh segelintir oknum anggota Polri maka hal itu akan dapat merusak citra Polri secara kelembagaan.</w:t>
      </w:r>
    </w:p>
    <w:p w:rsidR="002371A5" w:rsidRDefault="002371A5" w:rsidP="002371A5">
      <w:pPr>
        <w:spacing w:line="480" w:lineRule="auto"/>
        <w:ind w:firstLine="709"/>
        <w:jc w:val="both"/>
        <w:rPr>
          <w:lang w:val="en-ID" w:eastAsia="en-ID"/>
        </w:rPr>
      </w:pPr>
      <w:r>
        <w:rPr>
          <w:lang w:val="en-ID" w:eastAsia="en-ID"/>
        </w:rPr>
        <w:t>Peraturan Kepolisian Negara Republik Indonesia (Perpol) Nomor 7 Tahun 2022 tentang Kode Etik Profesi dan Komisi Kode Etik Kepolisian Negara Republik Indonesia mendefinisikan perbuatan tercela sebagai tindakan yang melanggar kode etik profesi. Pelanggaran tersebut dapat berupa pelanggaran ringan, sedang, atau berat, dan dapat berdampak pada sanksi yang bervariasi, termasuk pernyataan perbuatan tercela dan kewajiban meminta maaf. </w:t>
      </w:r>
      <w:r>
        <w:rPr>
          <w:rStyle w:val="FootnoteReference"/>
        </w:rPr>
        <w:footnoteReference w:id="6"/>
      </w:r>
    </w:p>
    <w:p w:rsidR="002371A5" w:rsidRDefault="002371A5" w:rsidP="002371A5">
      <w:pPr>
        <w:spacing w:line="480" w:lineRule="auto"/>
        <w:ind w:firstLine="709"/>
        <w:jc w:val="both"/>
        <w:rPr>
          <w:lang w:val="en-ID" w:eastAsia="en-ID"/>
        </w:rPr>
      </w:pPr>
      <w:r>
        <w:rPr>
          <w:lang w:val="en-ID" w:eastAsia="en-ID"/>
        </w:rPr>
        <w:t xml:space="preserve">Perpol Nomor 7 Tahun 2022 mengatur berbagai aspek kode etik profesi Polri, termasuk: </w:t>
      </w:r>
    </w:p>
    <w:p w:rsidR="002371A5" w:rsidRDefault="002371A5" w:rsidP="00040340">
      <w:pPr>
        <w:numPr>
          <w:ilvl w:val="2"/>
          <w:numId w:val="7"/>
        </w:numPr>
        <w:tabs>
          <w:tab w:val="left" w:pos="993"/>
        </w:tabs>
        <w:ind w:left="993" w:hanging="284"/>
        <w:jc w:val="both"/>
        <w:rPr>
          <w:lang w:val="en-ID" w:eastAsia="en-ID"/>
        </w:rPr>
      </w:pPr>
      <w:r>
        <w:rPr>
          <w:bCs/>
          <w:lang w:val="en-ID" w:eastAsia="en-ID"/>
        </w:rPr>
        <w:t>Etika Keperibadian:</w:t>
      </w:r>
      <w:r>
        <w:rPr>
          <w:lang w:val="en-ID" w:eastAsia="en-ID"/>
        </w:rPr>
        <w:t xml:space="preserve"> Mematuhi dan menghormati norma hukum, agama, dan kesusilaan. Contoh Melakukan tindakan yang tidak sesuai dengan norma hukum atau kesusilaan.</w:t>
      </w:r>
    </w:p>
    <w:p w:rsidR="002371A5" w:rsidRDefault="002371A5" w:rsidP="00040340">
      <w:pPr>
        <w:numPr>
          <w:ilvl w:val="2"/>
          <w:numId w:val="7"/>
        </w:numPr>
        <w:tabs>
          <w:tab w:val="left" w:pos="993"/>
        </w:tabs>
        <w:ind w:left="993" w:hanging="284"/>
        <w:jc w:val="both"/>
        <w:rPr>
          <w:lang w:val="en-ID" w:eastAsia="en-ID"/>
        </w:rPr>
      </w:pPr>
      <w:r>
        <w:rPr>
          <w:bCs/>
          <w:lang w:val="en-ID" w:eastAsia="en-ID"/>
        </w:rPr>
        <w:t>Etika Kenegaraan:</w:t>
      </w:r>
      <w:r>
        <w:rPr>
          <w:lang w:val="en-ID" w:eastAsia="en-ID"/>
        </w:rPr>
        <w:t xml:space="preserve"> Tidak terlibat dalam kegiatan yang menentang pemerintah atau Pancasila, mendukung aliran ekstrimis, atau melakukan keberpihakan dalam menangani perkara. Contoh : Menentang pemerintah atau Pancasila, mendukung terorisme, atau melakukan keberpihakan dalam menangani perkara</w:t>
      </w:r>
    </w:p>
    <w:p w:rsidR="002371A5" w:rsidRDefault="002371A5" w:rsidP="00040340">
      <w:pPr>
        <w:numPr>
          <w:ilvl w:val="2"/>
          <w:numId w:val="7"/>
        </w:numPr>
        <w:tabs>
          <w:tab w:val="left" w:pos="993"/>
        </w:tabs>
        <w:ind w:left="993" w:hanging="284"/>
        <w:jc w:val="both"/>
        <w:rPr>
          <w:lang w:val="en-ID" w:eastAsia="en-ID"/>
        </w:rPr>
      </w:pPr>
      <w:r>
        <w:rPr>
          <w:bCs/>
          <w:lang w:val="en-ID" w:eastAsia="en-ID"/>
        </w:rPr>
        <w:t>Etika Kelembagaan:</w:t>
      </w:r>
      <w:r>
        <w:rPr>
          <w:lang w:val="en-ID" w:eastAsia="en-ID"/>
        </w:rPr>
        <w:t xml:space="preserve"> Tidak menyalahgunakan kewenangan, menghalangi penegakan hukum terhadap bawahan, atau menerima perintah yang bertentangan dengan norma hukum atau kesusilaan.  Contoh : menyelewengkan anggaran, menyalahgunakan kewenangan, atau melakukan kekerasan fisik terhadap bawahan</w:t>
      </w:r>
    </w:p>
    <w:p w:rsidR="002371A5" w:rsidRDefault="002371A5" w:rsidP="00040340">
      <w:pPr>
        <w:numPr>
          <w:ilvl w:val="2"/>
          <w:numId w:val="7"/>
        </w:numPr>
        <w:tabs>
          <w:tab w:val="left" w:pos="993"/>
        </w:tabs>
        <w:ind w:left="993" w:hanging="284"/>
        <w:jc w:val="both"/>
        <w:rPr>
          <w:lang w:val="en-ID" w:eastAsia="en-ID"/>
        </w:rPr>
      </w:pPr>
      <w:r>
        <w:rPr>
          <w:bCs/>
          <w:lang w:val="en-ID" w:eastAsia="en-ID"/>
        </w:rPr>
        <w:t>Etika Dalam Hubungan dengan Masyarakat:</w:t>
      </w:r>
      <w:r>
        <w:rPr>
          <w:lang w:val="en-ID" w:eastAsia="en-ID"/>
        </w:rPr>
        <w:t xml:space="preserve"> Berinteraksi dengan masyarakat dengan baik dan profesional. Contoh : melakukan tindakan diskriminatif, atau tidak melayani masyarakat dengan baik.</w:t>
      </w:r>
      <w:r>
        <w:rPr>
          <w:rStyle w:val="FootnoteReference"/>
        </w:rPr>
        <w:footnoteReference w:id="7"/>
      </w:r>
    </w:p>
    <w:p w:rsidR="002371A5" w:rsidRDefault="002371A5" w:rsidP="002371A5">
      <w:pPr>
        <w:tabs>
          <w:tab w:val="left" w:pos="993"/>
        </w:tabs>
        <w:ind w:left="993"/>
        <w:jc w:val="both"/>
        <w:rPr>
          <w:lang w:val="en-ID" w:eastAsia="en-ID"/>
        </w:rPr>
      </w:pPr>
    </w:p>
    <w:p w:rsidR="002371A5" w:rsidRDefault="002371A5" w:rsidP="002371A5">
      <w:pPr>
        <w:spacing w:line="480" w:lineRule="auto"/>
        <w:ind w:firstLine="720"/>
        <w:jc w:val="both"/>
        <w:rPr>
          <w:color w:val="000000"/>
          <w:lang w:val="id-ID"/>
        </w:rPr>
      </w:pPr>
      <w:r>
        <w:rPr>
          <w:color w:val="000000"/>
        </w:rPr>
        <w:t xml:space="preserve">Ketentuan tersebut merupakan pedoman bagi kepolisian untuk melaksanakan tugas dan tanggung jawabnya. Pelanggaran terhadap ketentuan </w:t>
      </w:r>
      <w:r>
        <w:rPr>
          <w:color w:val="000000"/>
        </w:rPr>
        <w:lastRenderedPageBreak/>
        <w:t xml:space="preserve">tersebut dapat menimbulkan hak bagi masyarakat yang dirugikan untuk membuat laporan atau pengaduan agar aparat kepolisian yang melakukan penyimpangan atau pelanggaran dapat pengaduan dan proses pemeriksaan terhadap pelanggaran yang dilakukan oleh aparat kepolisian, yakni: </w:t>
      </w:r>
    </w:p>
    <w:p w:rsidR="002371A5" w:rsidRDefault="002371A5" w:rsidP="00040340">
      <w:pPr>
        <w:numPr>
          <w:ilvl w:val="3"/>
          <w:numId w:val="7"/>
        </w:numPr>
        <w:tabs>
          <w:tab w:val="num" w:pos="360"/>
        </w:tabs>
        <w:spacing w:line="456" w:lineRule="auto"/>
        <w:ind w:left="360" w:hanging="357"/>
        <w:jc w:val="both"/>
        <w:rPr>
          <w:color w:val="000000"/>
        </w:rPr>
      </w:pPr>
      <w:r>
        <w:rPr>
          <w:color w:val="000000"/>
        </w:rPr>
        <w:t xml:space="preserve">Pelapor berdasarkan Surat Keputusan Kapolri Nomor 33 Tahun 2003, dapat berasal dari masyarakat (korban atau kuasanya), Anggota Polri, Instansi terkait, Lembaga Swadaya Masyarakat (LSM), atau Media Massa. </w:t>
      </w:r>
    </w:p>
    <w:p w:rsidR="002371A5" w:rsidRDefault="002371A5" w:rsidP="00040340">
      <w:pPr>
        <w:numPr>
          <w:ilvl w:val="3"/>
          <w:numId w:val="7"/>
        </w:numPr>
        <w:tabs>
          <w:tab w:val="num" w:pos="360"/>
        </w:tabs>
        <w:spacing w:line="456" w:lineRule="auto"/>
        <w:ind w:left="360" w:hanging="357"/>
        <w:jc w:val="both"/>
        <w:rPr>
          <w:color w:val="000000"/>
        </w:rPr>
      </w:pPr>
      <w:r>
        <w:rPr>
          <w:color w:val="000000"/>
        </w:rPr>
        <w:t xml:space="preserve">Laporan disampaikan kepada Pelayanan Pengaduan (Yanduan) baik yang ada di Mabes Polri, maupun yang berada pada tingkat daerah atau wilayah. </w:t>
      </w:r>
    </w:p>
    <w:p w:rsidR="002371A5" w:rsidRDefault="002371A5" w:rsidP="00040340">
      <w:pPr>
        <w:numPr>
          <w:ilvl w:val="3"/>
          <w:numId w:val="7"/>
        </w:numPr>
        <w:tabs>
          <w:tab w:val="num" w:pos="360"/>
        </w:tabs>
        <w:spacing w:line="456" w:lineRule="auto"/>
        <w:ind w:left="360" w:hanging="357"/>
        <w:jc w:val="both"/>
        <w:rPr>
          <w:color w:val="000000"/>
        </w:rPr>
      </w:pPr>
      <w:r>
        <w:rPr>
          <w:color w:val="000000"/>
        </w:rPr>
        <w:t xml:space="preserve">Pemeriksaan awal dilaksanakan oleh pengemban fungsi </w:t>
      </w:r>
      <w:r>
        <w:rPr>
          <w:i/>
          <w:iCs/>
          <w:color w:val="000000"/>
        </w:rPr>
        <w:t xml:space="preserve">Provoost </w:t>
      </w:r>
      <w:r>
        <w:rPr>
          <w:color w:val="000000"/>
        </w:rPr>
        <w:t xml:space="preserve">pada setiap jenjang organisasi Polri, seperti Divisi Profesi dan Pengamanan (Divpropam) pada tingkat Mabes Polri. </w:t>
      </w:r>
    </w:p>
    <w:p w:rsidR="002371A5" w:rsidRDefault="002371A5" w:rsidP="00040340">
      <w:pPr>
        <w:numPr>
          <w:ilvl w:val="3"/>
          <w:numId w:val="7"/>
        </w:numPr>
        <w:tabs>
          <w:tab w:val="num" w:pos="360"/>
        </w:tabs>
        <w:spacing w:line="456" w:lineRule="auto"/>
        <w:ind w:left="360" w:hanging="357"/>
        <w:jc w:val="both"/>
        <w:rPr>
          <w:color w:val="000000"/>
        </w:rPr>
      </w:pPr>
      <w:r>
        <w:rPr>
          <w:color w:val="000000"/>
        </w:rPr>
        <w:t xml:space="preserve">Hasil pemeriksaan akan ditelaah, dengan hasil sebagai berikut: </w:t>
      </w:r>
    </w:p>
    <w:p w:rsidR="002371A5" w:rsidRDefault="002371A5" w:rsidP="00040340">
      <w:pPr>
        <w:numPr>
          <w:ilvl w:val="0"/>
          <w:numId w:val="8"/>
        </w:numPr>
        <w:spacing w:line="456" w:lineRule="auto"/>
        <w:ind w:hanging="357"/>
        <w:jc w:val="both"/>
        <w:rPr>
          <w:color w:val="000000"/>
        </w:rPr>
      </w:pPr>
      <w:r>
        <w:rPr>
          <w:color w:val="000000"/>
        </w:rPr>
        <w:t>Jika terdapat unsur tindak pidana maka berkas perkara akan diberikan kepada Badan Reserse dan Kriminal (Bareskrim) yang kemudian akan dilanjutkan dengan pemeriksaan di pengadilan umum.</w:t>
      </w:r>
    </w:p>
    <w:p w:rsidR="002371A5" w:rsidRDefault="002371A5" w:rsidP="00040340">
      <w:pPr>
        <w:numPr>
          <w:ilvl w:val="0"/>
          <w:numId w:val="8"/>
        </w:numPr>
        <w:spacing w:line="480" w:lineRule="auto"/>
        <w:ind w:hanging="357"/>
        <w:jc w:val="both"/>
        <w:rPr>
          <w:color w:val="000000"/>
        </w:rPr>
      </w:pPr>
      <w:r>
        <w:rPr>
          <w:color w:val="000000"/>
        </w:rPr>
        <w:t>Jika terdapat unsur pelanggaran kode etik maka berkas perkara akan dilimpahkan kepada atasan yang berhak menghukum (Ankum) yang selanjutnya akan dibuat komisi kode etik Polri.</w:t>
      </w:r>
    </w:p>
    <w:p w:rsidR="002371A5" w:rsidRDefault="002371A5" w:rsidP="00040340">
      <w:pPr>
        <w:numPr>
          <w:ilvl w:val="0"/>
          <w:numId w:val="8"/>
        </w:numPr>
        <w:spacing w:line="480" w:lineRule="auto"/>
        <w:ind w:hanging="357"/>
        <w:jc w:val="both"/>
        <w:rPr>
          <w:color w:val="000000"/>
        </w:rPr>
      </w:pPr>
      <w:r>
        <w:rPr>
          <w:color w:val="000000"/>
        </w:rPr>
        <w:t xml:space="preserve">Jika terdapat unsur pelanggaran disiplin maka berkas perkara akan dilimpahkan kepada atasan yang berhak menghukum (Ankum) yang selanjutnya akan diperiksa dalam sidang disiplin. </w:t>
      </w:r>
    </w:p>
    <w:p w:rsidR="002371A5" w:rsidRDefault="002371A5" w:rsidP="00040340">
      <w:pPr>
        <w:numPr>
          <w:ilvl w:val="3"/>
          <w:numId w:val="7"/>
        </w:numPr>
        <w:tabs>
          <w:tab w:val="num" w:pos="360"/>
        </w:tabs>
        <w:spacing w:line="480" w:lineRule="auto"/>
        <w:ind w:left="360"/>
        <w:jc w:val="both"/>
        <w:rPr>
          <w:color w:val="000000"/>
        </w:rPr>
      </w:pPr>
      <w:r>
        <w:rPr>
          <w:color w:val="000000"/>
        </w:rPr>
        <w:t>Terhadap masing-masing pelanggaran memiliki sanksi yang berbeda, diantaranya adalah sebagai berikut:</w:t>
      </w:r>
    </w:p>
    <w:p w:rsidR="002371A5" w:rsidRDefault="002371A5" w:rsidP="00040340">
      <w:pPr>
        <w:numPr>
          <w:ilvl w:val="0"/>
          <w:numId w:val="9"/>
        </w:numPr>
        <w:ind w:left="1134" w:hanging="357"/>
        <w:jc w:val="both"/>
        <w:rPr>
          <w:color w:val="000000"/>
        </w:rPr>
      </w:pPr>
      <w:r>
        <w:rPr>
          <w:color w:val="000000"/>
        </w:rPr>
        <w:lastRenderedPageBreak/>
        <w:t>Jika terbukti yang terjadi adalah pelanggaran yang memiliki unsur pidana, maka sanksi yang diberikan didasarkan pada ketentuan pasal-pasal didalam Kitab Undang-Undang Hukum Pidana.</w:t>
      </w:r>
    </w:p>
    <w:p w:rsidR="002371A5" w:rsidRDefault="002371A5" w:rsidP="00040340">
      <w:pPr>
        <w:numPr>
          <w:ilvl w:val="0"/>
          <w:numId w:val="9"/>
        </w:numPr>
        <w:autoSpaceDE w:val="0"/>
        <w:autoSpaceDN w:val="0"/>
        <w:adjustRightInd w:val="0"/>
        <w:ind w:left="1134" w:hanging="357"/>
        <w:jc w:val="both"/>
        <w:rPr>
          <w:color w:val="000000"/>
        </w:rPr>
      </w:pPr>
      <w:r>
        <w:rPr>
          <w:color w:val="000000"/>
        </w:rPr>
        <w:t xml:space="preserve">Jika terbukti yang terjadi adalah pelanggaran kode etik maka sanksi yang diberikan berupa, Dinyatakan sebagai perbuatan tercela; Diperintahkan untuk menyatakan penyesalan dan minta maaf secara terbatas dan terbuka; Mengikuti pembinaan ulang profesi; Tidak layak lagi untuk menjalankan profesi kepolisian. Dan jika terbukti yang terjadi adalah pelanggaran disiplin maka sanksinya berupa: </w:t>
      </w:r>
    </w:p>
    <w:p w:rsidR="002371A5" w:rsidRDefault="002371A5" w:rsidP="00040340">
      <w:pPr>
        <w:numPr>
          <w:ilvl w:val="2"/>
          <w:numId w:val="11"/>
        </w:numPr>
        <w:autoSpaceDE w:val="0"/>
        <w:autoSpaceDN w:val="0"/>
        <w:adjustRightInd w:val="0"/>
        <w:ind w:left="1491" w:hanging="357"/>
        <w:jc w:val="both"/>
        <w:rPr>
          <w:color w:val="000000"/>
        </w:rPr>
      </w:pPr>
      <w:r>
        <w:rPr>
          <w:color w:val="000000"/>
        </w:rPr>
        <w:t>Teguran tertulis.</w:t>
      </w:r>
    </w:p>
    <w:p w:rsidR="002371A5" w:rsidRDefault="002371A5" w:rsidP="00040340">
      <w:pPr>
        <w:numPr>
          <w:ilvl w:val="2"/>
          <w:numId w:val="11"/>
        </w:numPr>
        <w:autoSpaceDE w:val="0"/>
        <w:autoSpaceDN w:val="0"/>
        <w:adjustRightInd w:val="0"/>
        <w:ind w:left="1491" w:hanging="357"/>
        <w:jc w:val="both"/>
        <w:rPr>
          <w:color w:val="000000"/>
        </w:rPr>
      </w:pPr>
      <w:r>
        <w:rPr>
          <w:color w:val="000000"/>
        </w:rPr>
        <w:t>Penundaan mengikuti pendidikan paling lama 1 (satu) tahun.</w:t>
      </w:r>
    </w:p>
    <w:p w:rsidR="002371A5" w:rsidRDefault="002371A5" w:rsidP="00040340">
      <w:pPr>
        <w:numPr>
          <w:ilvl w:val="2"/>
          <w:numId w:val="11"/>
        </w:numPr>
        <w:autoSpaceDE w:val="0"/>
        <w:autoSpaceDN w:val="0"/>
        <w:adjustRightInd w:val="0"/>
        <w:ind w:left="1491" w:hanging="357"/>
        <w:jc w:val="both"/>
        <w:rPr>
          <w:color w:val="000000"/>
        </w:rPr>
      </w:pPr>
      <w:r>
        <w:rPr>
          <w:color w:val="000000"/>
        </w:rPr>
        <w:t>Penundaan kenaikan gaji berkala.</w:t>
      </w:r>
    </w:p>
    <w:p w:rsidR="002371A5" w:rsidRDefault="002371A5" w:rsidP="00040340">
      <w:pPr>
        <w:numPr>
          <w:ilvl w:val="2"/>
          <w:numId w:val="11"/>
        </w:numPr>
        <w:autoSpaceDE w:val="0"/>
        <w:autoSpaceDN w:val="0"/>
        <w:adjustRightInd w:val="0"/>
        <w:ind w:left="1491" w:hanging="357"/>
        <w:jc w:val="both"/>
        <w:rPr>
          <w:color w:val="000000"/>
        </w:rPr>
      </w:pPr>
      <w:r>
        <w:rPr>
          <w:color w:val="000000"/>
        </w:rPr>
        <w:t>Penundaan kenaikan pangkat paling lama 1 (satu) tahun.</w:t>
      </w:r>
    </w:p>
    <w:p w:rsidR="002371A5" w:rsidRDefault="002371A5" w:rsidP="00040340">
      <w:pPr>
        <w:numPr>
          <w:ilvl w:val="2"/>
          <w:numId w:val="11"/>
        </w:numPr>
        <w:autoSpaceDE w:val="0"/>
        <w:autoSpaceDN w:val="0"/>
        <w:adjustRightInd w:val="0"/>
        <w:ind w:left="1491" w:hanging="357"/>
        <w:jc w:val="both"/>
        <w:rPr>
          <w:color w:val="000000"/>
        </w:rPr>
      </w:pPr>
      <w:r>
        <w:rPr>
          <w:color w:val="000000"/>
        </w:rPr>
        <w:t>Mutasi yang bersifat demosi.</w:t>
      </w:r>
    </w:p>
    <w:p w:rsidR="002371A5" w:rsidRDefault="002371A5" w:rsidP="00040340">
      <w:pPr>
        <w:numPr>
          <w:ilvl w:val="2"/>
          <w:numId w:val="11"/>
        </w:numPr>
        <w:autoSpaceDE w:val="0"/>
        <w:autoSpaceDN w:val="0"/>
        <w:adjustRightInd w:val="0"/>
        <w:ind w:left="1491" w:hanging="357"/>
        <w:jc w:val="both"/>
        <w:rPr>
          <w:color w:val="000000"/>
        </w:rPr>
      </w:pPr>
      <w:r>
        <w:rPr>
          <w:color w:val="000000"/>
        </w:rPr>
        <w:t>Pembebasan dari jabatan.</w:t>
      </w:r>
    </w:p>
    <w:p w:rsidR="002371A5" w:rsidRDefault="002371A5" w:rsidP="00040340">
      <w:pPr>
        <w:numPr>
          <w:ilvl w:val="2"/>
          <w:numId w:val="11"/>
        </w:numPr>
        <w:autoSpaceDE w:val="0"/>
        <w:autoSpaceDN w:val="0"/>
        <w:adjustRightInd w:val="0"/>
        <w:ind w:left="1491"/>
        <w:jc w:val="both"/>
        <w:rPr>
          <w:color w:val="000000"/>
        </w:rPr>
      </w:pPr>
      <w:r>
        <w:rPr>
          <w:color w:val="000000"/>
        </w:rPr>
        <w:t>Penempatan dalam tempat khusus selama 21 (dua puluh satu) hari.</w:t>
      </w:r>
      <w:r>
        <w:rPr>
          <w:rStyle w:val="FootnoteReference"/>
        </w:rPr>
        <w:footnoteReference w:id="8"/>
      </w:r>
    </w:p>
    <w:p w:rsidR="002371A5" w:rsidRDefault="002371A5" w:rsidP="002371A5">
      <w:pPr>
        <w:autoSpaceDE w:val="0"/>
        <w:autoSpaceDN w:val="0"/>
        <w:adjustRightInd w:val="0"/>
        <w:ind w:left="1491"/>
        <w:jc w:val="both"/>
        <w:rPr>
          <w:color w:val="000000"/>
        </w:rPr>
      </w:pPr>
    </w:p>
    <w:p w:rsidR="002371A5" w:rsidRDefault="002371A5" w:rsidP="002371A5">
      <w:pPr>
        <w:autoSpaceDE w:val="0"/>
        <w:autoSpaceDN w:val="0"/>
        <w:adjustRightInd w:val="0"/>
        <w:spacing w:line="480" w:lineRule="auto"/>
        <w:ind w:firstLine="720"/>
        <w:jc w:val="both"/>
        <w:rPr>
          <w:color w:val="000000"/>
          <w:lang w:val="en-ID" w:eastAsia="en-ID"/>
        </w:rPr>
      </w:pPr>
      <w:r>
        <w:t xml:space="preserve">Contoh kasus </w:t>
      </w:r>
      <w:r>
        <w:rPr>
          <w:color w:val="000000"/>
        </w:rPr>
        <w:t xml:space="preserve">penegakan hukum yang dilakukan oleh </w:t>
      </w:r>
      <w:r>
        <w:t xml:space="preserve">bidang profesi dan pengamanan Kepolisian Daerah Sumatara Utara terhadap  </w:t>
      </w:r>
      <w:r>
        <w:rPr>
          <w:color w:val="000000"/>
        </w:rPr>
        <w:t xml:space="preserve">oknum anggota kepolisian yang melakukan pelanggaran kode etik profesi  adalah kasus </w:t>
      </w:r>
      <w:r>
        <w:rPr>
          <w:color w:val="000000"/>
          <w:lang w:val="en-ID" w:eastAsia="en-ID"/>
        </w:rPr>
        <w:t>Brigadir Anthony Fresdey Lubis Nrp 87011163 bertugas sebagai Brigadir Polres Padangsidimpuan, sesuai Putusan Sidang Komisi Kode Etik Profesi Polri Nomor: PUT KKEP/03/VIII/2022/KKEP, tanggal 02 Agustus 2022.</w:t>
      </w:r>
    </w:p>
    <w:p w:rsidR="002371A5" w:rsidRDefault="002371A5" w:rsidP="002371A5">
      <w:pPr>
        <w:autoSpaceDE w:val="0"/>
        <w:autoSpaceDN w:val="0"/>
        <w:adjustRightInd w:val="0"/>
        <w:spacing w:line="480" w:lineRule="auto"/>
        <w:ind w:firstLine="720"/>
        <w:jc w:val="both"/>
        <w:rPr>
          <w:color w:val="000000"/>
          <w:lang w:val="en-ID" w:eastAsia="en-ID"/>
        </w:rPr>
      </w:pPr>
      <w:r>
        <w:rPr>
          <w:color w:val="000000"/>
          <w:lang w:val="en-ID" w:eastAsia="en-ID"/>
        </w:rPr>
        <w:t xml:space="preserve">Brigadir Anthony Fresdey Lubis Nrp 87011163 terbukti melakukan pelanggaran dan telah diberhentikan tidak dengan hormat (PTDH) dari dinas Polri sesuai dengan Surat Keputusan Kepala Kepolisian Daerah Sumatera Utara Nomor: Kep/322/VI/2024, tanggal 19 Juni 2024. Pemberhentian Tidak Dengan Hormat (PTDH) Penggugat dari dinas Polri karena Penggugat telah terbukti secara sah dan meyakinkan melakukan  elanggaran kode etik berupa “dipidana penjara berdasarkan putusan pengadilan yang telah mempunyai kekuatan hukum </w:t>
      </w:r>
      <w:r>
        <w:rPr>
          <w:color w:val="000000"/>
          <w:lang w:val="en-ID" w:eastAsia="en-ID"/>
        </w:rPr>
        <w:lastRenderedPageBreak/>
        <w:t>tetap dan menurut pertimbangan pejabat yang berwenang tidak dapat dipertahankan untuk tetap berada dalam dinas Kepolisian Negara Republik Indonesia”.</w:t>
      </w:r>
    </w:p>
    <w:p w:rsidR="002371A5" w:rsidRDefault="002371A5" w:rsidP="002371A5">
      <w:pPr>
        <w:autoSpaceDE w:val="0"/>
        <w:autoSpaceDN w:val="0"/>
        <w:adjustRightInd w:val="0"/>
        <w:spacing w:line="480" w:lineRule="auto"/>
        <w:ind w:firstLine="720"/>
        <w:jc w:val="both"/>
        <w:rPr>
          <w:color w:val="000000"/>
          <w:lang w:val="en-ID" w:eastAsia="en-ID"/>
        </w:rPr>
      </w:pPr>
      <w:r>
        <w:rPr>
          <w:color w:val="000000"/>
          <w:lang w:val="en-ID" w:eastAsia="en-ID"/>
        </w:rPr>
        <w:t>Kronologi kasus ini berawal pada hari Jumat tanggal 28 Pebruari 2020 sekira pukul 23.00 WIB bertempat di Desa Tarutung Baru Kec. Padangsidimpuan Tenggara Kota Padangsidimpuan Brigadir Polisi Antony Fresdey Lubis bersama dengan rekan-rekannya yang lain yaitu Bripka Witno Suwito Briptu Rory Mirryam Sihite Bripka Andi Pranata, Brigadir Dedi Azwar Anas Haharap Bripka Rudi Hartono, Brigadir Amdani Damanik SH dan Aiptu Martua Pandapotan yang saat itu bertugas sebagai personil Sat Resnarkoba Polres Padangsidimpuan melakukan rekayasa penemuan 19 (sembilan belas) buah goni plastik warna putih berisikan narkotika jenis daun ganja kering dengan berat keseluruhan 327.000 (tiga ratus dua puluh tujuh ribu) gram netto, padahal para pelaku lah yang membawa dan menempatkan (menaruh) narkotika jenis ganja tersebut dilokasi penemuan yaitu di Areal Perkebunan PTPN III Desa Tarutung Baru Kec. Padangsidimpuan Tenggara Kota Padangsidimpuan.</w:t>
      </w:r>
    </w:p>
    <w:p w:rsidR="002371A5" w:rsidRDefault="002371A5" w:rsidP="002371A5">
      <w:pPr>
        <w:autoSpaceDE w:val="0"/>
        <w:autoSpaceDN w:val="0"/>
        <w:adjustRightInd w:val="0"/>
        <w:spacing w:line="480" w:lineRule="auto"/>
        <w:ind w:firstLine="720"/>
        <w:jc w:val="both"/>
        <w:rPr>
          <w:color w:val="000000"/>
          <w:lang w:val="en-ID" w:eastAsia="en-ID"/>
        </w:rPr>
      </w:pPr>
      <w:r>
        <w:rPr>
          <w:color w:val="000000"/>
          <w:lang w:val="en-ID" w:eastAsia="en-ID"/>
        </w:rPr>
        <w:t xml:space="preserve">Atas dugaan tindak pidana merekayasa penemuan narkotika jenis ganja tersebut kemudian perkaranya disidik oleh Ditresnarkoba Polda Sumut dan selanjutnya terhadap berkas perkaranya telah dikirimkan kepada Kejaksaan dan telah dinyatakan lengkap (P21) dan kemudian terhadap barang bukti dan Brigadir Polisi Antony Fresdey Lubis bersama dengan rekan-rekannya yang lain yaitu Bripka Witno Suwito Briptu Rory Mirryam Sihite Bripka Andi Pranata, Brigadir </w:t>
      </w:r>
      <w:r>
        <w:rPr>
          <w:color w:val="000000"/>
          <w:lang w:val="en-ID" w:eastAsia="en-ID"/>
        </w:rPr>
        <w:lastRenderedPageBreak/>
        <w:t>Dedi Azwar Anas Haharap Bripka Rudi Hartono, Brigadir Amdani Damanik SH dan Aiptu Martua Pandapotan telah diserahkan kepada Pihak Kejaksaan (P22).</w:t>
      </w:r>
    </w:p>
    <w:p w:rsidR="002371A5" w:rsidRDefault="002371A5" w:rsidP="002371A5">
      <w:pPr>
        <w:autoSpaceDE w:val="0"/>
        <w:autoSpaceDN w:val="0"/>
        <w:adjustRightInd w:val="0"/>
        <w:spacing w:line="480" w:lineRule="auto"/>
        <w:ind w:firstLine="720"/>
        <w:jc w:val="both"/>
        <w:rPr>
          <w:color w:val="000000"/>
          <w:lang w:val="en-ID" w:eastAsia="en-ID"/>
        </w:rPr>
      </w:pPr>
      <w:r>
        <w:rPr>
          <w:color w:val="000000"/>
          <w:lang w:val="en-ID" w:eastAsia="en-ID"/>
        </w:rPr>
        <w:t xml:space="preserve">Terhadap perkara dugaan tindak pidana narkotika yang diduga dilakukan oleh Brigadir Polisi Antony Fresdey Lubis telah disidangkan di Pengadilan Negeri Medan dan telah mendapatkan Putusan sesuai </w:t>
      </w:r>
      <w:r>
        <w:rPr>
          <w:bCs/>
          <w:color w:val="000000"/>
          <w:lang w:val="en-ID" w:eastAsia="en-ID"/>
        </w:rPr>
        <w:t>Putusan Nomor: 2444/Pid.Sus/2020/PN Mdn tanggal 12 Januari 2021</w:t>
      </w:r>
      <w:r>
        <w:rPr>
          <w:color w:val="000000"/>
          <w:lang w:val="en-ID" w:eastAsia="en-ID"/>
        </w:rPr>
        <w:t>dengan Putusan berupa: pidana penjara selama 10 (sepuluh) tahun dan denda sejumlah Rp. 1.000.000.000.- (satu milyar rupiah) dengan ketentuan apabila denda tersebut tidak dibayar diganti dengan pidana penjara selama 6 (enam) bulan.</w:t>
      </w:r>
    </w:p>
    <w:p w:rsidR="002371A5" w:rsidRDefault="002371A5" w:rsidP="002371A5">
      <w:pPr>
        <w:autoSpaceDE w:val="0"/>
        <w:autoSpaceDN w:val="0"/>
        <w:adjustRightInd w:val="0"/>
        <w:spacing w:line="480" w:lineRule="auto"/>
        <w:ind w:firstLine="720"/>
        <w:jc w:val="both"/>
        <w:rPr>
          <w:color w:val="000000"/>
          <w:lang w:val="en-ID" w:eastAsia="en-ID"/>
        </w:rPr>
      </w:pPr>
      <w:r>
        <w:rPr>
          <w:color w:val="000000"/>
          <w:lang w:val="en-ID" w:eastAsia="en-ID"/>
        </w:rPr>
        <w:t xml:space="preserve">Bahwa atas Putusan Pengadilan Negeri Medan tersebut kemudian para Terdakwa mengajukan Banding, dan telah diputus oleh Pengadilan Tinggi Medan sesuai </w:t>
      </w:r>
      <w:r>
        <w:rPr>
          <w:bCs/>
          <w:color w:val="000000"/>
          <w:lang w:val="en-ID" w:eastAsia="en-ID"/>
        </w:rPr>
        <w:t>Putusan Nomor: 534/Pid.Sus/2021/PT.Mdn, tanggal 14 Mei 2021</w:t>
      </w:r>
      <w:r>
        <w:rPr>
          <w:color w:val="000000"/>
          <w:lang w:val="en-ID" w:eastAsia="en-ID"/>
        </w:rPr>
        <w:t xml:space="preserve">dengan putusan  menguatkan putusan Pengadilan Negeri Medan. Kemudian para terdakwa juga mengajukan kasasi dan telah diputus berdasarkan </w:t>
      </w:r>
      <w:r>
        <w:rPr>
          <w:bCs/>
          <w:color w:val="000000"/>
          <w:lang w:val="en-ID" w:eastAsia="en-ID"/>
        </w:rPr>
        <w:t xml:space="preserve">Putusan Kasasi Nomor: 5003 K/Pid Sus/2021, tanggal 15 Desember 2021 </w:t>
      </w:r>
      <w:r>
        <w:rPr>
          <w:color w:val="000000"/>
          <w:lang w:val="en-ID" w:eastAsia="en-ID"/>
        </w:rPr>
        <w:t xml:space="preserve">dengan putusan menolak permohanan kasası, dengan demikian hukuman yang dijatuhkan oleh Pengadilan Negeri Medan kepada Terduga Pelanggar Brigadir Antony Fresdey Lubis telah mempunyai kekuatan hukum tetap </w:t>
      </w:r>
      <w:r>
        <w:rPr>
          <w:i/>
          <w:color w:val="000000"/>
          <w:lang w:val="en-ID" w:eastAsia="en-ID"/>
        </w:rPr>
        <w:t>(inkracht van gewijsde</w:t>
      </w:r>
      <w:r>
        <w:rPr>
          <w:color w:val="000000"/>
          <w:lang w:val="en-ID" w:eastAsia="en-ID"/>
        </w:rPr>
        <w:t>).</w:t>
      </w:r>
    </w:p>
    <w:p w:rsidR="002371A5" w:rsidRDefault="002371A5" w:rsidP="002371A5">
      <w:pPr>
        <w:autoSpaceDE w:val="0"/>
        <w:autoSpaceDN w:val="0"/>
        <w:adjustRightInd w:val="0"/>
        <w:spacing w:line="480" w:lineRule="auto"/>
        <w:ind w:firstLine="720"/>
        <w:jc w:val="both"/>
        <w:rPr>
          <w:color w:val="000000"/>
          <w:lang w:val="en-ID" w:eastAsia="en-ID"/>
        </w:rPr>
      </w:pPr>
      <w:r>
        <w:rPr>
          <w:color w:val="000000"/>
          <w:lang w:val="en-ID" w:eastAsia="en-ID"/>
        </w:rPr>
        <w:t xml:space="preserve">Setelah adanya Putusan Pengadilan yang berkekuatan hukum tetap, terhadap perkara dugaan pelanggaran Kode Etik Profesi Polri yang dilakukan oleh Terduga Pelanggar BRIGADIR ANTONY FRESDEY LUBIS (ic. Penggugat) kemudian diproses oleh Sipropam Polres Padangsidimpuan sebagaimana </w:t>
      </w:r>
      <w:r>
        <w:rPr>
          <w:bCs/>
          <w:color w:val="000000"/>
          <w:lang w:val="en-ID" w:eastAsia="en-ID"/>
        </w:rPr>
        <w:t>Laporan Polisi Nomor: LP-A/061/II/2022/Sipropam, tanggal 03 Februari 2022</w:t>
      </w:r>
      <w:r>
        <w:rPr>
          <w:color w:val="000000"/>
          <w:lang w:val="en-ID" w:eastAsia="en-ID"/>
        </w:rPr>
        <w:t xml:space="preserve">, atas nama </w:t>
      </w:r>
      <w:r>
        <w:rPr>
          <w:color w:val="000000"/>
          <w:lang w:val="en-ID" w:eastAsia="en-ID"/>
        </w:rPr>
        <w:lastRenderedPageBreak/>
        <w:t>Pelapor Bripka Risuan TP. Siregar dengan Persangkaan melanggar Pasal 12 ayat (1) huruf a PP RI Nomor 1 Tahun 2003 jo Pasal 13 ayat (1) huruf a PP RI Nomor 1 Tahun 2003 dan Pasal 13 huruf e Peraturan Kepolisian Negara Republik Indonesia Nomor 7 tahun 2022 tentang Kode Etik Profesi Polri yang berbunyi “Anggota Polri diberhentikan tidak dengan Hormat dari Dinas Polri apabila dipidana Penjara berdasarkan Putusan Pengadilan yang telah mempunyai kekuatan hukum tetap dan menurut pertimbangan pejabat yang berwenang tidak dapat dipertahankan untuk tetap berada dalam dinas Kepolisian Negara Republik Indonesia” dan atau “Anggota Kepolisian Negara Republik Indonesia dapat diberhentikan tidak dengan hormat dari dinas Kepolisian Negara Republik Indonesia karena melanggar sumpah/janji anggota Kepolisian Negara Republik Indonesia, sumpah/janji Jabatan, dan atau Kode Etik Profesi Polri” jo “setiap Pejabat Polri dalam Etika Kepribadian, dilarang melakukan penyalahgunaan narkotika, psikotropika dan obat terlarang meliputi menyimpan, menggunakan, mengedarkan dan/atau memproduksi narkotika psikotropika dan obat terlarang".</w:t>
      </w:r>
    </w:p>
    <w:p w:rsidR="002371A5" w:rsidRDefault="002371A5" w:rsidP="002371A5">
      <w:pPr>
        <w:autoSpaceDE w:val="0"/>
        <w:autoSpaceDN w:val="0"/>
        <w:adjustRightInd w:val="0"/>
        <w:spacing w:line="480" w:lineRule="auto"/>
        <w:ind w:firstLine="720"/>
        <w:jc w:val="both"/>
        <w:rPr>
          <w:color w:val="000000"/>
          <w:lang w:val="en-ID" w:eastAsia="en-ID"/>
        </w:rPr>
      </w:pPr>
      <w:r>
        <w:rPr>
          <w:color w:val="000000"/>
          <w:lang w:val="en-ID" w:eastAsia="en-ID"/>
        </w:rPr>
        <w:t xml:space="preserve">Prosedur pemberhentian anggota Polri karena melakukan pelanggaran kode etik Polri yaitu dipidana penjara berdasarkan putusan pengadilan yang telah mempunyai kekuatan hukum tetap dan menurut pertimbangan pejabat yang berwenang tidak dapat dipertahankan untuk tetap berada dalam dinas Kepolisian Negara Republik Indonesia diatur dalam Pasal 12 ayat (2) PP RI No 1 tahun 2003 tentang Pemberhentian Anggota Polri yang menyebutkan  </w:t>
      </w:r>
      <w:r>
        <w:rPr>
          <w:bCs/>
          <w:color w:val="000000"/>
          <w:lang w:val="en-ID" w:eastAsia="en-ID"/>
        </w:rPr>
        <w:t>Pemberhentian sebagaimana dimaksud dalam ayat (1) dilakukan setelah melalui Sidang Komisi Kode Etik Profesi Kepolisian Negara Republik Indonesia (KKEP)</w:t>
      </w:r>
      <w:r>
        <w:rPr>
          <w:color w:val="000000"/>
          <w:lang w:val="en-ID" w:eastAsia="en-ID"/>
        </w:rPr>
        <w:t xml:space="preserve">”. </w:t>
      </w:r>
    </w:p>
    <w:p w:rsidR="002371A5" w:rsidRDefault="002371A5" w:rsidP="002371A5">
      <w:pPr>
        <w:autoSpaceDE w:val="0"/>
        <w:autoSpaceDN w:val="0"/>
        <w:adjustRightInd w:val="0"/>
        <w:spacing w:line="480" w:lineRule="auto"/>
        <w:ind w:firstLine="720"/>
        <w:jc w:val="both"/>
        <w:rPr>
          <w:color w:val="000000"/>
          <w:lang w:val="en-ID" w:eastAsia="en-ID"/>
        </w:rPr>
      </w:pPr>
      <w:r>
        <w:rPr>
          <w:color w:val="000000"/>
          <w:lang w:val="en-ID" w:eastAsia="en-ID"/>
        </w:rPr>
        <w:lastRenderedPageBreak/>
        <w:t>Pelaksanaan sidang Komisi Kode Etik Polri diatur lanjut dalam Perkap No 14 tahun 2011 tentang Komisi Kode Etik dan Peraturan Kapolri No 19 tahun 2012 tentang Susunan Dan Tata Kerja Komisi Kode Etik Polri (KKEP) atau Perpol Nomor 7 Tahun 2022 tentang Kode Etik Profesi dan Komisi Kode Etik Polri.</w:t>
      </w:r>
    </w:p>
    <w:p w:rsidR="002371A5" w:rsidRDefault="002371A5" w:rsidP="002371A5">
      <w:pPr>
        <w:autoSpaceDE w:val="0"/>
        <w:autoSpaceDN w:val="0"/>
        <w:adjustRightInd w:val="0"/>
        <w:spacing w:line="480" w:lineRule="auto"/>
        <w:ind w:firstLine="720"/>
        <w:jc w:val="both"/>
        <w:rPr>
          <w:color w:val="000000"/>
          <w:lang w:val="en-ID" w:eastAsia="en-ID"/>
        </w:rPr>
      </w:pPr>
      <w:r>
        <w:rPr>
          <w:color w:val="000000"/>
          <w:lang w:val="en-ID" w:eastAsia="en-ID"/>
        </w:rPr>
        <w:t xml:space="preserve">Setelah melalui proses pemeriksaan dalam persidangan maka kemudian Komisi Kode Etik Polri (KKEP) menjatuhkan putusan berupa rekomendasi Pemberhentian Tidak Dengan Hormat (PTDH) dari anggota Polri an. Brigadir Anthony Fresdey Lubis Nrp 87011163 bertugas sebagai Brigadir Polres Padangsidimpuan, sesuai Putusan Sidang Komisi Kode Etik Profesi Polri Nomor: PUT KKEP/03/VIII/2022/KKEP, tanggal 02 Agustus 2022 karena Penggugat terbukti melakukan pelanggaran </w:t>
      </w:r>
      <w:r>
        <w:rPr>
          <w:bCs/>
          <w:color w:val="000000"/>
          <w:lang w:val="en-ID" w:eastAsia="en-ID"/>
        </w:rPr>
        <w:t>Anggota Kepolisian Negara Republik Indonesia diberhentikan tidak dengan hormat dari dinas Kepolisian Negara Republik Indonesia apabila : dipidana penjara berdasarkan putusan pengadilan yang telah mempunyai kekuatan hukum tetap dan menurut pertimbangan pejabat yang berwenang tidak dapat dipertahankan untuk tetap berada dalam dinas Kepolisian Negara Republik Indonesia.</w:t>
      </w:r>
    </w:p>
    <w:p w:rsidR="002371A5" w:rsidRDefault="002371A5" w:rsidP="002371A5">
      <w:pPr>
        <w:autoSpaceDE w:val="0"/>
        <w:autoSpaceDN w:val="0"/>
        <w:adjustRightInd w:val="0"/>
        <w:spacing w:line="480" w:lineRule="auto"/>
        <w:ind w:firstLine="720"/>
        <w:jc w:val="both"/>
        <w:rPr>
          <w:color w:val="000000"/>
          <w:lang w:val="en-ID" w:eastAsia="en-ID"/>
        </w:rPr>
      </w:pPr>
      <w:r>
        <w:t xml:space="preserve">Berikut ini mekanisme sidang etik Polri yakni tata cara sidang kode etik Polri dalam kasus </w:t>
      </w:r>
      <w:r>
        <w:rPr>
          <w:color w:val="000000"/>
          <w:lang w:val="en-ID" w:eastAsia="en-ID"/>
        </w:rPr>
        <w:t xml:space="preserve">Brigadir Anthony Fresdey Lubis  bahwa untuk melakukan pemeriksaan terhadap perkara dugaan Pelanggaran Kode Etik Profesi Polri yang dilakukan, maka diterbitkan Surat Perintah sebagai Akreditor (Pemeriksa) oleh Kapolres Padangsidimpuan sesuai surat perintah Nomor: Sprin/03/II/WAS.2.1./2022/Sipropam, tanggal 03 Februari 2022, atas nama pemeriksa Ipda Dilwan Iskandar Hasibuan, Briptu Christianto Lumbangaol dan </w:t>
      </w:r>
      <w:r>
        <w:rPr>
          <w:color w:val="000000"/>
          <w:lang w:val="en-ID" w:eastAsia="en-ID"/>
        </w:rPr>
        <w:lastRenderedPageBreak/>
        <w:t>Pers Sipropam Polres Padangsidimpuan, dimana Akreditor dilengkapi dengan Surat Keputusan selaku Akreditor dengan Nomor: Kep/201/II/2017, tanggal 24 Februari 2017 dan Nomor: Kep/38/VIII/DIK.2.3/2018, tanggal 3 Agustus 2018.</w:t>
      </w:r>
    </w:p>
    <w:p w:rsidR="002371A5" w:rsidRDefault="002371A5" w:rsidP="002371A5">
      <w:pPr>
        <w:autoSpaceDE w:val="0"/>
        <w:autoSpaceDN w:val="0"/>
        <w:adjustRightInd w:val="0"/>
        <w:spacing w:line="480" w:lineRule="auto"/>
        <w:ind w:firstLine="720"/>
        <w:jc w:val="both"/>
        <w:rPr>
          <w:color w:val="000000"/>
          <w:lang w:val="en-ID" w:eastAsia="en-ID"/>
        </w:rPr>
      </w:pPr>
      <w:r>
        <w:rPr>
          <w:color w:val="000000"/>
          <w:lang w:val="en-ID" w:eastAsia="en-ID"/>
        </w:rPr>
        <w:t xml:space="preserve">Selanjutnya dilakukan pemeriksaan pendahuluan atas dugaan pelanggaran kode etik yang dilakukan oleh Terduga Pelanggar Brigadir Anthony Fresdey Lubis yaitu antara lain: </w:t>
      </w:r>
    </w:p>
    <w:p w:rsidR="002371A5" w:rsidRDefault="002371A5" w:rsidP="00040340">
      <w:pPr>
        <w:numPr>
          <w:ilvl w:val="1"/>
          <w:numId w:val="9"/>
        </w:numPr>
        <w:autoSpaceDE w:val="0"/>
        <w:autoSpaceDN w:val="0"/>
        <w:adjustRightInd w:val="0"/>
        <w:spacing w:line="480" w:lineRule="auto"/>
        <w:ind w:left="360"/>
        <w:jc w:val="both"/>
        <w:rPr>
          <w:color w:val="000000"/>
          <w:lang w:val="en-ID" w:eastAsia="en-ID"/>
        </w:rPr>
      </w:pPr>
      <w:r>
        <w:rPr>
          <w:color w:val="000000"/>
          <w:lang w:val="en-ID" w:eastAsia="en-ID"/>
        </w:rPr>
        <w:t>Melaksanakan audit investigasi dengan melakukan wawancara terhadap saksi-saksi, mengumpulkan bukti-bukti yang berhubungan dengan pelanggaran KKEP, dan lain-lain, yang kemudian hasil audit investigasi dilakukan gelar perkara dengan kesimpulan memenuhi adanya dugaan pelanggaran KKEP, selanjutnya Akreditor melaporkan kepada Pejabat pembuat surat perintah Audit Investigasi guna mendapatkan persetujuan pemeriksaan.</w:t>
      </w:r>
    </w:p>
    <w:p w:rsidR="002371A5" w:rsidRDefault="002371A5" w:rsidP="00040340">
      <w:pPr>
        <w:numPr>
          <w:ilvl w:val="1"/>
          <w:numId w:val="9"/>
        </w:numPr>
        <w:autoSpaceDE w:val="0"/>
        <w:autoSpaceDN w:val="0"/>
        <w:adjustRightInd w:val="0"/>
        <w:spacing w:line="480" w:lineRule="auto"/>
        <w:ind w:left="360"/>
        <w:jc w:val="both"/>
        <w:rPr>
          <w:color w:val="000000"/>
          <w:lang w:val="en-ID" w:eastAsia="en-ID"/>
        </w:rPr>
      </w:pPr>
      <w:r>
        <w:rPr>
          <w:color w:val="000000"/>
          <w:lang w:val="en-ID" w:eastAsia="en-ID"/>
        </w:rPr>
        <w:t>Memanggil dan memeriksa saksi-saksi antara lain: Bripka Zulfan Efendi Lubis, Briptu Sam Putra Zebua, Aipda Bengseng Gultom, Bripka Arzuna Gaol Simbolon, Bripda Ricardo Sinaga, Briptu Andi Sanjaya Sinulingga, Briptu Rory Mirryam Sihite, Bripka Witno Suwito, Bripka Rudi Hartono, Bripka Andi Pranata, Brigpol Amdani Damanik, SH., Aiptu Martua Pandapotan Dan Dedi Azwar Anas.</w:t>
      </w:r>
    </w:p>
    <w:p w:rsidR="002371A5" w:rsidRDefault="002371A5" w:rsidP="00040340">
      <w:pPr>
        <w:numPr>
          <w:ilvl w:val="1"/>
          <w:numId w:val="9"/>
        </w:numPr>
        <w:autoSpaceDE w:val="0"/>
        <w:autoSpaceDN w:val="0"/>
        <w:adjustRightInd w:val="0"/>
        <w:spacing w:line="480" w:lineRule="auto"/>
        <w:ind w:left="360"/>
        <w:jc w:val="both"/>
        <w:rPr>
          <w:color w:val="000000"/>
          <w:lang w:val="en-ID" w:eastAsia="en-ID"/>
        </w:rPr>
      </w:pPr>
      <w:r>
        <w:rPr>
          <w:color w:val="000000"/>
          <w:lang w:val="en-ID" w:eastAsia="en-ID"/>
        </w:rPr>
        <w:t>Memanggil dan memeriksa terduga pelanggar Brigadir Anthony Fresdey Lubis.</w:t>
      </w:r>
    </w:p>
    <w:p w:rsidR="002371A5" w:rsidRDefault="002371A5" w:rsidP="00040340">
      <w:pPr>
        <w:numPr>
          <w:ilvl w:val="1"/>
          <w:numId w:val="9"/>
        </w:numPr>
        <w:autoSpaceDE w:val="0"/>
        <w:autoSpaceDN w:val="0"/>
        <w:adjustRightInd w:val="0"/>
        <w:spacing w:line="480" w:lineRule="auto"/>
        <w:ind w:left="360"/>
        <w:jc w:val="both"/>
        <w:rPr>
          <w:color w:val="000000"/>
          <w:lang w:val="en-ID" w:eastAsia="en-ID"/>
        </w:rPr>
      </w:pPr>
      <w:r>
        <w:rPr>
          <w:color w:val="000000"/>
          <w:lang w:val="en-ID" w:eastAsia="en-ID"/>
        </w:rPr>
        <w:t xml:space="preserve">Mengumpulkan barang bukti berupa Putusan Pengadilan Negeri Medan Nomor: 2444/Pid.Sus/2020/PN Mdn tanggal 12 Januari 2021, Putusan Pengadilan Tinggi Medan Nomor: 534/Pid.Sus/2021/PT.Mdn, tanggal 14 Mei </w:t>
      </w:r>
      <w:r>
        <w:rPr>
          <w:color w:val="000000"/>
          <w:lang w:val="en-ID" w:eastAsia="en-ID"/>
        </w:rPr>
        <w:lastRenderedPageBreak/>
        <w:t>2021 dan Putusan Kasasi Nomor: 5003 K/Pid Sus/2021, tanggal 15 Desember 2021.</w:t>
      </w:r>
    </w:p>
    <w:p w:rsidR="002371A5" w:rsidRDefault="002371A5" w:rsidP="00040340">
      <w:pPr>
        <w:numPr>
          <w:ilvl w:val="1"/>
          <w:numId w:val="9"/>
        </w:numPr>
        <w:autoSpaceDE w:val="0"/>
        <w:autoSpaceDN w:val="0"/>
        <w:adjustRightInd w:val="0"/>
        <w:spacing w:line="480" w:lineRule="auto"/>
        <w:ind w:left="360"/>
        <w:jc w:val="both"/>
        <w:rPr>
          <w:color w:val="000000"/>
          <w:lang w:val="en-ID" w:eastAsia="en-ID"/>
        </w:rPr>
      </w:pPr>
      <w:r>
        <w:rPr>
          <w:color w:val="000000"/>
          <w:lang w:val="en-ID" w:eastAsia="en-ID"/>
        </w:rPr>
        <w:t xml:space="preserve">Meminta pertimbangan dari pejabat yang berwenang (Kapolres Padangsidimpuan) yang tertuang dalam surat Nomor: SR/06/VI/2022, tanggal 20 Juni 2022 yang pada intinya Brigadir Anthony Fresdey Lubis </w:t>
      </w:r>
      <w:r>
        <w:rPr>
          <w:bCs/>
          <w:color w:val="000000"/>
          <w:lang w:val="en-ID" w:eastAsia="en-ID"/>
        </w:rPr>
        <w:t>tidak layak</w:t>
      </w:r>
      <w:r>
        <w:rPr>
          <w:color w:val="000000"/>
          <w:lang w:val="en-ID" w:eastAsia="en-ID"/>
        </w:rPr>
        <w:t xml:space="preserve">dipertahankan sebagai anggota Polri. </w:t>
      </w:r>
    </w:p>
    <w:p w:rsidR="002371A5" w:rsidRDefault="002371A5" w:rsidP="002371A5">
      <w:pPr>
        <w:autoSpaceDE w:val="0"/>
        <w:autoSpaceDN w:val="0"/>
        <w:adjustRightInd w:val="0"/>
        <w:spacing w:line="480" w:lineRule="auto"/>
        <w:ind w:firstLine="720"/>
        <w:jc w:val="both"/>
        <w:rPr>
          <w:color w:val="000000"/>
          <w:lang w:val="en-ID" w:eastAsia="en-ID"/>
        </w:rPr>
      </w:pPr>
      <w:r>
        <w:rPr>
          <w:color w:val="000000"/>
          <w:lang w:val="en-ID" w:eastAsia="en-ID"/>
        </w:rPr>
        <w:t>Selanjutnya hasil pemeriksaan yang dilakukan oleh Akreditor Sipropam Polres Padangsidimpuan atas Laporan Polisi Nomor: LP-A/061/II/2022/Sipropam, tanggal 03 Februari 2022, dituangkan dalam Berkas  Pemeriksaan Pendahuluan Pelanggaran Kode Etik Profesi Polri Nomor:  P3KEPP/03/VI/WAS.2.1/2022/Sipropam, tanggal 20 Juni 2022 atas nama Terduga Pelanggar Brigadir Anthony Fresdey Lubis dengan persangkaan melanggar Pasal 12 ayat (1) huruf a PP RI Nomor 1 Tahun 2003 jo Pasal 13 ayat (1) huruf a PP RI Nomor 1 Tahun 2003 jo Pasal 13 huruf e Peraturan Kepolisian Negara Republik Indonesia Nomor 7 tahun 2022 tentang Kode Etik Profesi Polri.</w:t>
      </w:r>
    </w:p>
    <w:p w:rsidR="002371A5" w:rsidRDefault="002371A5" w:rsidP="002371A5">
      <w:pPr>
        <w:autoSpaceDE w:val="0"/>
        <w:autoSpaceDN w:val="0"/>
        <w:adjustRightInd w:val="0"/>
        <w:spacing w:line="480" w:lineRule="auto"/>
        <w:ind w:firstLine="720"/>
        <w:jc w:val="both"/>
        <w:rPr>
          <w:color w:val="000000"/>
          <w:lang w:val="en-ID" w:eastAsia="en-ID"/>
        </w:rPr>
      </w:pPr>
      <w:r>
        <w:rPr>
          <w:color w:val="000000"/>
          <w:lang w:val="en-ID" w:eastAsia="en-ID"/>
        </w:rPr>
        <w:t xml:space="preserve">Sselanjutnya terhadap berkas perkara Penggugat (Brigadir Anthony Fresdey Lubis) oleh Kapolres Padangsidimpuan dimintakan Pendapat dan Saran Hukum kepada Kapolda Sumut up. Kabidkum Polda Sumut sesuai dengan Surat Nomor: K/19/VII/2022, tanggal 7 Juli 2022, dan Bidang Hukum (Bidkum) Polda Sumut telah memberikan pendapat dan saran hukum sesuai dengan Surat Nomor: K/415/VII/HUK.12.10/PH/ /Bidkum, tanggal 15 Juli 2022 dengan Pendapat dan Saran Hukum perbuatan Terduga Pelanggar (ic. Penggugat) berupa dipidana penjara berdasarkan Putusan Pengadilan yang telah mempunyai kekuatan hukum </w:t>
      </w:r>
      <w:r>
        <w:rPr>
          <w:color w:val="000000"/>
          <w:lang w:val="en-ID" w:eastAsia="en-ID"/>
        </w:rPr>
        <w:lastRenderedPageBreak/>
        <w:t>tetap dan menurut pertimbangan pejabat yang berwenang tidak dapat dipertahankan untuk tetap berada dalam dinas Kepolisian Negara Republik Indonesia, sebagaimana dimaksud dalam Pasal 12 ayat (1) huruf a PP RI Nomor 1 Tahun 2003 jo Pasal 13 ayat (1) huruf a PP RI Nomor 1 Tahun 2003 jo Pasal 13 huruf e Peraturan Kepolisian Negara Republik Indonesia Nomor 7 tahun 2022 tentang Kode Etik Profesi Polri, telah memenuhi unsur.</w:t>
      </w:r>
    </w:p>
    <w:p w:rsidR="002371A5" w:rsidRDefault="002371A5" w:rsidP="002371A5">
      <w:pPr>
        <w:autoSpaceDE w:val="0"/>
        <w:autoSpaceDN w:val="0"/>
        <w:adjustRightInd w:val="0"/>
        <w:spacing w:line="480" w:lineRule="auto"/>
        <w:ind w:firstLine="720"/>
        <w:jc w:val="both"/>
        <w:rPr>
          <w:bCs/>
          <w:color w:val="000000"/>
          <w:lang w:val="en-ID" w:eastAsia="en-ID"/>
        </w:rPr>
      </w:pPr>
      <w:r>
        <w:rPr>
          <w:color w:val="000000"/>
          <w:lang w:val="en-ID" w:eastAsia="en-ID"/>
        </w:rPr>
        <w:t xml:space="preserve">Berdasarkan fakta-fakta tersebut di atas maka perbuatan  Anthony Fresdey Lubis memenuhi substansi sebagaimana dimaksud </w:t>
      </w:r>
      <w:r>
        <w:rPr>
          <w:bCs/>
          <w:color w:val="000000"/>
          <w:lang w:val="en-ID" w:eastAsia="en-ID"/>
        </w:rPr>
        <w:t xml:space="preserve">Pasal 12 ayat (1) huruf a PP RI Nomor 1 Tahun 2003 jo Pasal 13 ayat (1) huruf a PP RI Nomor 1 Tahun 2003, jo Pasal 13 huruf e Peraturan Kepolisian Negara Republik Indonesia Nomor 7 tahun 2022 tentang Kode Etik Profesi Polri. </w:t>
      </w:r>
    </w:p>
    <w:p w:rsidR="002371A5" w:rsidRDefault="002371A5" w:rsidP="002371A5">
      <w:pPr>
        <w:autoSpaceDE w:val="0"/>
        <w:autoSpaceDN w:val="0"/>
        <w:adjustRightInd w:val="0"/>
        <w:spacing w:line="480" w:lineRule="auto"/>
        <w:ind w:firstLine="720"/>
        <w:jc w:val="both"/>
        <w:rPr>
          <w:color w:val="000000"/>
          <w:lang w:val="en-ID" w:eastAsia="en-ID"/>
        </w:rPr>
      </w:pPr>
      <w:r>
        <w:rPr>
          <w:bCs/>
        </w:rPr>
        <w:t>Berdasarkan dalil – dalil yang diuraikan di atas maka Substansi Penerbitan Surat Keputusan Kapolda Nomor: Kep/322/VI/2024, tanggal 19 Juni 2024 tentang Pemberhentian Penggugat dari dinas Polri atas nama Penggugat karena dipidana penjara berdasarkan putusan pengadilan yang telah mempunyai kekuatan hukum tetap dan menurut pertimbangan pejabat yang berwenang tidak dapat dipertahankan untuk tetap berada dalam dinas Kepolisian Negara Republik Indonesia sebagaimana dimaksud dalam Pasal 12 ayat (1) huruf a PP RI Nomor 1 Tahun 2003 jo Pasal 13 ayat (1) huruf a PP RI Nomor 1 Tahun 2003, jo Pasal 13 huruf e Peraturan Kepolisian Negara Republik Indonesia Nomor 7 tahun 2022 tentang Kode Etik Profesi Polri telah terpenuh</w:t>
      </w:r>
    </w:p>
    <w:p w:rsidR="002371A5" w:rsidRDefault="002371A5" w:rsidP="002371A5">
      <w:pPr>
        <w:autoSpaceDE w:val="0"/>
        <w:autoSpaceDN w:val="0"/>
        <w:adjustRightInd w:val="0"/>
        <w:spacing w:line="480" w:lineRule="auto"/>
        <w:ind w:firstLine="720"/>
        <w:jc w:val="both"/>
        <w:rPr>
          <w:lang w:val="id-ID"/>
        </w:rPr>
      </w:pPr>
      <w:r>
        <w:t>Menurut Aipda M. Ikhwan Hasibuan,  Akreditor Bidpropam Kepolisian Daerah Sumatera Utara bahwa tata cara sidang kode etik kepolisian adalah :</w:t>
      </w:r>
    </w:p>
    <w:p w:rsidR="002371A5" w:rsidRDefault="002371A5" w:rsidP="00040340">
      <w:pPr>
        <w:numPr>
          <w:ilvl w:val="0"/>
          <w:numId w:val="16"/>
        </w:numPr>
        <w:tabs>
          <w:tab w:val="left" w:pos="993"/>
        </w:tabs>
        <w:autoSpaceDE w:val="0"/>
        <w:autoSpaceDN w:val="0"/>
        <w:adjustRightInd w:val="0"/>
        <w:ind w:left="993"/>
        <w:jc w:val="both"/>
      </w:pPr>
      <w:r>
        <w:lastRenderedPageBreak/>
        <w:t>Tata cara sidang kode etik Polri untuk pemeriksaan ringan.</w:t>
      </w:r>
    </w:p>
    <w:p w:rsidR="002371A5" w:rsidRDefault="002371A5" w:rsidP="002371A5">
      <w:pPr>
        <w:tabs>
          <w:tab w:val="left" w:pos="993"/>
        </w:tabs>
        <w:autoSpaceDE w:val="0"/>
        <w:autoSpaceDN w:val="0"/>
        <w:adjustRightInd w:val="0"/>
        <w:ind w:left="993"/>
        <w:jc w:val="both"/>
      </w:pPr>
      <w:r>
        <w:t>Penuntut, Sekretaris dan Terduga Pelanggar sudah berada di ruang sidang sebelum sidang dimulai Ketua KKEP membuka sidang. Penuntut membacakan tuntutan Ketua KKEP membacakan putusan.</w:t>
      </w:r>
    </w:p>
    <w:p w:rsidR="002371A5" w:rsidRDefault="002371A5" w:rsidP="00040340">
      <w:pPr>
        <w:numPr>
          <w:ilvl w:val="0"/>
          <w:numId w:val="16"/>
        </w:numPr>
        <w:tabs>
          <w:tab w:val="left" w:pos="993"/>
        </w:tabs>
        <w:autoSpaceDE w:val="0"/>
        <w:autoSpaceDN w:val="0"/>
        <w:adjustRightInd w:val="0"/>
        <w:ind w:left="993"/>
        <w:jc w:val="both"/>
      </w:pPr>
      <w:r>
        <w:t>Tata cara sidang kode etik Polri untuk pemeriksaan biasa.</w:t>
      </w:r>
    </w:p>
    <w:p w:rsidR="002371A5" w:rsidRDefault="002371A5" w:rsidP="002371A5">
      <w:pPr>
        <w:tabs>
          <w:tab w:val="left" w:pos="993"/>
        </w:tabs>
        <w:autoSpaceDE w:val="0"/>
        <w:autoSpaceDN w:val="0"/>
        <w:adjustRightInd w:val="0"/>
        <w:ind w:left="993"/>
        <w:jc w:val="both"/>
      </w:pPr>
      <w:r>
        <w:t xml:space="preserve">Penuntut, Sekretaris, dan Pendamping sudah berada di ruang sidang sebelum sidang dimulai.Perangkat KKEP mengambil tempat yang telah ditentukan di ruang sidang Ketua KKEP membuka sidang. Sekretaris membacakan tata tertib sidang. Ketua KKEP memerintahkan Penuntut untuk menghadapkan Terduga Pelanggar ke depan persidangan. Ketua Sidang Komisi menanyakan identitas Terduga Pelanggar, menanyakan kesehatan dan kesediaan Terduga Pelanggar untuk diperiksa. Ketua KKEP memerintahkan penuntut membacakan persangkaan terhadap Terduga Pelanggar. Ketua KKEP memerintahkan penuntut untuk menghadapkan saksi dan barang bukti guna dilakukan pemeriksaan.Ketua KKEP memerintahkan penuntut untuk menghadapkan Terduga Pelanggar guna dilakukan pemeriksaan. Saksi dan/atau ahli mengucapkan sumpah sesuai agama yang dianut.Ketua, Wakil Ketua dan Anggota KKEP melakukan pemeriksaan terhadap saksi dan Terduga Pelanggar. Ketua memberikan kesempatan kepada penuntut untuk melakukan pemeriksaan terhadap saksi dan Terduga Pelanggar. Ketua memberikan kesempatan kepada pendamping untuk melakukan pemeriksaan terhadap saksi dan Terduga Pelanggar. Ketua, Wakil Ketua dan Anggota KKEP meminta Keterangan Ahli. Ketua KKEP menanyakan kepada Terduga Pelanggar/Pendamping tentang kehadiran saksi atau barang bukti yang menguntungkan Penuntut membacakan tuntutan Terduga Pelanggar atau Pendamping menyampaikan pembelaan Ketua KKEP membacakan putusan. </w:t>
      </w:r>
      <w:r>
        <w:rPr>
          <w:rStyle w:val="FootnoteReference"/>
        </w:rPr>
        <w:footnoteReference w:id="9"/>
      </w:r>
      <w:r>
        <w:t>.</w:t>
      </w:r>
    </w:p>
    <w:p w:rsidR="002371A5" w:rsidRDefault="002371A5" w:rsidP="002371A5">
      <w:pPr>
        <w:pStyle w:val="ListParagraph"/>
        <w:spacing w:line="240" w:lineRule="auto"/>
        <w:ind w:left="0" w:firstLine="709"/>
        <w:rPr>
          <w:rFonts w:ascii="Times New Roman" w:hAnsi="Times New Roman"/>
          <w:b/>
          <w:color w:val="000000"/>
          <w:sz w:val="24"/>
          <w:szCs w:val="24"/>
        </w:rPr>
      </w:pPr>
    </w:p>
    <w:p w:rsidR="002371A5" w:rsidRDefault="002371A5" w:rsidP="00040340">
      <w:pPr>
        <w:pStyle w:val="ListParagraph"/>
        <w:numPr>
          <w:ilvl w:val="1"/>
          <w:numId w:val="4"/>
        </w:numPr>
        <w:tabs>
          <w:tab w:val="num" w:pos="360"/>
        </w:tabs>
        <w:spacing w:line="432" w:lineRule="auto"/>
        <w:ind w:left="360"/>
        <w:rPr>
          <w:rFonts w:ascii="Times New Roman" w:hAnsi="Times New Roman"/>
          <w:b/>
          <w:color w:val="000000"/>
          <w:sz w:val="24"/>
          <w:szCs w:val="24"/>
        </w:rPr>
      </w:pPr>
      <w:r>
        <w:rPr>
          <w:rFonts w:ascii="Times New Roman" w:hAnsi="Times New Roman"/>
          <w:b/>
          <w:sz w:val="24"/>
          <w:szCs w:val="24"/>
        </w:rPr>
        <w:t xml:space="preserve">Hambatan </w:t>
      </w:r>
      <w:r>
        <w:rPr>
          <w:rFonts w:ascii="Times New Roman" w:hAnsi="Times New Roman"/>
          <w:b/>
          <w:sz w:val="24"/>
          <w:szCs w:val="24"/>
          <w:lang w:val="en-US"/>
        </w:rPr>
        <w:t>d</w:t>
      </w:r>
      <w:r>
        <w:rPr>
          <w:rFonts w:ascii="Times New Roman" w:hAnsi="Times New Roman"/>
          <w:b/>
          <w:sz w:val="24"/>
          <w:szCs w:val="24"/>
        </w:rPr>
        <w:t xml:space="preserve">an Upaya Dalam </w:t>
      </w:r>
      <w:r>
        <w:rPr>
          <w:rFonts w:ascii="Times New Roman" w:hAnsi="Times New Roman"/>
          <w:b/>
          <w:bCs/>
          <w:sz w:val="24"/>
          <w:szCs w:val="24"/>
        </w:rPr>
        <w:t>Penegakan Hukum Terhadap Anggota Polri Yang Melakukan Tindak Pidana Penyalahgunaannya Narkotika</w:t>
      </w:r>
    </w:p>
    <w:p w:rsidR="002371A5" w:rsidRDefault="002371A5" w:rsidP="002371A5">
      <w:pPr>
        <w:spacing w:line="504" w:lineRule="auto"/>
        <w:ind w:firstLine="720"/>
        <w:jc w:val="both"/>
      </w:pPr>
      <w:r>
        <w:t xml:space="preserve">Polisi dalam membangun citra tentunya melakukan berbagai macam upaya untuk meningkatkan citranya di mata masyarakat. Upaya-upaya yang dilakukan oleh aparat kepolisian didasari oleh hal-hal yang terjadi di lapangan. Aparat kepolisian harus sadar akan citranya di masyarakat, kepolisian harus berbenah di mulai dari kesadaran para personilnya dalam menjalankan tugas. Sehingga </w:t>
      </w:r>
      <w:r>
        <w:lastRenderedPageBreak/>
        <w:t>perilaku-perilaku menyimpang yang kerap dilakukan oleh parat kepolisian lalu lintas bisa di hilangkan.</w:t>
      </w:r>
    </w:p>
    <w:p w:rsidR="002371A5" w:rsidRDefault="002371A5" w:rsidP="002371A5">
      <w:pPr>
        <w:spacing w:line="504" w:lineRule="auto"/>
        <w:ind w:firstLine="720"/>
        <w:jc w:val="both"/>
      </w:pPr>
      <w:r>
        <w:t>Aparat kepolisian dalam menjalaskan tugasnya harus berlaku adil terhadap masyarakat yang melakukan pelanggaran lalu lintas, terlepas apakah polisi tersebut memiliki hubungan emosional kepada masyarakat tertentu, kedekatan emosional yang dimaksud dalam hal ini mencakup hubungan keluarga, asal daerah, serta hal-hal yang menjadikan mereka memiliki latar belakang yang sama dalam hal tertentu. Hal seperti ini yang harus diperhatikan dengan serius oleh aparat kepolisian untuk membangun opini masyarakat terkait citra kepolisian dan secara tidak langsung akan memberikan kesadaran tersendiri bagi masyarakat untuk taat hukum.</w:t>
      </w:r>
    </w:p>
    <w:p w:rsidR="002371A5" w:rsidRDefault="002371A5" w:rsidP="002371A5">
      <w:pPr>
        <w:spacing w:line="456" w:lineRule="auto"/>
        <w:ind w:firstLine="720"/>
        <w:jc w:val="both"/>
      </w:pPr>
      <w:r>
        <w:t>Polisi dalam menjalankan tugasnya perlu ada pengawasan agar tindakannya tidak melampaui kewenangannya. Menurut hasil wawancara dengan Aipda M. Ikhwan Hasibuan,  Akreditor Bidpropam Kepolisian Daerah Sumatera Utara disebutkan :</w:t>
      </w:r>
    </w:p>
    <w:p w:rsidR="002371A5" w:rsidRDefault="002371A5" w:rsidP="002371A5">
      <w:pPr>
        <w:ind w:left="709"/>
        <w:jc w:val="both"/>
      </w:pPr>
      <w:r>
        <w:t>Polri dalam mekanisme internalnya memiliki Tim Propam (Bidang Profesi dan Pengamanan) yang bertugas menerima pelaporan dan membuat penyelidikan internal terhadap pelanggaran maupun kejahatan yang dilakukan oleh aparat kepolisian yang akan dilanjutkan dengan sidak etik kepolisian. Namun tentu saja penyelidikan yang dilakukan tidak bisa dikatakan independen karena melibatkan anggota kepolisian sendiri. Apalagi dalam kenyataannya proses penyelidikan pasca pengaduan juga tidak bisa diketahui perkembangannya.</w:t>
      </w:r>
      <w:r>
        <w:rPr>
          <w:rStyle w:val="FootnoteReference"/>
        </w:rPr>
        <w:footnoteReference w:id="10"/>
      </w:r>
    </w:p>
    <w:p w:rsidR="002371A5" w:rsidRDefault="002371A5" w:rsidP="002371A5">
      <w:pPr>
        <w:ind w:left="426"/>
        <w:jc w:val="both"/>
      </w:pPr>
    </w:p>
    <w:p w:rsidR="002371A5" w:rsidRDefault="002371A5" w:rsidP="002371A5">
      <w:pPr>
        <w:spacing w:line="456" w:lineRule="auto"/>
        <w:ind w:firstLine="720"/>
        <w:jc w:val="both"/>
      </w:pPr>
      <w:r>
        <w:t xml:space="preserve">Tugas pengawasan tersebut dilakukan oleh  </w:t>
      </w:r>
      <w:r>
        <w:rPr>
          <w:bCs/>
        </w:rPr>
        <w:t xml:space="preserve">Bidang Propam. </w:t>
      </w:r>
      <w:r>
        <w:t xml:space="preserve">Terkait dengan begitu pentingnya peran </w:t>
      </w:r>
      <w:r>
        <w:rPr>
          <w:bCs/>
        </w:rPr>
        <w:t xml:space="preserve">Bidang Propam Kepolisian Daerah Sumatera </w:t>
      </w:r>
      <w:r>
        <w:rPr>
          <w:bCs/>
        </w:rPr>
        <w:lastRenderedPageBreak/>
        <w:t>Utara</w:t>
      </w:r>
      <w:r>
        <w:t xml:space="preserve"> sebagai salah satu unsur utama fungsi pengawasan Polri khususnya fungsi pengawasan internal, fungsi penegakan hukum yang terkait peraturan disiplin dan pelayanan pengaduan masyarakat, maka </w:t>
      </w:r>
      <w:r>
        <w:rPr>
          <w:bCs/>
        </w:rPr>
        <w:t>Bidang Propam Kepolisian Daerah Sumatera Utara</w:t>
      </w:r>
      <w:r>
        <w:t xml:space="preserve"> saat ini dan ke depan dihadapkan pada tantangan tugas yang tidak semakin ringan, namun sebaliknya semakin multi kompleks sehingga menambah spektrum beban tugas Polri ke depan, salah satunya menyangkut masalah efektivitas fungsi pengawasan terhadap kinerja dan perilaku Anggota Polri.</w:t>
      </w:r>
    </w:p>
    <w:p w:rsidR="002371A5" w:rsidRDefault="002371A5" w:rsidP="002371A5">
      <w:pPr>
        <w:spacing w:line="516" w:lineRule="auto"/>
        <w:ind w:firstLine="720"/>
        <w:jc w:val="both"/>
      </w:pPr>
      <w:r>
        <w:t xml:space="preserve">Bertitik tolak dari kondisi tersebut di atas, maka </w:t>
      </w:r>
      <w:r>
        <w:rPr>
          <w:bCs/>
        </w:rPr>
        <w:t>Bidang Propam Kepolisian Daerah Sumatera Utara</w:t>
      </w:r>
      <w:r>
        <w:t xml:space="preserve"> harus mampu mewujudkan peran sebagai ujung tombak perubahan, transformasi profesionalisme dan kinerja Polri dan benteng terakhir fungsi pengawasan serta pengendalian mutu kinerja jajaran. </w:t>
      </w:r>
      <w:r>
        <w:rPr>
          <w:bCs/>
        </w:rPr>
        <w:t>Bidang Propam Kepolisian Daerah Sumatera Utara</w:t>
      </w:r>
      <w:r>
        <w:t xml:space="preserve"> harus mampu mengawal pengendalian mutu kinerja jajaran dan mengamankan pelaksanaan tugas pada umumnya agar dapat berjalan sesuai rencana strategis Polri, serta dapat dilaksanakan sesuai dengan ketentuan dan peraturan perundang-undangan yang berlaku.</w:t>
      </w:r>
    </w:p>
    <w:p w:rsidR="002371A5" w:rsidRDefault="002371A5" w:rsidP="002371A5">
      <w:pPr>
        <w:spacing w:line="516" w:lineRule="auto"/>
        <w:ind w:firstLine="720"/>
        <w:jc w:val="both"/>
      </w:pPr>
      <w:r>
        <w:t>Menurut Wawancara dengan Aipda M. Ikhwan Hasibuan,  Akreditor Bidpropam Kepolisian Daerah Sumatera Utara disebutkan bahwa kendala yang dihadapi oleh akreditor Propam untuk melakukan pemeriksaan pelanggaran kode etik terhadap anggota Polri yang  melakukan tindak pidana penyalahgunaan narotika adalah:</w:t>
      </w:r>
      <w:r>
        <w:rPr>
          <w:rStyle w:val="FootnoteReference"/>
        </w:rPr>
        <w:footnoteReference w:id="11"/>
      </w:r>
    </w:p>
    <w:p w:rsidR="002371A5" w:rsidRDefault="002371A5" w:rsidP="00040340">
      <w:pPr>
        <w:numPr>
          <w:ilvl w:val="5"/>
          <w:numId w:val="7"/>
        </w:numPr>
        <w:tabs>
          <w:tab w:val="num" w:pos="360"/>
        </w:tabs>
        <w:autoSpaceDE w:val="0"/>
        <w:autoSpaceDN w:val="0"/>
        <w:adjustRightInd w:val="0"/>
        <w:spacing w:line="480" w:lineRule="auto"/>
        <w:ind w:left="360"/>
        <w:jc w:val="both"/>
        <w:rPr>
          <w:color w:val="000000"/>
        </w:rPr>
      </w:pPr>
      <w:r>
        <w:rPr>
          <w:bCs/>
          <w:color w:val="000000"/>
        </w:rPr>
        <w:lastRenderedPageBreak/>
        <w:t>Tidak hadirnya terduga pelanggar</w:t>
      </w:r>
    </w:p>
    <w:p w:rsidR="002371A5" w:rsidRDefault="002371A5" w:rsidP="002371A5">
      <w:pPr>
        <w:autoSpaceDE w:val="0"/>
        <w:autoSpaceDN w:val="0"/>
        <w:adjustRightInd w:val="0"/>
        <w:spacing w:line="480" w:lineRule="auto"/>
        <w:ind w:firstLine="720"/>
        <w:jc w:val="both"/>
        <w:rPr>
          <w:bCs/>
          <w:lang w:val="en-ID" w:eastAsia="en-ID"/>
        </w:rPr>
      </w:pPr>
      <w:r>
        <w:rPr>
          <w:color w:val="000000"/>
        </w:rPr>
        <w:t xml:space="preserve">Tidak hadirnya terduga pelanggar pada saat pemeriksaan berlangsung, maka tidak dapat segera dijatuhi sanksi rekomendasi Pemberhentian Tidak Dengan Hormat (PTDH). Pemberhentian Tidak Dengan Hormat (PTDH) adalah pengakhiran masa dinas kepolisian oleh pejabat yang berwenang terhadap seorang anggota Polri karena telah terbukti melakukan pelanggaran Kode Etik Profesi Polri (KEPP), disiplin atau tindak pidana. Padahal di dalam aturan yang terkait dengan desersi, Anggota yang tidak masuk dinas minimal 30 hari kerja seharusnya bisa langsung di PTDH yang tercantum dalam Pasal 14 ayat (1) huruf a Peraturan Pemerintah Nomor 1 Tahun 2003 Tentang Pemberhentian Anggota Polri, jo </w:t>
      </w:r>
      <w:r>
        <w:t xml:space="preserve">Peraturan Kepolisian Negara Republik Indonesia Nomor 7 Tahun 2022 Tentang Kode Etik Profesi Dan Komisi Kode Etik Kepolisian Negara Republik Indonesia yang </w:t>
      </w:r>
      <w:r>
        <w:rPr>
          <w:lang w:val="en-ID" w:eastAsia="en-ID"/>
        </w:rPr>
        <w:t xml:space="preserve">mengatur sanksi untuk anggota yang tidak masuk dinas minimal 30 hari kerja, namun tidak secara spesifik menyebutkan pasal untuk pelanggaran tersebut. Namun, ada pasal-pasal yang mengatur pelanggaran terkait absensi dan disiplin yang dapat diterapkan yakni </w:t>
      </w:r>
      <w:r>
        <w:rPr>
          <w:bCs/>
          <w:lang w:val="en-ID" w:eastAsia="en-ID"/>
        </w:rPr>
        <w:t>Pasal 5 ayat (1) huruf l, Pasal 8 huruf c angka 1, Pasal 10 ayat (1) huruf d</w:t>
      </w:r>
    </w:p>
    <w:p w:rsidR="002371A5" w:rsidRDefault="002371A5" w:rsidP="00040340">
      <w:pPr>
        <w:numPr>
          <w:ilvl w:val="5"/>
          <w:numId w:val="7"/>
        </w:numPr>
        <w:tabs>
          <w:tab w:val="num" w:pos="360"/>
        </w:tabs>
        <w:autoSpaceDE w:val="0"/>
        <w:autoSpaceDN w:val="0"/>
        <w:adjustRightInd w:val="0"/>
        <w:spacing w:line="480" w:lineRule="auto"/>
        <w:ind w:left="360"/>
        <w:jc w:val="both"/>
        <w:rPr>
          <w:color w:val="000000"/>
          <w:lang w:val="id-ID"/>
        </w:rPr>
      </w:pPr>
      <w:r>
        <w:rPr>
          <w:bCs/>
          <w:color w:val="000000"/>
        </w:rPr>
        <w:t xml:space="preserve">Lamanya proses persidangan di Pengadilan Negeri </w:t>
      </w:r>
    </w:p>
    <w:p w:rsidR="002371A5" w:rsidRDefault="002371A5" w:rsidP="002371A5">
      <w:pPr>
        <w:autoSpaceDE w:val="0"/>
        <w:autoSpaceDN w:val="0"/>
        <w:adjustRightInd w:val="0"/>
        <w:spacing w:line="480" w:lineRule="auto"/>
        <w:ind w:firstLine="720"/>
        <w:jc w:val="both"/>
        <w:rPr>
          <w:color w:val="000000"/>
        </w:rPr>
      </w:pPr>
      <w:r>
        <w:rPr>
          <w:color w:val="000000"/>
        </w:rPr>
        <w:t xml:space="preserve">Terkait dengan tindak pidana, sebelum pelaksanaan sidang KKEP dilakukan dahulu sidang di pengadilan umum atau negeri sambil menunggu putusan hukum tetap </w:t>
      </w:r>
      <w:r>
        <w:rPr>
          <w:i/>
          <w:iCs/>
          <w:color w:val="000000"/>
        </w:rPr>
        <w:t xml:space="preserve">(inkracht) </w:t>
      </w:r>
      <w:r>
        <w:rPr>
          <w:color w:val="000000"/>
        </w:rPr>
        <w:t xml:space="preserve">sehingga penyelesaian membutuhkan waktu yang cukup lama tergantung pada putusan pengadilan negeri. Biasanya bisa sampai 1 (satu) tahun untuk mendapatkan putusan hukum tetap </w:t>
      </w:r>
      <w:r>
        <w:rPr>
          <w:i/>
          <w:iCs/>
          <w:color w:val="000000"/>
        </w:rPr>
        <w:t xml:space="preserve">(Inkracht) </w:t>
      </w:r>
      <w:r>
        <w:rPr>
          <w:color w:val="000000"/>
        </w:rPr>
        <w:t xml:space="preserve">dari pengadilan </w:t>
      </w:r>
      <w:r>
        <w:rPr>
          <w:color w:val="000000"/>
        </w:rPr>
        <w:lastRenderedPageBreak/>
        <w:t>negeri. Sidang Komisi Kode Etik Profesi (KKEP) adalah sidang untuk memeriksa dan memutus perkara pelanggaran KEPP yang dilakukan oleh anggota Polri dan sidang ini dapat dilaksanakan hingga 1 (satu) bulan.</w:t>
      </w:r>
    </w:p>
    <w:p w:rsidR="002371A5" w:rsidRDefault="002371A5" w:rsidP="00040340">
      <w:pPr>
        <w:numPr>
          <w:ilvl w:val="5"/>
          <w:numId w:val="7"/>
        </w:numPr>
        <w:tabs>
          <w:tab w:val="num" w:pos="360"/>
        </w:tabs>
        <w:autoSpaceDE w:val="0"/>
        <w:autoSpaceDN w:val="0"/>
        <w:adjustRightInd w:val="0"/>
        <w:spacing w:line="480" w:lineRule="auto"/>
        <w:ind w:left="360"/>
        <w:jc w:val="both"/>
        <w:rPr>
          <w:color w:val="000000"/>
        </w:rPr>
      </w:pPr>
      <w:r>
        <w:rPr>
          <w:bCs/>
          <w:color w:val="000000"/>
        </w:rPr>
        <w:t xml:space="preserve">Tidak adanya bidang </w:t>
      </w:r>
      <w:r>
        <w:t>Bidang Profesi dan Pengamanan</w:t>
      </w:r>
      <w:r>
        <w:rPr>
          <w:bCs/>
          <w:color w:val="000000"/>
        </w:rPr>
        <w:t xml:space="preserve"> profesi di tingkat Polres </w:t>
      </w:r>
    </w:p>
    <w:p w:rsidR="002371A5" w:rsidRDefault="002371A5" w:rsidP="002371A5">
      <w:pPr>
        <w:autoSpaceDE w:val="0"/>
        <w:autoSpaceDN w:val="0"/>
        <w:adjustRightInd w:val="0"/>
        <w:spacing w:line="480" w:lineRule="auto"/>
        <w:ind w:firstLine="720"/>
        <w:jc w:val="both"/>
        <w:rPr>
          <w:lang w:val="en-ID" w:eastAsia="en-ID"/>
        </w:rPr>
      </w:pPr>
      <w:r>
        <w:rPr>
          <w:color w:val="000000"/>
        </w:rPr>
        <w:t xml:space="preserve">Menurut </w:t>
      </w:r>
      <w:r>
        <w:t>Peraturan Kepolisian Negara Republik Indonesia Nomor 7 Tahun 2022 Tentang Kode Etik Profesi Dan Komisi Kode Etik Kepolisian Negara Republik Indonesia j</w:t>
      </w:r>
      <w:r>
        <w:rPr>
          <w:lang w:val="en-ID" w:eastAsia="en-ID"/>
        </w:rPr>
        <w:t>ika ada anggota Polri yang tidak masuk dinas minimal 30 hari kerja, maka prosedur penyelesaiannya adalah sebagai berikut: </w:t>
      </w:r>
    </w:p>
    <w:p w:rsidR="002371A5" w:rsidRDefault="002371A5" w:rsidP="00040340">
      <w:pPr>
        <w:numPr>
          <w:ilvl w:val="1"/>
          <w:numId w:val="8"/>
        </w:numPr>
        <w:autoSpaceDE w:val="0"/>
        <w:autoSpaceDN w:val="0"/>
        <w:adjustRightInd w:val="0"/>
        <w:spacing w:line="480" w:lineRule="auto"/>
        <w:ind w:left="360"/>
        <w:jc w:val="both"/>
        <w:rPr>
          <w:lang w:val="en-ID" w:eastAsia="en-ID"/>
        </w:rPr>
      </w:pPr>
      <w:r>
        <w:rPr>
          <w:bCs/>
          <w:lang w:val="en-ID" w:eastAsia="en-ID"/>
        </w:rPr>
        <w:t xml:space="preserve">Pemeriksaan awal. </w:t>
      </w:r>
      <w:r>
        <w:rPr>
          <w:lang w:val="en-ID" w:eastAsia="en-ID"/>
        </w:rPr>
        <w:t xml:space="preserve">Pimpinan unit akan melakukan pemeriksaan awal terhadap pelanggaran tersebut. </w:t>
      </w:r>
    </w:p>
    <w:p w:rsidR="002371A5" w:rsidRDefault="002371A5" w:rsidP="00040340">
      <w:pPr>
        <w:numPr>
          <w:ilvl w:val="1"/>
          <w:numId w:val="8"/>
        </w:numPr>
        <w:autoSpaceDE w:val="0"/>
        <w:autoSpaceDN w:val="0"/>
        <w:adjustRightInd w:val="0"/>
        <w:spacing w:line="480" w:lineRule="auto"/>
        <w:ind w:left="360"/>
        <w:jc w:val="both"/>
        <w:rPr>
          <w:lang w:val="en-ID" w:eastAsia="en-ID"/>
        </w:rPr>
      </w:pPr>
      <w:r>
        <w:rPr>
          <w:bCs/>
          <w:lang w:val="en-ID" w:eastAsia="en-ID"/>
        </w:rPr>
        <w:t xml:space="preserve">Sidang kode etik. </w:t>
      </w:r>
      <w:r>
        <w:rPr>
          <w:lang w:val="en-ID" w:eastAsia="en-ID"/>
        </w:rPr>
        <w:t xml:space="preserve">Jika pemeriksaan awal menunjukkan adanya pelanggaran, maka akan dilanjutkan ke sidang kode etik. </w:t>
      </w:r>
    </w:p>
    <w:p w:rsidR="002371A5" w:rsidRDefault="002371A5" w:rsidP="00040340">
      <w:pPr>
        <w:numPr>
          <w:ilvl w:val="1"/>
          <w:numId w:val="8"/>
        </w:numPr>
        <w:autoSpaceDE w:val="0"/>
        <w:autoSpaceDN w:val="0"/>
        <w:adjustRightInd w:val="0"/>
        <w:spacing w:line="480" w:lineRule="auto"/>
        <w:ind w:left="360"/>
        <w:jc w:val="both"/>
        <w:rPr>
          <w:lang w:val="en-ID" w:eastAsia="en-ID"/>
        </w:rPr>
      </w:pPr>
      <w:r>
        <w:rPr>
          <w:bCs/>
          <w:lang w:val="en-ID" w:eastAsia="en-ID"/>
        </w:rPr>
        <w:t xml:space="preserve">Pengambilan keputusan. </w:t>
      </w:r>
      <w:r>
        <w:rPr>
          <w:lang w:val="en-ID" w:eastAsia="en-ID"/>
        </w:rPr>
        <w:t xml:space="preserve">Komisi kode etik akan mengambil keputusan tentang sanksi yang akan dijatuhkan. </w:t>
      </w:r>
    </w:p>
    <w:p w:rsidR="002371A5" w:rsidRDefault="002371A5" w:rsidP="00040340">
      <w:pPr>
        <w:numPr>
          <w:ilvl w:val="1"/>
          <w:numId w:val="8"/>
        </w:numPr>
        <w:autoSpaceDE w:val="0"/>
        <w:autoSpaceDN w:val="0"/>
        <w:adjustRightInd w:val="0"/>
        <w:spacing w:line="480" w:lineRule="auto"/>
        <w:ind w:left="360"/>
        <w:jc w:val="both"/>
        <w:rPr>
          <w:lang w:val="en-ID" w:eastAsia="en-ID"/>
        </w:rPr>
      </w:pPr>
      <w:r>
        <w:rPr>
          <w:bCs/>
          <w:lang w:val="en-ID" w:eastAsia="en-ID"/>
        </w:rPr>
        <w:t xml:space="preserve">Penjatuhan sanksi. </w:t>
      </w:r>
      <w:r>
        <w:rPr>
          <w:lang w:val="en-ID" w:eastAsia="en-ID"/>
        </w:rPr>
        <w:t>Sanksi yang dijatuhkan dapat berupa sanksi disiplin, sanksi administrasi, atau bahkan pemberhentian dengan hormat tidak sesuai harapan.</w:t>
      </w:r>
    </w:p>
    <w:p w:rsidR="002371A5" w:rsidRDefault="002371A5" w:rsidP="00040340">
      <w:pPr>
        <w:numPr>
          <w:ilvl w:val="5"/>
          <w:numId w:val="7"/>
        </w:numPr>
        <w:tabs>
          <w:tab w:val="num" w:pos="360"/>
        </w:tabs>
        <w:autoSpaceDE w:val="0"/>
        <w:autoSpaceDN w:val="0"/>
        <w:adjustRightInd w:val="0"/>
        <w:spacing w:line="480" w:lineRule="auto"/>
        <w:ind w:left="360"/>
        <w:rPr>
          <w:color w:val="000000"/>
          <w:lang w:val="id-ID"/>
        </w:rPr>
      </w:pPr>
      <w:r>
        <w:rPr>
          <w:bCs/>
          <w:color w:val="000000"/>
        </w:rPr>
        <w:t xml:space="preserve">Tidak hadirnya saksi dalam pelaksanaan sidang KKEP </w:t>
      </w:r>
    </w:p>
    <w:p w:rsidR="002371A5" w:rsidRDefault="002371A5" w:rsidP="002371A5">
      <w:pPr>
        <w:autoSpaceDE w:val="0"/>
        <w:autoSpaceDN w:val="0"/>
        <w:adjustRightInd w:val="0"/>
        <w:spacing w:line="480" w:lineRule="auto"/>
        <w:ind w:firstLine="720"/>
        <w:jc w:val="both"/>
        <w:rPr>
          <w:color w:val="000000"/>
        </w:rPr>
      </w:pPr>
      <w:r>
        <w:rPr>
          <w:color w:val="000000"/>
        </w:rPr>
        <w:t xml:space="preserve">Pasal 42 ayat (2) Peraturan Kepala Kepolisian Nomor 19 Tahun 2012 Tentang Susunan Organisasi dan Tata Kerja Komisi Kode Etik yang berbunyi, “Dalam hal Saksi dan Terduga Pelanggar tidak hadir setelah dipanggil, kepada yang bersangkutan disampaikan surat panggilan kedua”. </w:t>
      </w:r>
    </w:p>
    <w:p w:rsidR="002371A5" w:rsidRDefault="002371A5" w:rsidP="002371A5">
      <w:pPr>
        <w:autoSpaceDE w:val="0"/>
        <w:autoSpaceDN w:val="0"/>
        <w:adjustRightInd w:val="0"/>
        <w:spacing w:line="480" w:lineRule="auto"/>
        <w:ind w:firstLine="720"/>
        <w:jc w:val="both"/>
        <w:rPr>
          <w:color w:val="000000"/>
        </w:rPr>
      </w:pPr>
      <w:r>
        <w:rPr>
          <w:color w:val="000000"/>
        </w:rPr>
        <w:t xml:space="preserve">Saksi yang tidak hadir setelah dilakukannya pemanggilan selama 2 kali tanpa ada alasan yang wajar sangat menghambat jalannya pemeriksaan karena </w:t>
      </w:r>
      <w:r>
        <w:rPr>
          <w:color w:val="000000"/>
        </w:rPr>
        <w:lastRenderedPageBreak/>
        <w:t>data-data yang diberikan saksi merupakan bukti yang sangat kuat untuk proses tindakan atau persidangan yang berlangsung. Terkait dengan tidak ada tindakan hukum yang mengikat terhadap saksi yang bersangkutan, maka pemeriksa akan membuat berita acara atau surat pernyataan karena tidak dapat hadir yang ditanda tangani oleh saksi. Sehingga ini menyulitkan pemeriksa untuk mencari saksi.</w:t>
      </w:r>
    </w:p>
    <w:p w:rsidR="002371A5" w:rsidRDefault="002371A5" w:rsidP="00040340">
      <w:pPr>
        <w:numPr>
          <w:ilvl w:val="2"/>
          <w:numId w:val="7"/>
        </w:numPr>
        <w:tabs>
          <w:tab w:val="num" w:pos="360"/>
        </w:tabs>
        <w:autoSpaceDE w:val="0"/>
        <w:autoSpaceDN w:val="0"/>
        <w:adjustRightInd w:val="0"/>
        <w:spacing w:line="480" w:lineRule="auto"/>
        <w:ind w:left="360"/>
        <w:jc w:val="both"/>
        <w:rPr>
          <w:color w:val="000000"/>
        </w:rPr>
      </w:pPr>
      <w:r>
        <w:rPr>
          <w:bCs/>
          <w:color w:val="000000"/>
        </w:rPr>
        <w:t xml:space="preserve">Kurangya kesadaran, kepatuhan dan penerapan oleh anggota Polri dalam mentaati kode etik profesi </w:t>
      </w:r>
    </w:p>
    <w:p w:rsidR="002371A5" w:rsidRDefault="002371A5" w:rsidP="002371A5">
      <w:pPr>
        <w:autoSpaceDE w:val="0"/>
        <w:autoSpaceDN w:val="0"/>
        <w:adjustRightInd w:val="0"/>
        <w:spacing w:line="480" w:lineRule="auto"/>
        <w:ind w:firstLine="720"/>
        <w:jc w:val="both"/>
        <w:rPr>
          <w:color w:val="000000"/>
        </w:rPr>
      </w:pPr>
      <w:r>
        <w:t>Kurangnya kesadaran Polisi akan tugasnya sebagai penegak hukum dan kepatuhan anggota Polri terhadap aturan yang mengikat mereka, serta penerapan para anggota Polri terhadap Kode Etik Profesi Kepolisian yang dirasa masih kurang untuk ditaati atau dipatuhi, sehingga masih saja menyebabkan pelanggaran Kode Etik Profesi Kepolisian.</w:t>
      </w:r>
    </w:p>
    <w:p w:rsidR="002371A5" w:rsidRDefault="002371A5" w:rsidP="002371A5">
      <w:pPr>
        <w:pStyle w:val="BodyText"/>
        <w:ind w:firstLine="720"/>
      </w:pPr>
      <w:r>
        <w:t>Tindak pidana menyalahgunakan narkotika yang dilakukan oleh anggota Polri pada dasarnya juga merupakan pelanggaran terhadap peraturan Kode Etik Profesi Polri, oleh karenanya Pasal 12 ayat (1) Peraturan Pemerintah Nomor 2 Tahun 2003 tentang Peraturan Disiplin Anggota Kepolisian Negara Republik Indonesia menegaskan bahwa “penjatuhan hukuman disiplin tidak menghapus tuntutan pidana”.</w:t>
      </w:r>
    </w:p>
    <w:p w:rsidR="002371A5" w:rsidRDefault="002371A5" w:rsidP="002371A5">
      <w:pPr>
        <w:pStyle w:val="BodyText"/>
        <w:ind w:firstLine="720"/>
      </w:pPr>
      <w:r>
        <w:t>Pasal 12 ayat (1) di atas, dapat dipahami bahwa Anggota Polri yang disangka melakukan tindak pidana dan diselesaikan melalui mekanisme sidang kode etik (internal Polri), bukan berarti proses pidana telah selesai, namun dapat dilimpahkan kepada fungsi Reserse untuk dilakukan penyidikan lebih lanjut, sepanjang pihak korban menginginkannya, demikian pula dengan pelanggaran terhadap Kode Etik Profesi Polri dan dalam konteks ini tergantung pada kebijakan Ankum dalam menyikapi permasalahan anggotanya.</w:t>
      </w:r>
      <w:r>
        <w:rPr>
          <w:rStyle w:val="FootnoteReference"/>
        </w:rPr>
        <w:footnoteReference w:id="12"/>
      </w:r>
    </w:p>
    <w:p w:rsidR="002371A5" w:rsidRDefault="002371A5" w:rsidP="002371A5">
      <w:pPr>
        <w:pStyle w:val="BodyText"/>
        <w:ind w:firstLine="720"/>
        <w:rPr>
          <w:color w:val="000000"/>
        </w:rPr>
      </w:pPr>
      <w:r>
        <w:t xml:space="preserve">Setiap pelanggaran hukum dan atau tindak pidana yang melibatkan atau pelaku perbuatan tindak pidana adalah anggota Polri, maka peranan Ankum sangat penting. Ankum menurut </w:t>
      </w:r>
      <w:r>
        <w:lastRenderedPageBreak/>
        <w:t>Pasal 1 angka 13 Peraturan Pemerintah Nomor 2 Tahun 2003 tentang Peraturan Disiplin Anggota Kepolisian Negara Republik Indonesia adalah atasan yang karena jabatannya diberi kewenangan menjatuhkan hukum disiplin kepada bawahan yang dipimpinnya. Pentingnya peranan Ankum ini, dapat menentukan anggotanya yang melakukan pelanggaran hukum termasuk tindak pidana, untuk dilakukan proses hukum baik untuk internal Polri, maupun proses peradilan umum. Setiap proses hukum harus sepengetahuan Ankum, karena Ankum mempunyai kewenangan penuh dan dianggap lebih mengetahui persoalan yang dihadapi masing-masing anggotanya.</w:t>
      </w:r>
      <w:r>
        <w:rPr>
          <w:rStyle w:val="FootnoteReference"/>
        </w:rPr>
        <w:footnoteReference w:id="13"/>
      </w:r>
    </w:p>
    <w:p w:rsidR="002371A5" w:rsidRDefault="002371A5" w:rsidP="002371A5">
      <w:pPr>
        <w:pStyle w:val="BodyText"/>
        <w:ind w:firstLine="720"/>
        <w:rPr>
          <w:color w:val="000000"/>
        </w:rPr>
      </w:pPr>
      <w:r>
        <w:rPr>
          <w:color w:val="000000"/>
        </w:rPr>
        <w:t xml:space="preserve">Peradilan profesi dilaksanakan apabila ada anggota kepolisian yang melakukan pelanggaran tindak pidana berdasarkan </w:t>
      </w:r>
      <w:hyperlink r:id="rId7" w:history="1">
        <w:r>
          <w:rPr>
            <w:rStyle w:val="Hyperlink"/>
            <w:bCs/>
            <w:color w:val="000000"/>
          </w:rPr>
          <w:t>Peraturan Pemerintah Nomor 1 Tahun 2003 tentang Pemberhentian Anggota Kepolisian Negara Republik Indonesia</w:t>
        </w:r>
      </w:hyperlink>
      <w:r>
        <w:rPr>
          <w:color w:val="000000"/>
        </w:rPr>
        <w:t xml:space="preserve"> dan Peraturan Kepolisian Negara Republik Indonesia Nomor 7 Tahun 2022 Tentang Kode Etik Profesi dan Komisi Kode Etik Kepolisian Negara Republik Indonesia. Prosedur awal dalam melaksanakan peradilan profesi terlebih dahulu diawali dengan beberapa hal, yaitu:</w:t>
      </w:r>
    </w:p>
    <w:p w:rsidR="002371A5" w:rsidRDefault="002371A5" w:rsidP="00040340">
      <w:pPr>
        <w:pStyle w:val="BodyText"/>
        <w:numPr>
          <w:ilvl w:val="0"/>
          <w:numId w:val="17"/>
        </w:numPr>
        <w:tabs>
          <w:tab w:val="num" w:pos="360"/>
        </w:tabs>
        <w:autoSpaceDE w:val="0"/>
        <w:autoSpaceDN w:val="0"/>
        <w:adjustRightInd w:val="0"/>
        <w:spacing w:line="480" w:lineRule="auto"/>
        <w:ind w:left="360"/>
        <w:rPr>
          <w:color w:val="000000"/>
        </w:rPr>
      </w:pPr>
      <w:r>
        <w:rPr>
          <w:color w:val="000000"/>
        </w:rPr>
        <w:t>Laporan Polisi;</w:t>
      </w:r>
    </w:p>
    <w:p w:rsidR="002371A5" w:rsidRDefault="002371A5" w:rsidP="00040340">
      <w:pPr>
        <w:pStyle w:val="BodyText"/>
        <w:numPr>
          <w:ilvl w:val="0"/>
          <w:numId w:val="17"/>
        </w:numPr>
        <w:tabs>
          <w:tab w:val="num" w:pos="360"/>
        </w:tabs>
        <w:autoSpaceDE w:val="0"/>
        <w:autoSpaceDN w:val="0"/>
        <w:adjustRightInd w:val="0"/>
        <w:spacing w:line="480" w:lineRule="auto"/>
        <w:ind w:left="360"/>
        <w:rPr>
          <w:color w:val="000000"/>
        </w:rPr>
      </w:pPr>
      <w:r>
        <w:rPr>
          <w:color w:val="000000"/>
        </w:rPr>
        <w:t xml:space="preserve">Pengaduan masyarakat </w:t>
      </w:r>
    </w:p>
    <w:p w:rsidR="002371A5" w:rsidRDefault="002371A5" w:rsidP="00040340">
      <w:pPr>
        <w:pStyle w:val="BodyText"/>
        <w:numPr>
          <w:ilvl w:val="0"/>
          <w:numId w:val="17"/>
        </w:numPr>
        <w:tabs>
          <w:tab w:val="num" w:pos="360"/>
        </w:tabs>
        <w:autoSpaceDE w:val="0"/>
        <w:autoSpaceDN w:val="0"/>
        <w:adjustRightInd w:val="0"/>
        <w:spacing w:line="480" w:lineRule="auto"/>
        <w:ind w:left="360"/>
        <w:rPr>
          <w:color w:val="000000"/>
        </w:rPr>
      </w:pPr>
      <w:r>
        <w:rPr>
          <w:color w:val="000000"/>
        </w:rPr>
        <w:t>Temuan/direktif pimpinan.</w:t>
      </w:r>
      <w:r>
        <w:rPr>
          <w:rStyle w:val="FootnoteReference"/>
          <w:color w:val="000000"/>
        </w:rPr>
        <w:footnoteReference w:id="14"/>
      </w:r>
    </w:p>
    <w:p w:rsidR="002371A5" w:rsidRDefault="002371A5" w:rsidP="002371A5">
      <w:pPr>
        <w:pStyle w:val="BodyText"/>
        <w:ind w:firstLine="720"/>
        <w:rPr>
          <w:rFonts w:eastAsia="Calibri"/>
          <w:color w:val="000000"/>
        </w:rPr>
      </w:pPr>
      <w:r>
        <w:rPr>
          <w:rFonts w:eastAsia="Calibri"/>
          <w:color w:val="000000"/>
        </w:rPr>
        <w:t>S</w:t>
      </w:r>
      <w:r>
        <w:t>alah satu dari hal tersebut diatas telah terpenuhi maka dilaksanakan audit investigasi oleh Bid. Propam untuk mengetahui benar atau tidaknya telah terjadi pelanggaran kode etik profesi kepolisian. Sidang kode etik profesi bagi anggota Polri pelaku tindak pidana bisa dilaksanakan apabila mekanisme peradilan umum telah menghasilkan putusan yang bersifat tetap (</w:t>
      </w:r>
      <w:r>
        <w:rPr>
          <w:i/>
        </w:rPr>
        <w:t>inkracht)</w:t>
      </w:r>
      <w:r>
        <w:t>.</w:t>
      </w:r>
      <w:r>
        <w:rPr>
          <w:rStyle w:val="FootnoteReference"/>
        </w:rPr>
        <w:footnoteReference w:id="15"/>
      </w:r>
    </w:p>
    <w:p w:rsidR="002371A5" w:rsidRDefault="002371A5" w:rsidP="002371A5">
      <w:pPr>
        <w:pStyle w:val="BodyText"/>
        <w:ind w:firstLine="720"/>
      </w:pPr>
      <w:r>
        <w:t>Berdasarkan hasil wawancara dengan AKBP Budiman Butar-Butar Kasubbid Waprof Bidpropam Kepolisian Daerah Sumatera Utara menyatakan apabila anggota Polri pelaku tindak pidana berdasarkan peradilan umum telah menghasilkan putusan yang bersifat tetap/</w:t>
      </w:r>
      <w:r>
        <w:rPr>
          <w:i/>
        </w:rPr>
        <w:t>inkracht</w:t>
      </w:r>
      <w:r>
        <w:t xml:space="preserve"> maka Akreditor Subbid Wabrof Bid Propam menyelidiki kasus pelanggaran kode etik yang dilakukan anggata Polri berdasarkan Undang-Undang Nomor 2 Tahun 2002 tentang Kepolisian Negara Republik Indonesia, </w:t>
      </w:r>
      <w:hyperlink r:id="rId8" w:history="1">
        <w:r>
          <w:rPr>
            <w:rStyle w:val="Hyperlink"/>
            <w:bCs/>
            <w:color w:val="000000"/>
          </w:rPr>
          <w:t xml:space="preserve">Peraturan </w:t>
        </w:r>
        <w:r>
          <w:rPr>
            <w:rStyle w:val="Hyperlink"/>
            <w:bCs/>
            <w:color w:val="000000"/>
          </w:rPr>
          <w:lastRenderedPageBreak/>
          <w:t>Pemerintah Nomor 1 Tahun 2003 tentang Pemberhentian Anggota Kepolisian Negara Republik Indonesia</w:t>
        </w:r>
      </w:hyperlink>
      <w:r>
        <w:rPr>
          <w:color w:val="000000"/>
        </w:rPr>
        <w:t xml:space="preserve"> dan Peraturan Kepolisian Negara Republik Indonesia Nomor 7 Tahun 2022 Tentang Kode Etik Profesi dan Komisi Kode Etik Kepolisian Negara Republik Indonesia</w:t>
      </w:r>
      <w:r>
        <w:t xml:space="preserve"> dan hasilnya kemudian diteruskan kepada Kapolda.Hasil penyelidikan yang dilaksanakan oleh Akreditor Subbid Wabrof Bid Propam menjadi dasar Kapolda membentuk peradilan kode etik</w:t>
      </w:r>
      <w:r>
        <w:rPr>
          <w:rStyle w:val="FootnoteReference"/>
        </w:rPr>
        <w:footnoteReference w:id="16"/>
      </w:r>
    </w:p>
    <w:p w:rsidR="002371A5" w:rsidRDefault="002371A5" w:rsidP="002371A5">
      <w:pPr>
        <w:pStyle w:val="BodyText"/>
        <w:spacing w:line="504" w:lineRule="auto"/>
        <w:ind w:firstLine="720"/>
      </w:pPr>
      <w:r>
        <w:t xml:space="preserve">Berdasarkan hasil wawancara tersebut menunjukkan bahwa peradilan profesi dilaksanakan telah sesuai peraturan yang berlaku, dimana dalam pelaksanaan peradilan profesi bagi anggota polisi pelaku tindak pidana di Polda Sumut telah berdasarkan Undang-Undang Nomor 2 Tahun 2002 tentang Kepolisian Negara Republik Indonesia, </w:t>
      </w:r>
      <w:hyperlink r:id="rId9" w:history="1">
        <w:r>
          <w:rPr>
            <w:rStyle w:val="Hyperlink"/>
            <w:bCs/>
            <w:color w:val="000000"/>
          </w:rPr>
          <w:t>Peraturan Pemerintah Nomor 1 Tahun 2003 tentang Pemberhentian Anggota Kepolisian Negara Republik Indonesia</w:t>
        </w:r>
      </w:hyperlink>
      <w:r>
        <w:rPr>
          <w:color w:val="000000"/>
        </w:rPr>
        <w:t xml:space="preserve"> dan Peraturan Kepolisian Negara Republik Indonesia Nomor 7 Tahun 2022 Tentang Kode Etik Profesi dan Komisi Kode Etik Kepolisian Negara Republik Indonesia</w:t>
      </w:r>
      <w:r>
        <w:t xml:space="preserve">, Peraturan Kapolri No.19 Tahun 2012 tentang Organisasi dan Tata Kerja Kepolisian. </w:t>
      </w:r>
    </w:p>
    <w:p w:rsidR="002371A5" w:rsidRDefault="002371A5" w:rsidP="002371A5">
      <w:pPr>
        <w:pStyle w:val="BodyText"/>
        <w:spacing w:line="504" w:lineRule="auto"/>
        <w:ind w:firstLine="720"/>
      </w:pPr>
      <w:r>
        <w:t xml:space="preserve">Berdasarkan ketentuan Pasal 109 dan Pasal 110 </w:t>
      </w:r>
      <w:r>
        <w:rPr>
          <w:color w:val="000000"/>
        </w:rPr>
        <w:t>Peraturan Kepolisian Negara Republik Indonesia Nomor 7 Tahun 2022 Tentang Kode Etik Profesi dan Komisi Kode Etik Kepolisian Negara Republik Indonesia bahwa s</w:t>
      </w:r>
      <w:r>
        <w:t>anksi hukuman administratif terberat yang dapat dijatuhkan kepada anggota Polri yang melanggar kode etik profesi yaitu :</w:t>
      </w:r>
    </w:p>
    <w:p w:rsidR="002371A5" w:rsidRDefault="002371A5" w:rsidP="00040340">
      <w:pPr>
        <w:numPr>
          <w:ilvl w:val="3"/>
          <w:numId w:val="7"/>
        </w:numPr>
        <w:tabs>
          <w:tab w:val="num" w:pos="360"/>
        </w:tabs>
        <w:autoSpaceDE w:val="0"/>
        <w:autoSpaceDN w:val="0"/>
        <w:adjustRightInd w:val="0"/>
        <w:spacing w:line="480" w:lineRule="auto"/>
        <w:ind w:left="360"/>
        <w:rPr>
          <w:lang w:val="en-ID" w:eastAsia="en-ID"/>
        </w:rPr>
      </w:pPr>
      <w:r>
        <w:rPr>
          <w:lang w:val="en-ID" w:eastAsia="en-ID"/>
        </w:rPr>
        <w:lastRenderedPageBreak/>
        <w:t>Mutasi Bersifat Demosi paling singkat 1 (satu) tahun</w:t>
      </w:r>
    </w:p>
    <w:p w:rsidR="002371A5" w:rsidRDefault="002371A5" w:rsidP="00040340">
      <w:pPr>
        <w:numPr>
          <w:ilvl w:val="3"/>
          <w:numId w:val="7"/>
        </w:numPr>
        <w:tabs>
          <w:tab w:val="num" w:pos="360"/>
        </w:tabs>
        <w:autoSpaceDE w:val="0"/>
        <w:autoSpaceDN w:val="0"/>
        <w:adjustRightInd w:val="0"/>
        <w:spacing w:line="480" w:lineRule="auto"/>
        <w:ind w:left="360"/>
        <w:jc w:val="both"/>
        <w:rPr>
          <w:lang w:val="en-ID" w:eastAsia="en-ID"/>
        </w:rPr>
      </w:pPr>
      <w:r>
        <w:rPr>
          <w:lang w:val="en-ID" w:eastAsia="en-ID"/>
        </w:rPr>
        <w:t>Penundaan kenaikan pangkat paling singkat 1 (satu) tahun dan paling lama 3 (tiga tahun);</w:t>
      </w:r>
    </w:p>
    <w:p w:rsidR="002371A5" w:rsidRDefault="002371A5" w:rsidP="00040340">
      <w:pPr>
        <w:numPr>
          <w:ilvl w:val="3"/>
          <w:numId w:val="7"/>
        </w:numPr>
        <w:tabs>
          <w:tab w:val="num" w:pos="360"/>
        </w:tabs>
        <w:autoSpaceDE w:val="0"/>
        <w:autoSpaceDN w:val="0"/>
        <w:adjustRightInd w:val="0"/>
        <w:spacing w:line="480" w:lineRule="auto"/>
        <w:ind w:left="360"/>
        <w:jc w:val="both"/>
        <w:rPr>
          <w:lang w:val="en-ID" w:eastAsia="en-ID"/>
        </w:rPr>
      </w:pPr>
      <w:r>
        <w:rPr>
          <w:lang w:val="en-ID" w:eastAsia="en-ID"/>
        </w:rPr>
        <w:t>Penundaan pendidikan paling singkat 1 (satu) tahun dan paling lama 3 (tiga tahun);</w:t>
      </w:r>
    </w:p>
    <w:p w:rsidR="002371A5" w:rsidRDefault="002371A5" w:rsidP="00040340">
      <w:pPr>
        <w:numPr>
          <w:ilvl w:val="3"/>
          <w:numId w:val="7"/>
        </w:numPr>
        <w:tabs>
          <w:tab w:val="num" w:pos="360"/>
        </w:tabs>
        <w:autoSpaceDE w:val="0"/>
        <w:autoSpaceDN w:val="0"/>
        <w:adjustRightInd w:val="0"/>
        <w:spacing w:line="480" w:lineRule="auto"/>
        <w:ind w:left="360"/>
        <w:jc w:val="both"/>
        <w:rPr>
          <w:lang w:val="en-ID" w:eastAsia="en-ID"/>
        </w:rPr>
      </w:pPr>
      <w:r>
        <w:rPr>
          <w:lang w:val="en-ID" w:eastAsia="en-ID"/>
        </w:rPr>
        <w:t>Penempatan pada Tempat Khusus paling lama 30 (tiga puluh) hari kerja;</w:t>
      </w:r>
    </w:p>
    <w:p w:rsidR="002371A5" w:rsidRDefault="002371A5" w:rsidP="00040340">
      <w:pPr>
        <w:numPr>
          <w:ilvl w:val="3"/>
          <w:numId w:val="7"/>
        </w:numPr>
        <w:tabs>
          <w:tab w:val="num" w:pos="360"/>
        </w:tabs>
        <w:autoSpaceDE w:val="0"/>
        <w:autoSpaceDN w:val="0"/>
        <w:adjustRightInd w:val="0"/>
        <w:spacing w:line="480" w:lineRule="auto"/>
        <w:ind w:left="360"/>
        <w:jc w:val="both"/>
        <w:rPr>
          <w:lang w:val="en-ID" w:eastAsia="en-ID"/>
        </w:rPr>
      </w:pPr>
      <w:r>
        <w:rPr>
          <w:lang w:val="en-ID" w:eastAsia="en-ID"/>
        </w:rPr>
        <w:t>PTDH.</w:t>
      </w:r>
    </w:p>
    <w:p w:rsidR="002371A5" w:rsidRDefault="002371A5" w:rsidP="002371A5">
      <w:pPr>
        <w:autoSpaceDE w:val="0"/>
        <w:autoSpaceDN w:val="0"/>
        <w:adjustRightInd w:val="0"/>
        <w:spacing w:line="480" w:lineRule="auto"/>
        <w:ind w:firstLine="709"/>
        <w:jc w:val="both"/>
        <w:rPr>
          <w:lang w:val="en-ID" w:eastAsia="en-ID"/>
        </w:rPr>
      </w:pPr>
      <w:r>
        <w:rPr>
          <w:lang w:val="en-ID" w:eastAsia="en-ID"/>
        </w:rPr>
        <w:t>Sanksi administratif sebagaimana dimaksud pada ayat (1), dapat dikenakan terhadap terduga pelanggar yang melakukan Pelanggaran dengan kategori sedang dan kategori berat.</w:t>
      </w:r>
    </w:p>
    <w:p w:rsidR="002371A5" w:rsidRDefault="002371A5" w:rsidP="002371A5">
      <w:pPr>
        <w:autoSpaceDE w:val="0"/>
        <w:autoSpaceDN w:val="0"/>
        <w:adjustRightInd w:val="0"/>
        <w:spacing w:line="480" w:lineRule="auto"/>
        <w:ind w:firstLine="709"/>
        <w:jc w:val="both"/>
        <w:rPr>
          <w:lang w:val="id-ID"/>
        </w:rPr>
      </w:pPr>
      <w:r>
        <w:rPr>
          <w:lang w:val="en-ID" w:eastAsia="en-ID"/>
        </w:rPr>
        <w:t>Penjatuhan sanksi sebagaimana dimaksud dalam Pasal 107, bersifat kumulatif dan/atau alternatif sesuai dengan penilaian dan pertimbangan Sidang KKEP.  Penjatuhan sanksi KEPP tidak menghapuskan tuntutan pidana dan/atau perdata. Penjatuhan sanksi KEPP gugur karena Terduga Pelanggar meninggal dunia.</w:t>
      </w:r>
    </w:p>
    <w:p w:rsidR="002371A5" w:rsidRDefault="002371A5" w:rsidP="002371A5">
      <w:pPr>
        <w:pStyle w:val="BodyText"/>
        <w:spacing w:line="504" w:lineRule="auto"/>
        <w:ind w:firstLine="720"/>
        <w:rPr>
          <w:rFonts w:eastAsia="Calibri"/>
          <w:color w:val="000000"/>
        </w:rPr>
      </w:pPr>
      <w:r>
        <w:rPr>
          <w:rFonts w:eastAsia="Calibri"/>
          <w:color w:val="000000"/>
        </w:rPr>
        <w:t xml:space="preserve">Polri sebagai institusi yang mengedepankan transparansi dalam proses penegakan hukum, maka sudah menjadi komitmen pimpinan Polri bahwa anggota Polri yang melakukan tindak pidana yang sudah dijatuhi hukuman minimal 3 (tiga) bulan dan mempunyai kekuatan hukum tetap direkomendasikan untuk diberhentikan tidak dengan hormat dari dinas Polri, karena dinilai telah merendahkan citra Polri selaku penegak hukum. </w:t>
      </w:r>
    </w:p>
    <w:p w:rsidR="002371A5" w:rsidRDefault="002371A5" w:rsidP="002371A5">
      <w:pPr>
        <w:pStyle w:val="BodyText"/>
        <w:ind w:firstLine="720"/>
        <w:rPr>
          <w:color w:val="000000"/>
        </w:rPr>
      </w:pPr>
      <w:r>
        <w:rPr>
          <w:color w:val="000000"/>
        </w:rPr>
        <w:lastRenderedPageBreak/>
        <w:t xml:space="preserve">Menurut </w:t>
      </w:r>
      <w:r>
        <w:rPr>
          <w:bCs/>
          <w:color w:val="000000"/>
        </w:rPr>
        <w:t>Pasal 29 ayat (1)</w:t>
      </w:r>
      <w:hyperlink r:id="rId10" w:history="1">
        <w:r>
          <w:rPr>
            <w:rStyle w:val="Hyperlink"/>
            <w:bCs/>
            <w:color w:val="000000"/>
          </w:rPr>
          <w:t>Undang-Undang Nomor 2 Tahun 2002 tentang Kepolisian Negara Republik Indonesia</w:t>
        </w:r>
      </w:hyperlink>
      <w:r>
        <w:rPr>
          <w:bCs/>
          <w:color w:val="000000"/>
        </w:rPr>
        <w:t xml:space="preserve"> bahwa</w:t>
      </w:r>
      <w:r>
        <w:rPr>
          <w:color w:val="000000"/>
        </w:rPr>
        <w:t xml:space="preserve"> anggota Kepolisian Negara Republik Indonesia tunduk pada kekuasaan peradilan umum. Hal ini menunjukkan bahwa anggota polri merupakan warga sipil dan bukan termasuk subjek hukum militer.</w:t>
      </w:r>
      <w:r>
        <w:rPr>
          <w:rStyle w:val="FootnoteReference"/>
          <w:color w:val="000000"/>
        </w:rPr>
        <w:footnoteReference w:id="17"/>
      </w:r>
    </w:p>
    <w:p w:rsidR="002371A5" w:rsidRDefault="002371A5" w:rsidP="002371A5">
      <w:pPr>
        <w:pStyle w:val="BodyText"/>
        <w:ind w:firstLine="720"/>
        <w:rPr>
          <w:rFonts w:eastAsia="Calibri"/>
          <w:color w:val="000000"/>
        </w:rPr>
      </w:pPr>
      <w:r>
        <w:t>Oknum polisi yang menggunakan narkotika berarti telah melanggar aturan disiplin dan kode etik karena setiap anggota polri wajib menjaga tegaknya hukum serta menjaga kehormatan, reputasi, dan martabat Kepolisian Republik Indonesia. Pelanggaran terhadap aturan disiplin dan kode etik akan diperiksa dan bila terbukti akan dijatuhi sanksi. Penjatuhan sanksi disiplin serta sanksi atas pelanggaran kode etik tidak menghapus tuntutan pidana terhadap anggota polisi yang bersangkutan sehingga oknum polisi yang melakukan tindak pidana tetap akan diproses hukum acara pidana walaupun telah menjalani sanksi disiplin dan sanksi pelanggaran kode etik.</w:t>
      </w:r>
      <w:r>
        <w:rPr>
          <w:rStyle w:val="FootnoteReference"/>
        </w:rPr>
        <w:footnoteReference w:id="18"/>
      </w:r>
    </w:p>
    <w:p w:rsidR="002371A5" w:rsidRDefault="002371A5" w:rsidP="002371A5">
      <w:pPr>
        <w:pStyle w:val="BodyText"/>
        <w:ind w:firstLine="720"/>
        <w:rPr>
          <w:i/>
          <w:iCs/>
        </w:rPr>
      </w:pPr>
      <w:r>
        <w:rPr>
          <w:rFonts w:eastAsia="Calibri"/>
          <w:color w:val="000000"/>
        </w:rPr>
        <w:t xml:space="preserve">Oknum polisi yang dinyatakan bersalah dan </w:t>
      </w:r>
      <w:r>
        <w:t xml:space="preserve"> putusan pidana terhadap oknum polisi tersebut telah berkekuatan hukum tetap, maka terancam diberhentikan tidak dengan hormat berdasarkan </w:t>
      </w:r>
      <w:r>
        <w:rPr>
          <w:bCs/>
          <w:color w:val="000000"/>
        </w:rPr>
        <w:t>Pasal 12 ayat (1) huruf a</w:t>
      </w:r>
      <w:hyperlink r:id="rId11" w:history="1">
        <w:r>
          <w:rPr>
            <w:rStyle w:val="Hyperlink"/>
            <w:bCs/>
            <w:color w:val="000000"/>
          </w:rPr>
          <w:t>Peraturan Pemerintah Nomor 1 Tahun 2003 tentang Pemberhentian Anggota Kepolisian Negara Republik Indonesia</w:t>
        </w:r>
      </w:hyperlink>
      <w:r>
        <w:rPr>
          <w:color w:val="000000"/>
        </w:rPr>
        <w:t xml:space="preserve"> bahwa a</w:t>
      </w:r>
      <w:r>
        <w:rPr>
          <w:iCs/>
        </w:rPr>
        <w:t>nggota Kepolisian Negara Republik Indonesia diberhentikan tidak dengan hormat dari dinas Kepolisian Negara Republik Indonesia apabila: dipidana penjara berdasarkan putusan pengadilan yang telah mempunyai kekuatan hukum tetap dan menurut pertimbangan pejabat yang berwenang tidak dapat dipertahankan untuk tetap berada dalam dinas Kepolisian Negara Republik Indonesia</w:t>
      </w:r>
      <w:r>
        <w:rPr>
          <w:i/>
          <w:iCs/>
        </w:rPr>
        <w:t>.</w:t>
      </w:r>
    </w:p>
    <w:p w:rsidR="002371A5" w:rsidRDefault="002371A5" w:rsidP="002371A5">
      <w:pPr>
        <w:pStyle w:val="BodyText"/>
        <w:ind w:firstLine="720"/>
        <w:rPr>
          <w:i/>
          <w:iCs/>
        </w:rPr>
      </w:pPr>
      <w:r>
        <w:t>Oknum polisi walaupun sudah dipidana berdasarkan putusan pengadilan yang telah berkekuatan hukum tetap, oknum polisi tersebut baru dapat diberhentikan dengan tidak hormat apabila menurut pertimbangan pejabat yang berwenang bahwa oknum polisi tersebut tidak dapat dipertahankan untuk tetap berada dalam dinas kepolisian.</w:t>
      </w:r>
      <w:r>
        <w:rPr>
          <w:rStyle w:val="FootnoteReference"/>
        </w:rPr>
        <w:footnoteReference w:id="19"/>
      </w:r>
    </w:p>
    <w:p w:rsidR="002371A5" w:rsidRDefault="002371A5" w:rsidP="002371A5">
      <w:pPr>
        <w:pStyle w:val="BodyText"/>
        <w:ind w:firstLine="720"/>
      </w:pPr>
      <w:r>
        <w:t xml:space="preserve">Pemberhentian tidak dengan hormat (PTDH) menurut Peraturan Pemerintah Nomor 1 Tahun 2003 secara tegas diatur dalam Bab III tentang Pemberhentian Tidak Dengan Hormat pada Pasal 11 sampai dengan Pasal 14. Pasal 11 mengatur secara umum tentang jenis-jenis PTDH sedangkan Pasal 12 sampai </w:t>
      </w:r>
      <w:r>
        <w:lastRenderedPageBreak/>
        <w:t>dengan Pasal 14 merupakan pasal-pasal yang menguraikan ketentuan yang diatur dalam Pasal 11. Anggota polisi juga merupakan warga sipil, tetapi terdapat perbedaan proses penyidikan perkaranya dengan warga negara lain karena selain tunduk pada peraturan perundang-undangan, anggota polri juga terikat pada aturan disiplin dan kode etik yang juga harus dipatuhi.</w:t>
      </w:r>
    </w:p>
    <w:p w:rsidR="002371A5" w:rsidRDefault="002371A5" w:rsidP="002371A5">
      <w:pPr>
        <w:pStyle w:val="BodyText"/>
        <w:ind w:firstLine="720"/>
        <w:rPr>
          <w:color w:val="000000"/>
        </w:rPr>
      </w:pPr>
      <w:r>
        <w:rPr>
          <w:color w:val="000000"/>
        </w:rPr>
        <w:t xml:space="preserve">Pasal 11 Peraturan Pemerintah Nomor 1 Tahun 2003 berbunyi sebagai berikut : Anggota Kepolisian Negara Republik Indonesia yang diberhentikan tidak dengan hormat apabila: </w:t>
      </w:r>
    </w:p>
    <w:p w:rsidR="002371A5" w:rsidRDefault="002371A5" w:rsidP="00040340">
      <w:pPr>
        <w:pStyle w:val="BodyText"/>
        <w:numPr>
          <w:ilvl w:val="5"/>
          <w:numId w:val="10"/>
        </w:numPr>
        <w:tabs>
          <w:tab w:val="clear" w:pos="709"/>
          <w:tab w:val="num" w:pos="360"/>
        </w:tabs>
        <w:spacing w:line="480" w:lineRule="auto"/>
        <w:ind w:left="360"/>
        <w:rPr>
          <w:rFonts w:eastAsia="Calibri"/>
          <w:color w:val="000000"/>
        </w:rPr>
      </w:pPr>
      <w:r>
        <w:rPr>
          <w:rFonts w:eastAsia="Calibri"/>
        </w:rPr>
        <w:t xml:space="preserve">Melakukan tindak pidana </w:t>
      </w:r>
    </w:p>
    <w:p w:rsidR="002371A5" w:rsidRDefault="002371A5" w:rsidP="00040340">
      <w:pPr>
        <w:pStyle w:val="BodyText"/>
        <w:numPr>
          <w:ilvl w:val="5"/>
          <w:numId w:val="10"/>
        </w:numPr>
        <w:tabs>
          <w:tab w:val="clear" w:pos="709"/>
          <w:tab w:val="num" w:pos="360"/>
        </w:tabs>
        <w:spacing w:line="480" w:lineRule="auto"/>
        <w:ind w:left="360"/>
        <w:rPr>
          <w:rFonts w:eastAsia="Calibri"/>
          <w:color w:val="000000"/>
        </w:rPr>
      </w:pPr>
      <w:r>
        <w:rPr>
          <w:rFonts w:eastAsia="Calibri"/>
        </w:rPr>
        <w:t xml:space="preserve">Melakukan pelanggaran </w:t>
      </w:r>
    </w:p>
    <w:p w:rsidR="002371A5" w:rsidRDefault="002371A5" w:rsidP="00040340">
      <w:pPr>
        <w:pStyle w:val="BodyText"/>
        <w:numPr>
          <w:ilvl w:val="5"/>
          <w:numId w:val="10"/>
        </w:numPr>
        <w:tabs>
          <w:tab w:val="clear" w:pos="709"/>
          <w:tab w:val="num" w:pos="360"/>
        </w:tabs>
        <w:spacing w:line="480" w:lineRule="auto"/>
        <w:ind w:left="360"/>
        <w:rPr>
          <w:rFonts w:eastAsia="Calibri"/>
          <w:color w:val="000000"/>
        </w:rPr>
      </w:pPr>
      <w:r>
        <w:rPr>
          <w:rFonts w:eastAsia="Calibri"/>
        </w:rPr>
        <w:t>Meninggalkan tugas atau hal lain.</w:t>
      </w:r>
    </w:p>
    <w:p w:rsidR="002371A5" w:rsidRDefault="002371A5" w:rsidP="002371A5">
      <w:pPr>
        <w:pStyle w:val="BodyText"/>
        <w:ind w:firstLine="720"/>
      </w:pPr>
      <w:r>
        <w:t xml:space="preserve">Menurut AKBP Budiman Butar-Butar Kasubbid Waprof Bidpropam Kepolisian Daerah Sumatera Utaradisebutkan bahwa sanksi terhadap anggota Polri yang melakukan tindak pidana penganiayaan sesuai dengan Peraturan Kepolisian Negara Republik Indonesia Nomor 7 Tahun 2022 Tentang Kode Etik Profesi Dan Komisi Kode Etik Kepolisian Negara Republik Indonesia ada tujuh jenis hukuman, tetapi ketujuh jenis sanksi ini tidak dijatuhkan bersama-sama, yaitu: </w:t>
      </w:r>
    </w:p>
    <w:p w:rsidR="002371A5" w:rsidRDefault="002371A5" w:rsidP="00040340">
      <w:pPr>
        <w:pStyle w:val="BodyText"/>
        <w:numPr>
          <w:ilvl w:val="7"/>
          <w:numId w:val="10"/>
        </w:numPr>
        <w:tabs>
          <w:tab w:val="clear" w:pos="709"/>
          <w:tab w:val="left" w:pos="993"/>
        </w:tabs>
        <w:ind w:left="993" w:hanging="284"/>
      </w:pPr>
      <w:r>
        <w:t>Perbuatan dianggap sebagai perbuatan tercela;</w:t>
      </w:r>
    </w:p>
    <w:p w:rsidR="002371A5" w:rsidRDefault="002371A5" w:rsidP="00040340">
      <w:pPr>
        <w:pStyle w:val="BodyText"/>
        <w:numPr>
          <w:ilvl w:val="7"/>
          <w:numId w:val="10"/>
        </w:numPr>
        <w:tabs>
          <w:tab w:val="clear" w:pos="709"/>
          <w:tab w:val="left" w:pos="993"/>
        </w:tabs>
        <w:ind w:left="993" w:hanging="284"/>
      </w:pPr>
      <w:r>
        <w:t>Kewajiban pelanggar untuk minta maaf terhadap pimpinan Polri maupun terhadap pihak yang dirugikan;</w:t>
      </w:r>
    </w:p>
    <w:p w:rsidR="002371A5" w:rsidRDefault="002371A5" w:rsidP="00040340">
      <w:pPr>
        <w:pStyle w:val="BodyText"/>
        <w:numPr>
          <w:ilvl w:val="7"/>
          <w:numId w:val="10"/>
        </w:numPr>
        <w:tabs>
          <w:tab w:val="clear" w:pos="709"/>
          <w:tab w:val="left" w:pos="993"/>
        </w:tabs>
        <w:ind w:left="993" w:hanging="284"/>
      </w:pPr>
      <w:r>
        <w:t>Diwajibkan mengikuti pendidikan ulang mental kepribadian;</w:t>
      </w:r>
    </w:p>
    <w:p w:rsidR="002371A5" w:rsidRDefault="002371A5" w:rsidP="00040340">
      <w:pPr>
        <w:pStyle w:val="BodyText"/>
        <w:numPr>
          <w:ilvl w:val="7"/>
          <w:numId w:val="10"/>
        </w:numPr>
        <w:tabs>
          <w:tab w:val="clear" w:pos="709"/>
          <w:tab w:val="left" w:pos="993"/>
        </w:tabs>
        <w:ind w:left="993" w:hanging="284"/>
      </w:pPr>
      <w:r>
        <w:t>Dipindah tugaskan ke jabatan yang berbeda yang bersifat demosi sekurang-kurangnya 1 (satu) tahun;</w:t>
      </w:r>
    </w:p>
    <w:p w:rsidR="002371A5" w:rsidRDefault="002371A5" w:rsidP="00040340">
      <w:pPr>
        <w:pStyle w:val="BodyText"/>
        <w:numPr>
          <w:ilvl w:val="7"/>
          <w:numId w:val="10"/>
        </w:numPr>
        <w:tabs>
          <w:tab w:val="clear" w:pos="709"/>
          <w:tab w:val="left" w:pos="993"/>
        </w:tabs>
        <w:ind w:left="993" w:hanging="284"/>
      </w:pPr>
      <w:r>
        <w:t>Dipindah tugaskan ke fungsi yang berbeda bersifat demosi sekurang-kurangnya 1 (satu) tahun.</w:t>
      </w:r>
    </w:p>
    <w:p w:rsidR="002371A5" w:rsidRDefault="002371A5" w:rsidP="00040340">
      <w:pPr>
        <w:pStyle w:val="BodyText"/>
        <w:numPr>
          <w:ilvl w:val="7"/>
          <w:numId w:val="10"/>
        </w:numPr>
        <w:tabs>
          <w:tab w:val="clear" w:pos="709"/>
          <w:tab w:val="left" w:pos="993"/>
        </w:tabs>
        <w:ind w:left="993" w:hanging="284"/>
      </w:pPr>
      <w:r>
        <w:t>Dipindah tugaskan ke wilayah yang berbeda yang bersifat demosi sekurang-kurangnya 1 (satu) tahun.</w:t>
      </w:r>
    </w:p>
    <w:p w:rsidR="002371A5" w:rsidRDefault="002371A5" w:rsidP="00040340">
      <w:pPr>
        <w:pStyle w:val="BodyText"/>
        <w:numPr>
          <w:ilvl w:val="7"/>
          <w:numId w:val="10"/>
        </w:numPr>
        <w:tabs>
          <w:tab w:val="clear" w:pos="709"/>
          <w:tab w:val="left" w:pos="993"/>
        </w:tabs>
        <w:ind w:left="993" w:hanging="284"/>
      </w:pPr>
      <w:r>
        <w:t>Pemberhentian Tidak Dengan Hormat (PTDH) sebagai anggota Polri.</w:t>
      </w:r>
      <w:r>
        <w:rPr>
          <w:rStyle w:val="FootnoteReference"/>
        </w:rPr>
        <w:footnoteReference w:id="20"/>
      </w:r>
    </w:p>
    <w:p w:rsidR="002371A5" w:rsidRDefault="002371A5" w:rsidP="002371A5">
      <w:pPr>
        <w:pStyle w:val="BodyText"/>
        <w:tabs>
          <w:tab w:val="left" w:pos="851"/>
        </w:tabs>
        <w:ind w:left="851"/>
      </w:pPr>
    </w:p>
    <w:p w:rsidR="002371A5" w:rsidRDefault="002371A5" w:rsidP="002371A5">
      <w:pPr>
        <w:pStyle w:val="BodyText"/>
        <w:ind w:firstLine="720"/>
      </w:pPr>
      <w:r>
        <w:t xml:space="preserve">Seorang anggota Polri yang melakukan tindak pidana dapat dikenakan pemberhentian tidak dengan hormat. Pemberhentian tidak dengan hormat karena alasan melakukan tindak pidana diatur dalam Bagian Pertama Tentang Melakukan Tindak Pidana </w:t>
      </w:r>
      <w:r>
        <w:lastRenderedPageBreak/>
        <w:t>pada Pasal 12 Peraturan Pemerintah Nomor 1 Tahun 2003 yang berbunyi :</w:t>
      </w:r>
    </w:p>
    <w:p w:rsidR="002371A5" w:rsidRDefault="002371A5" w:rsidP="00040340">
      <w:pPr>
        <w:pStyle w:val="BodyText"/>
        <w:numPr>
          <w:ilvl w:val="2"/>
          <w:numId w:val="18"/>
        </w:numPr>
        <w:tabs>
          <w:tab w:val="clear" w:pos="709"/>
          <w:tab w:val="left" w:pos="1134"/>
        </w:tabs>
        <w:spacing w:line="216" w:lineRule="auto"/>
        <w:ind w:left="1134" w:hanging="425"/>
      </w:pPr>
      <w:r>
        <w:t xml:space="preserve">Anggota Kepolisian Negara Republik Indonesia diberhentikan tidak dengan hormat dari dinas Kepolisian Negara Republik Indonesia apabila: </w:t>
      </w:r>
    </w:p>
    <w:p w:rsidR="002371A5" w:rsidRDefault="002371A5" w:rsidP="00040340">
      <w:pPr>
        <w:pStyle w:val="BodyText"/>
        <w:numPr>
          <w:ilvl w:val="0"/>
          <w:numId w:val="19"/>
        </w:numPr>
        <w:tabs>
          <w:tab w:val="left" w:pos="1560"/>
        </w:tabs>
        <w:spacing w:line="216" w:lineRule="auto"/>
        <w:ind w:left="1560" w:hanging="426"/>
      </w:pPr>
      <w:r>
        <w:t xml:space="preserve">Dipidana penjara berdasarkan putusan pengadilan yang telah berkekuatan hukum tetap menurut pertimbangan pejabat yang berwenang tidak dapat dipertahankan untuk tetap berada dalam dinas Kepolisian Negara Republik Indonesia </w:t>
      </w:r>
    </w:p>
    <w:p w:rsidR="002371A5" w:rsidRDefault="002371A5" w:rsidP="00040340">
      <w:pPr>
        <w:pStyle w:val="BodyText"/>
        <w:numPr>
          <w:ilvl w:val="0"/>
          <w:numId w:val="19"/>
        </w:numPr>
        <w:tabs>
          <w:tab w:val="left" w:pos="1560"/>
        </w:tabs>
        <w:spacing w:line="216" w:lineRule="auto"/>
        <w:ind w:left="1560" w:hanging="426"/>
      </w:pPr>
      <w:r>
        <w:t xml:space="preserve">Diketahui kemudian memberikan keterangan palsu dan/ atau tidak benar pada saat mendaftarkan diri sebagai calon anggota Kepolisian Negara Republik Indonesia </w:t>
      </w:r>
    </w:p>
    <w:p w:rsidR="002371A5" w:rsidRDefault="002371A5" w:rsidP="00040340">
      <w:pPr>
        <w:pStyle w:val="BodyText"/>
        <w:numPr>
          <w:ilvl w:val="0"/>
          <w:numId w:val="19"/>
        </w:numPr>
        <w:tabs>
          <w:tab w:val="left" w:pos="1560"/>
        </w:tabs>
        <w:spacing w:line="216" w:lineRule="auto"/>
        <w:ind w:left="1560" w:hanging="426"/>
      </w:pPr>
      <w:r>
        <w:t xml:space="preserve">Melakukan usaha atau kegiatan yang nyata-nyata bertujuan mengubah Pancasila, terlibat dalam gerakan atau melakukan kegiatan yang menentang negara dan/ atau Pemerintah Republik Indonesia secara tidak sah. </w:t>
      </w:r>
    </w:p>
    <w:p w:rsidR="002371A5" w:rsidRDefault="002371A5" w:rsidP="00040340">
      <w:pPr>
        <w:pStyle w:val="BodyText"/>
        <w:numPr>
          <w:ilvl w:val="2"/>
          <w:numId w:val="18"/>
        </w:numPr>
        <w:tabs>
          <w:tab w:val="clear" w:pos="709"/>
        </w:tabs>
        <w:spacing w:line="216" w:lineRule="auto"/>
        <w:ind w:left="1134" w:hanging="425"/>
      </w:pPr>
      <w:r>
        <w:t>Pemberhentian sebagaimana dimaksud dalam ayat (1) dilakukan setelah melalui sidang Komisi Kode Etik Profesi Kepolisian Negara Republik Indonesia.</w:t>
      </w:r>
    </w:p>
    <w:p w:rsidR="002371A5" w:rsidRDefault="002371A5" w:rsidP="002371A5">
      <w:pPr>
        <w:pStyle w:val="BodyText"/>
        <w:ind w:left="709"/>
      </w:pPr>
    </w:p>
    <w:p w:rsidR="002371A5" w:rsidRDefault="002371A5" w:rsidP="002371A5">
      <w:pPr>
        <w:pStyle w:val="BodyText"/>
        <w:ind w:firstLine="720"/>
        <w:rPr>
          <w:color w:val="000000"/>
        </w:rPr>
      </w:pPr>
      <w:r>
        <w:t xml:space="preserve">Maksud daripada putusan pengadilan yang berkekuatan hukum tetap adalah bahwa terhadap putusan dimaksud sudah tertutup upaya hukum biasa. Menurut hukum acara pidana ditegaskan bahwa upaya hukum adalah hak terdakwa atau Penuntut Umum untuk tidak menerima putusan Pengadilan yang berupa perlawanan atau banding atau kasasi atau terpidana untuk mengajukan permohonan peninjauan </w:t>
      </w:r>
      <w:r>
        <w:rPr>
          <w:color w:val="000000"/>
        </w:rPr>
        <w:t>kembali dalam hal serta menurut cara yang diatur dalam undang-undang.</w:t>
      </w:r>
    </w:p>
    <w:p w:rsidR="002371A5" w:rsidRDefault="002371A5" w:rsidP="002371A5">
      <w:pPr>
        <w:pStyle w:val="BodyText"/>
        <w:ind w:firstLine="720"/>
      </w:pPr>
      <w:r>
        <w:rPr>
          <w:rFonts w:eastAsia="Calibri"/>
        </w:rPr>
        <w:t>Upaya hukum dalam hukum acara pidana dibagi kepada 2 (dua) klasifikasi yaitu upaya hukum biasa dan upaya hukum luar biasa. Upaya hukum biasa mencakup banding dan kasasi sedangkan upaya hukum luar biasa mencakup kasasi demi kepentingan hukum dan peninjauan kembali.</w:t>
      </w:r>
      <w:r>
        <w:rPr>
          <w:rStyle w:val="FootnoteReference"/>
        </w:rPr>
        <w:footnoteReference w:id="21"/>
      </w:r>
    </w:p>
    <w:p w:rsidR="002371A5" w:rsidRDefault="002371A5" w:rsidP="002371A5">
      <w:pPr>
        <w:pStyle w:val="BodyText"/>
        <w:ind w:firstLine="720"/>
      </w:pPr>
      <w:r>
        <w:t>Pemberhentian tidak dengan hormat (PTDH) dari oknum polisi merupakan sanksi terberat yang dijatuhkan atas pelanggaran kode etik dan/atau pelanggaran pidana. Beberapa pertimbangan utama untuk PTDH adalah melakukan tindak pidana yang telah berkekuatan hukum tetap, melakukan pelanggaran kode etik profesi yang berat, serta meninggalkan tugas secara tidak sah.</w:t>
      </w:r>
      <w:r>
        <w:rPr>
          <w:rStyle w:val="FootnoteReference"/>
        </w:rPr>
        <w:footnoteReference w:id="22"/>
      </w:r>
    </w:p>
    <w:p w:rsidR="002371A5" w:rsidRDefault="002371A5" w:rsidP="002371A5">
      <w:pPr>
        <w:pStyle w:val="BodyText"/>
        <w:ind w:firstLine="720"/>
        <w:rPr>
          <w:lang w:val="en-ID" w:eastAsia="en-ID"/>
        </w:rPr>
      </w:pPr>
      <w:r>
        <w:rPr>
          <w:lang w:val="en-ID" w:eastAsia="en-ID"/>
        </w:rPr>
        <w:lastRenderedPageBreak/>
        <w:t>Pertimbangan utama pemberhentian tidak dengan hormat adalah :</w:t>
      </w:r>
    </w:p>
    <w:p w:rsidR="002371A5" w:rsidRDefault="002371A5" w:rsidP="00040340">
      <w:pPr>
        <w:numPr>
          <w:ilvl w:val="8"/>
          <w:numId w:val="10"/>
        </w:numPr>
        <w:tabs>
          <w:tab w:val="num" w:pos="1080"/>
        </w:tabs>
        <w:spacing w:line="216" w:lineRule="auto"/>
        <w:ind w:left="1077" w:hanging="357"/>
        <w:jc w:val="both"/>
        <w:rPr>
          <w:lang w:val="en-ID" w:eastAsia="en-ID"/>
        </w:rPr>
      </w:pPr>
      <w:r>
        <w:rPr>
          <w:lang w:val="en-ID" w:eastAsia="en-ID"/>
        </w:rPr>
        <w:t>Anggota Polri yang dipidana penjara berdasarkan putusan pengadilan yang telah berkekuatan hukum tetap, dan menurut pertimbangan pejabat yang berwenang tidak dapat dipertahankan lagi untuk tetap dinas di Kepolisian Negara Republik Indonesia. </w:t>
      </w:r>
    </w:p>
    <w:p w:rsidR="002371A5" w:rsidRDefault="002371A5" w:rsidP="00040340">
      <w:pPr>
        <w:numPr>
          <w:ilvl w:val="8"/>
          <w:numId w:val="10"/>
        </w:numPr>
        <w:tabs>
          <w:tab w:val="num" w:pos="1080"/>
        </w:tabs>
        <w:spacing w:line="216" w:lineRule="auto"/>
        <w:ind w:left="1077" w:hanging="357"/>
        <w:jc w:val="both"/>
        <w:rPr>
          <w:lang w:val="en-ID" w:eastAsia="en-ID"/>
        </w:rPr>
      </w:pPr>
      <w:r>
        <w:rPr>
          <w:lang w:val="en-ID" w:eastAsia="en-ID"/>
        </w:rPr>
        <w:t>Melakukan pelanggaran terhadap sumpah/janji anggota Kepolisian, sumpah/janji jabatan, dan/atau Kode Etik Profesi Kepolisian. Pelanggaran ini dapat meliputi kelalaian dalam melaksanakan tugas, penganiayaan terhadap sesama anggota, penggunaan kekuasaan di luar batas, dan perbuatan yang berulang-ulang bertentangan dengan kesusilaan. </w:t>
      </w:r>
    </w:p>
    <w:p w:rsidR="002371A5" w:rsidRDefault="002371A5" w:rsidP="00040340">
      <w:pPr>
        <w:numPr>
          <w:ilvl w:val="8"/>
          <w:numId w:val="10"/>
        </w:numPr>
        <w:tabs>
          <w:tab w:val="num" w:pos="1080"/>
        </w:tabs>
        <w:spacing w:line="216" w:lineRule="auto"/>
        <w:ind w:left="1077" w:hanging="357"/>
        <w:jc w:val="both"/>
        <w:rPr>
          <w:lang w:val="en-ID" w:eastAsia="en-ID"/>
        </w:rPr>
      </w:pPr>
      <w:r>
        <w:rPr>
          <w:lang w:val="en-ID" w:eastAsia="en-ID"/>
        </w:rPr>
        <w:t>Meninggalkan tugasnya secara tidak sah dalam waktu lebih dari 30 (tiga puluh) hari kerja secara berturut-turut. </w:t>
      </w:r>
    </w:p>
    <w:p w:rsidR="002371A5" w:rsidRDefault="002371A5" w:rsidP="00040340">
      <w:pPr>
        <w:numPr>
          <w:ilvl w:val="8"/>
          <w:numId w:val="10"/>
        </w:numPr>
        <w:tabs>
          <w:tab w:val="num" w:pos="1080"/>
        </w:tabs>
        <w:spacing w:line="216" w:lineRule="auto"/>
        <w:ind w:left="1077" w:hanging="357"/>
        <w:jc w:val="both"/>
        <w:rPr>
          <w:lang w:val="en-ID" w:eastAsia="en-ID"/>
        </w:rPr>
      </w:pPr>
      <w:r>
        <w:rPr>
          <w:lang w:val="en-ID" w:eastAsia="en-ID"/>
        </w:rPr>
        <w:t>Melakukan perbuatan dan berperilaku yang dapat merugikan dinas atau perseorangan. </w:t>
      </w:r>
    </w:p>
    <w:p w:rsidR="002371A5" w:rsidRDefault="002371A5" w:rsidP="00040340">
      <w:pPr>
        <w:numPr>
          <w:ilvl w:val="8"/>
          <w:numId w:val="10"/>
        </w:numPr>
        <w:tabs>
          <w:tab w:val="num" w:pos="1080"/>
        </w:tabs>
        <w:spacing w:line="216" w:lineRule="auto"/>
        <w:ind w:left="1077" w:hanging="357"/>
        <w:jc w:val="both"/>
        <w:rPr>
          <w:lang w:val="en-ID" w:eastAsia="en-ID"/>
        </w:rPr>
      </w:pPr>
      <w:r>
        <w:rPr>
          <w:lang w:val="en-ID" w:eastAsia="en-ID"/>
        </w:rPr>
        <w:t>Kelakuan atau perkataan di muka khalayak ramai atau berupa tulisan yang melanggar disiplin. </w:t>
      </w:r>
      <w:r>
        <w:rPr>
          <w:rStyle w:val="FootnoteReference"/>
        </w:rPr>
        <w:footnoteReference w:id="23"/>
      </w:r>
    </w:p>
    <w:p w:rsidR="002371A5" w:rsidRDefault="002371A5" w:rsidP="002371A5">
      <w:pPr>
        <w:ind w:left="720"/>
        <w:rPr>
          <w:lang w:val="en-ID" w:eastAsia="en-ID"/>
        </w:rPr>
      </w:pPr>
    </w:p>
    <w:p w:rsidR="002371A5" w:rsidRDefault="002371A5" w:rsidP="002371A5">
      <w:r>
        <w:rPr>
          <w:lang w:val="en-ID" w:eastAsia="en-ID"/>
        </w:rPr>
        <w:t>Pemberhentian tidak dengan hormat (PTDH) adalah sanksi administratif terberat dalam Kepolisian. PTDH dapat berdampak pada hak-hak pensiun dan fasilitas dinas yang diperoleh anggota Polri. </w:t>
      </w:r>
      <w:r>
        <w:t xml:space="preserve">. </w:t>
      </w:r>
    </w:p>
    <w:p w:rsidR="00CE7FEB" w:rsidRPr="002371A5" w:rsidRDefault="00CE7FEB" w:rsidP="002371A5">
      <w:bookmarkStart w:id="7" w:name="_GoBack"/>
      <w:bookmarkEnd w:id="7"/>
    </w:p>
    <w:sectPr w:rsidR="00CE7FEB" w:rsidRPr="002371A5" w:rsidSect="00CE7FEB">
      <w:headerReference w:type="default" r:id="rId12"/>
      <w:footerReference w:type="defaul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0E4" w:rsidRDefault="00C740E4" w:rsidP="002D79FF">
      <w:r>
        <w:separator/>
      </w:r>
    </w:p>
  </w:endnote>
  <w:endnote w:type="continuationSeparator" w:id="1">
    <w:p w:rsidR="00C740E4" w:rsidRDefault="00C740E4"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740E4">
    <w:pPr>
      <w:pStyle w:val="Footer"/>
      <w:jc w:val="center"/>
    </w:pPr>
  </w:p>
  <w:p w:rsidR="00630637" w:rsidRDefault="00C740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0E4" w:rsidRDefault="00C740E4" w:rsidP="002D79FF">
      <w:r>
        <w:separator/>
      </w:r>
    </w:p>
  </w:footnote>
  <w:footnote w:type="continuationSeparator" w:id="1">
    <w:p w:rsidR="00C740E4" w:rsidRDefault="00C740E4" w:rsidP="002D79FF">
      <w:r>
        <w:continuationSeparator/>
      </w:r>
    </w:p>
  </w:footnote>
  <w:footnote w:id="2">
    <w:p w:rsidR="002371A5" w:rsidRDefault="002371A5" w:rsidP="002371A5">
      <w:pPr>
        <w:ind w:firstLine="720"/>
        <w:jc w:val="both"/>
        <w:rPr>
          <w:noProof/>
          <w:sz w:val="20"/>
          <w:szCs w:val="20"/>
          <w:lang w:val="id-ID"/>
        </w:rPr>
      </w:pPr>
      <w:r>
        <w:rPr>
          <w:rStyle w:val="FootnoteReference"/>
          <w:sz w:val="20"/>
          <w:szCs w:val="20"/>
        </w:rPr>
        <w:footnoteRef/>
      </w:r>
      <w:bookmarkStart w:id="0" w:name="_Hlk193729793"/>
      <w:r>
        <w:rPr>
          <w:sz w:val="20"/>
          <w:szCs w:val="20"/>
        </w:rPr>
        <w:t xml:space="preserve">Soerjono Soekanto, </w:t>
      </w:r>
      <w:bookmarkEnd w:id="0"/>
      <w:r>
        <w:rPr>
          <w:i/>
          <w:iCs/>
          <w:sz w:val="20"/>
          <w:szCs w:val="20"/>
          <w:lang w:val="fi-FI"/>
        </w:rPr>
        <w:t>Op.Cit</w:t>
      </w:r>
      <w:r>
        <w:rPr>
          <w:sz w:val="20"/>
          <w:szCs w:val="20"/>
          <w:lang w:val="fi-FI"/>
        </w:rPr>
        <w:t>, h.8</w:t>
      </w:r>
    </w:p>
  </w:footnote>
  <w:footnote w:id="3">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 w:id="4">
    <w:p w:rsidR="002371A5" w:rsidRDefault="002371A5" w:rsidP="002371A5">
      <w:pPr>
        <w:pStyle w:val="FootnoteText"/>
        <w:ind w:firstLine="720"/>
        <w:jc w:val="both"/>
      </w:pPr>
      <w:r>
        <w:rPr>
          <w:rStyle w:val="FootnoteReference"/>
        </w:rPr>
        <w:footnoteRef/>
      </w:r>
      <w:bookmarkStart w:id="1" w:name="_Hlk193729881"/>
      <w:r>
        <w:t>Barda Nawawi Arief</w:t>
      </w:r>
      <w:r>
        <w:rPr>
          <w:i/>
        </w:rPr>
        <w:t xml:space="preserve">, </w:t>
      </w:r>
      <w:bookmarkEnd w:id="1"/>
      <w:r>
        <w:rPr>
          <w:i/>
        </w:rPr>
        <w:t>Op.Cit</w:t>
      </w:r>
      <w:r>
        <w:t>, h. 49.</w:t>
      </w:r>
    </w:p>
  </w:footnote>
  <w:footnote w:id="5">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 w:id="6">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 w:id="7">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 w:id="8">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 w:id="9">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 w:id="10">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 w:id="11">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 w:id="12">
    <w:p w:rsidR="002371A5" w:rsidRDefault="002371A5" w:rsidP="002371A5">
      <w:pPr>
        <w:pStyle w:val="FootnoteText"/>
        <w:ind w:firstLine="720"/>
        <w:jc w:val="both"/>
        <w:rPr>
          <w:i/>
        </w:rPr>
      </w:pPr>
      <w:r>
        <w:rPr>
          <w:rStyle w:val="FootnoteReference"/>
        </w:rPr>
        <w:footnoteRef/>
      </w:r>
      <w:bookmarkStart w:id="2" w:name="_Hlk200463948"/>
      <w:bookmarkStart w:id="3" w:name="_Hlk193730065"/>
      <w:r>
        <w:t xml:space="preserve">Abdullah Sani, “Melanggar Kode Etik Anggota Polri Dipecat Tidak Hormat”, diunduh melalui </w:t>
      </w:r>
      <w:r>
        <w:rPr>
          <w:i/>
        </w:rPr>
        <w:t>https://www.merdeka.com,</w:t>
      </w:r>
      <w:r>
        <w:t xml:space="preserve"> diakses Sabtu, 17 Mei 2025,  Pukul 10.00 </w:t>
      </w:r>
      <w:bookmarkEnd w:id="2"/>
      <w:r>
        <w:t>wib</w:t>
      </w:r>
      <w:bookmarkEnd w:id="3"/>
    </w:p>
  </w:footnote>
  <w:footnote w:id="13">
    <w:p w:rsidR="002371A5" w:rsidRDefault="002371A5" w:rsidP="002371A5">
      <w:pPr>
        <w:pStyle w:val="FootnoteText"/>
        <w:ind w:firstLine="720"/>
        <w:rPr>
          <w:i/>
        </w:rPr>
      </w:pPr>
      <w:r>
        <w:rPr>
          <w:rStyle w:val="FootnoteReference"/>
        </w:rPr>
        <w:footnoteRef/>
      </w:r>
      <w:r>
        <w:rPr>
          <w:i/>
        </w:rPr>
        <w:t>Ibid.</w:t>
      </w:r>
    </w:p>
  </w:footnote>
  <w:footnote w:id="14">
    <w:p w:rsidR="002371A5" w:rsidRDefault="002371A5" w:rsidP="002371A5">
      <w:pPr>
        <w:ind w:firstLine="720"/>
        <w:jc w:val="both"/>
        <w:rPr>
          <w:sz w:val="20"/>
          <w:szCs w:val="20"/>
        </w:rPr>
      </w:pPr>
      <w:r>
        <w:rPr>
          <w:rStyle w:val="FootnoteReference"/>
          <w:sz w:val="20"/>
          <w:szCs w:val="20"/>
        </w:rPr>
        <w:footnoteRef/>
      </w:r>
      <w:bookmarkStart w:id="4" w:name="_Hlk193730101"/>
      <w:r>
        <w:rPr>
          <w:sz w:val="20"/>
          <w:szCs w:val="20"/>
        </w:rPr>
        <w:t xml:space="preserve">Agustinus Andry Setiawan, “Peradilan Profesi Terhadap Polisi Pelaku Tindak Pidana”, diunduh melalui  </w:t>
      </w:r>
      <w:r>
        <w:rPr>
          <w:i/>
          <w:sz w:val="20"/>
          <w:szCs w:val="20"/>
        </w:rPr>
        <w:t>http://e-journal.uajy.ac.id</w:t>
      </w:r>
      <w:r>
        <w:rPr>
          <w:sz w:val="20"/>
          <w:szCs w:val="20"/>
        </w:rPr>
        <w:t>, diakses Sabtu, 17 Mei 2025,  Pukul 10.00 wib</w:t>
      </w:r>
      <w:bookmarkEnd w:id="4"/>
      <w:r>
        <w:rPr>
          <w:sz w:val="20"/>
          <w:szCs w:val="20"/>
        </w:rPr>
        <w:t>.</w:t>
      </w:r>
    </w:p>
  </w:footnote>
  <w:footnote w:id="15">
    <w:p w:rsidR="002371A5" w:rsidRDefault="002371A5" w:rsidP="002371A5">
      <w:pPr>
        <w:pStyle w:val="FootnoteText"/>
        <w:ind w:firstLine="720"/>
        <w:rPr>
          <w:i/>
        </w:rPr>
      </w:pPr>
      <w:r>
        <w:rPr>
          <w:rStyle w:val="FootnoteReference"/>
        </w:rPr>
        <w:footnoteRef/>
      </w:r>
      <w:r>
        <w:rPr>
          <w:i/>
        </w:rPr>
        <w:t xml:space="preserve">Ibid. </w:t>
      </w:r>
    </w:p>
  </w:footnote>
  <w:footnote w:id="16">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 w:id="17">
    <w:p w:rsidR="002371A5" w:rsidRDefault="002371A5" w:rsidP="002371A5">
      <w:pPr>
        <w:pStyle w:val="FootnoteText"/>
        <w:ind w:firstLine="720"/>
        <w:jc w:val="both"/>
      </w:pPr>
      <w:r>
        <w:rPr>
          <w:rStyle w:val="FootnoteReference"/>
        </w:rPr>
        <w:footnoteRef/>
      </w:r>
      <w:bookmarkStart w:id="5" w:name="_Hlk193730120"/>
      <w:r>
        <w:t xml:space="preserve">Sulistiono, Proses Hukum Oknum Polisi yang Melakukan Tindak Pidana”, diunduh melalui </w:t>
      </w:r>
      <w:r>
        <w:rPr>
          <w:i/>
        </w:rPr>
        <w:t>http://www.hukumonline.com</w:t>
      </w:r>
      <w:r>
        <w:t>, diakses Sabtu, 17 Mei 2025,  Pukul 10.00 wib</w:t>
      </w:r>
      <w:bookmarkEnd w:id="5"/>
      <w:r>
        <w:t>.</w:t>
      </w:r>
    </w:p>
  </w:footnote>
  <w:footnote w:id="18">
    <w:p w:rsidR="002371A5" w:rsidRDefault="002371A5" w:rsidP="002371A5">
      <w:pPr>
        <w:pStyle w:val="FootnoteText"/>
        <w:ind w:firstLine="720"/>
        <w:rPr>
          <w:i/>
        </w:rPr>
      </w:pPr>
      <w:r>
        <w:rPr>
          <w:rStyle w:val="FootnoteReference"/>
        </w:rPr>
        <w:footnoteRef/>
      </w:r>
      <w:r>
        <w:rPr>
          <w:i/>
        </w:rPr>
        <w:t>Ibid.</w:t>
      </w:r>
    </w:p>
  </w:footnote>
  <w:footnote w:id="19">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 w:id="20">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 w:id="21">
    <w:p w:rsidR="002371A5" w:rsidRDefault="002371A5" w:rsidP="002371A5">
      <w:pPr>
        <w:pStyle w:val="FootnoteText"/>
        <w:ind w:firstLine="720"/>
        <w:jc w:val="both"/>
      </w:pPr>
      <w:r>
        <w:rPr>
          <w:rStyle w:val="FootnoteReference"/>
        </w:rPr>
        <w:footnoteRef/>
      </w:r>
      <w:bookmarkStart w:id="6" w:name="_Hlk193730227"/>
      <w:r>
        <w:t xml:space="preserve">M. Yahya Harahap, </w:t>
      </w:r>
      <w:r>
        <w:rPr>
          <w:i/>
          <w:iCs/>
        </w:rPr>
        <w:t>Kekuasaan Mahkamah Agung Pemeriksaan Kasasi dan Peninjauan Kembali Perkara Perdata</w:t>
      </w:r>
      <w:r>
        <w:t>, Sinar Grafika, Jakarta, 2018</w:t>
      </w:r>
      <w:bookmarkEnd w:id="6"/>
      <w:r>
        <w:t>, h.  442.</w:t>
      </w:r>
    </w:p>
  </w:footnote>
  <w:footnote w:id="22">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 w:id="23">
    <w:p w:rsidR="002371A5" w:rsidRDefault="002371A5" w:rsidP="002371A5">
      <w:pPr>
        <w:pStyle w:val="FootnoteText"/>
        <w:ind w:firstLine="720"/>
        <w:jc w:val="both"/>
      </w:pPr>
      <w:r>
        <w:rPr>
          <w:rStyle w:val="FootnoteReference"/>
        </w:rPr>
        <w:footnoteRef/>
      </w:r>
      <w:r>
        <w:t xml:space="preserve"> Hasil Wawancara dengan Aipda M. Ikhwan Hasibuan,  Akreditor Bidpropam Kepolisian Daerah Sumatera Utara, Senin 12 Mei 2025 Pukul 10.00 Wib..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740E4">
    <w:pPr>
      <w:pStyle w:val="Header"/>
      <w:jc w:val="right"/>
    </w:pPr>
  </w:p>
  <w:p w:rsidR="00630637" w:rsidRPr="007E1322" w:rsidRDefault="0004034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C740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7F15E8"/>
    <w:multiLevelType w:val="hybridMultilevel"/>
    <w:tmpl w:val="91144FDA"/>
    <w:lvl w:ilvl="0" w:tplc="3D16E666">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542A4"/>
    <w:multiLevelType w:val="hybridMultilevel"/>
    <w:tmpl w:val="62F249CC"/>
    <w:lvl w:ilvl="0" w:tplc="3D463A94">
      <w:start w:val="1"/>
      <w:numFmt w:val="decimal"/>
      <w:lvlText w:val="%1."/>
      <w:lvlJc w:val="left"/>
      <w:pPr>
        <w:ind w:left="720" w:hanging="360"/>
      </w:pPr>
      <w:rPr>
        <w:rFonts w:ascii="Arial" w:eastAsia="Calibri" w:hAnsi="Arial" w:cs="Arial"/>
      </w:rPr>
    </w:lvl>
    <w:lvl w:ilvl="1" w:tplc="9D56909C">
      <w:start w:val="1"/>
      <w:numFmt w:val="decimal"/>
      <w:lvlText w:val="%2."/>
      <w:lvlJc w:val="left"/>
      <w:pPr>
        <w:ind w:left="1440" w:hanging="360"/>
      </w:pPr>
    </w:lvl>
    <w:lvl w:ilvl="2" w:tplc="60B6835C">
      <w:start w:val="1"/>
      <w:numFmt w:val="lowerLetter"/>
      <w:lvlText w:val="%3."/>
      <w:lvlJc w:val="left"/>
      <w:pPr>
        <w:ind w:left="2340" w:hanging="360"/>
      </w:pPr>
      <w:rPr>
        <w:rFonts w:ascii="Arial" w:eastAsia="Calibri" w:hAnsi="Arial" w:cs="Arial"/>
      </w:rPr>
    </w:lvl>
    <w:lvl w:ilvl="3" w:tplc="764CBF92">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D60271A"/>
    <w:multiLevelType w:val="hybridMultilevel"/>
    <w:tmpl w:val="7176579C"/>
    <w:lvl w:ilvl="0" w:tplc="8FEE2D5E">
      <w:start w:val="1"/>
      <w:numFmt w:val="upperLetter"/>
      <w:lvlText w:val="%1."/>
      <w:lvlJc w:val="left"/>
      <w:pPr>
        <w:ind w:left="720" w:hanging="360"/>
      </w:pPr>
      <w:rPr>
        <w:b/>
      </w:rPr>
    </w:lvl>
    <w:lvl w:ilvl="1" w:tplc="A2402378">
      <w:start w:val="1"/>
      <w:numFmt w:val="lowerLetter"/>
      <w:lvlText w:val="%2."/>
      <w:lvlJc w:val="left"/>
      <w:pPr>
        <w:ind w:left="1440" w:hanging="360"/>
      </w:pPr>
    </w:lvl>
    <w:lvl w:ilvl="2" w:tplc="4DBA67FE">
      <w:start w:val="1"/>
      <w:numFmt w:val="decimal"/>
      <w:lvlText w:val="%3)"/>
      <w:lvlJc w:val="left"/>
      <w:pPr>
        <w:ind w:left="2340" w:hanging="360"/>
      </w:pPr>
    </w:lvl>
    <w:lvl w:ilvl="3" w:tplc="33D26F3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140A7F"/>
    <w:multiLevelType w:val="multilevel"/>
    <w:tmpl w:val="2FE6025E"/>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24B5395"/>
    <w:multiLevelType w:val="hybridMultilevel"/>
    <w:tmpl w:val="D0ECAA04"/>
    <w:lvl w:ilvl="0" w:tplc="D0F4A0F2">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nsid w:val="424220F7"/>
    <w:multiLevelType w:val="hybridMultilevel"/>
    <w:tmpl w:val="5D46BF8E"/>
    <w:lvl w:ilvl="0" w:tplc="4B960DD8">
      <w:start w:val="1"/>
      <w:numFmt w:val="decimal"/>
      <w:lvlText w:val="%1."/>
      <w:lvlJc w:val="left"/>
      <w:pPr>
        <w:ind w:left="2586" w:hanging="360"/>
      </w:pPr>
      <w:rPr>
        <w:rFonts w:ascii="Times New Roman" w:eastAsia="Calibri" w:hAnsi="Times New Roman" w:cs="Times New Roman" w:hint="default"/>
      </w:rPr>
    </w:lvl>
    <w:lvl w:ilvl="1" w:tplc="A530A96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9">
    <w:nsid w:val="44B33BB7"/>
    <w:multiLevelType w:val="hybridMultilevel"/>
    <w:tmpl w:val="44D63C2A"/>
    <w:lvl w:ilvl="0" w:tplc="6046B3DA">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44BA5093"/>
    <w:multiLevelType w:val="multilevel"/>
    <w:tmpl w:val="1DB60FDA"/>
    <w:lvl w:ilvl="0">
      <w:start w:val="1"/>
      <w:numFmt w:val="upperLetter"/>
      <w:lvlText w:val="%1."/>
      <w:lvlJc w:val="left"/>
      <w:pPr>
        <w:tabs>
          <w:tab w:val="num" w:pos="360"/>
        </w:tabs>
        <w:ind w:left="360" w:hanging="360"/>
      </w:pPr>
      <w:rPr>
        <w:rFonts w:cs="Times New Roman"/>
        <w:b/>
      </w:rPr>
    </w:lvl>
    <w:lvl w:ilvl="1">
      <w:start w:val="1"/>
      <w:numFmt w:val="decimal"/>
      <w:lvlText w:val="%2."/>
      <w:lvlJc w:val="left"/>
      <w:pPr>
        <w:tabs>
          <w:tab w:val="num" w:pos="1440"/>
        </w:tabs>
        <w:ind w:left="1440" w:hanging="360"/>
      </w:pPr>
      <w:rPr>
        <w:rFonts w:ascii="Arial" w:eastAsia="Calibri" w:hAnsi="Arial"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4D3B2813"/>
    <w:multiLevelType w:val="hybridMultilevel"/>
    <w:tmpl w:val="ECD06942"/>
    <w:lvl w:ilvl="0" w:tplc="76809BD6">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nsid w:val="54C66BAF"/>
    <w:multiLevelType w:val="hybridMultilevel"/>
    <w:tmpl w:val="24AAE11E"/>
    <w:lvl w:ilvl="0" w:tplc="0409000F">
      <w:start w:val="1"/>
      <w:numFmt w:val="decimal"/>
      <w:lvlText w:val="%1."/>
      <w:lvlJc w:val="left"/>
      <w:pPr>
        <w:tabs>
          <w:tab w:val="num" w:pos="720"/>
        </w:tabs>
        <w:ind w:left="720" w:hanging="360"/>
      </w:pPr>
    </w:lvl>
    <w:lvl w:ilvl="1" w:tplc="4EF68846">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61CE6A43"/>
    <w:multiLevelType w:val="hybridMultilevel"/>
    <w:tmpl w:val="051EA28A"/>
    <w:lvl w:ilvl="0" w:tplc="0DFCFFF6">
      <w:start w:val="1"/>
      <w:numFmt w:val="decimal"/>
      <w:lvlText w:val="%1."/>
      <w:lvlJc w:val="left"/>
      <w:pPr>
        <w:ind w:left="720" w:hanging="360"/>
      </w:pPr>
      <w:rPr>
        <w:rFonts w:cs="Times New Roman"/>
        <w:b/>
        <w:b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nsid w:val="62F404A9"/>
    <w:multiLevelType w:val="hybridMultilevel"/>
    <w:tmpl w:val="4530B22C"/>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ind w:left="1440" w:hanging="360"/>
      </w:pPr>
    </w:lvl>
    <w:lvl w:ilvl="2" w:tplc="C15EBA58">
      <w:start w:val="1"/>
      <w:numFmt w:val="upperLetter"/>
      <w:lvlText w:val="%3."/>
      <w:lvlJc w:val="left"/>
      <w:pPr>
        <w:ind w:left="2340" w:hanging="360"/>
      </w:pPr>
      <w:rPr>
        <w:b/>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ascii="Arial" w:eastAsia="Times New Roman" w:hAnsi="Arial" w:cs="Arial" w:hint="default"/>
        <w:sz w:val="24"/>
        <w:szCs w:val="24"/>
      </w:rPr>
    </w:lvl>
    <w:lvl w:ilvl="5" w:tplc="CD803F54">
      <w:start w:val="1"/>
      <w:numFmt w:val="decimal"/>
      <w:lvlText w:val="(%6)"/>
      <w:lvlJc w:val="left"/>
      <w:pPr>
        <w:ind w:left="450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63B56A52"/>
    <w:multiLevelType w:val="multilevel"/>
    <w:tmpl w:val="2792894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b/>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6">
    <w:nsid w:val="642E0052"/>
    <w:multiLevelType w:val="hybridMultilevel"/>
    <w:tmpl w:val="0FDEFF6A"/>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7">
    <w:nsid w:val="75033A58"/>
    <w:multiLevelType w:val="hybridMultilevel"/>
    <w:tmpl w:val="2D4E5BFC"/>
    <w:lvl w:ilvl="0" w:tplc="7CFE7E8A">
      <w:start w:val="1"/>
      <w:numFmt w:val="lowerLetter"/>
      <w:lvlText w:val="%1."/>
      <w:lvlJc w:val="left"/>
      <w:pPr>
        <w:ind w:left="720" w:hanging="360"/>
      </w:pPr>
    </w:lvl>
    <w:lvl w:ilvl="1" w:tplc="04090019">
      <w:start w:val="1"/>
      <w:numFmt w:val="lowerLetter"/>
      <w:lvlText w:val="%2."/>
      <w:lvlJc w:val="left"/>
      <w:pPr>
        <w:ind w:left="1440" w:hanging="360"/>
      </w:pPr>
    </w:lvl>
    <w:lvl w:ilvl="2" w:tplc="80A0E0A2">
      <w:start w:val="1"/>
      <w:numFmt w:val="decimal"/>
      <w:lvlText w:val="%3)"/>
      <w:lvlJc w:val="left"/>
      <w:pPr>
        <w:ind w:left="2340" w:hanging="360"/>
      </w:pPr>
    </w:lvl>
    <w:lvl w:ilvl="3" w:tplc="4F2E0688">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DA3174A"/>
    <w:multiLevelType w:val="hybridMultilevel"/>
    <w:tmpl w:val="348AF260"/>
    <w:lvl w:ilvl="0" w:tplc="D2605E82">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0"/>
  </w:num>
  <w:num w:numId="3">
    <w:abstractNumId w:val="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wf5HbTduVSIgQvH1WwSK+UGRTI0=" w:salt="SZ7PyU/BTv0uYqKFAoPFOg=="/>
  <w:defaultTabStop w:val="720"/>
  <w:characterSpacingControl w:val="doNotCompress"/>
  <w:footnotePr>
    <w:footnote w:id="0"/>
    <w:footnote w:id="1"/>
  </w:footnotePr>
  <w:endnotePr>
    <w:endnote w:id="0"/>
    <w:endnote w:id="1"/>
  </w:endnotePr>
  <w:compat/>
  <w:rsids>
    <w:rsidRoot w:val="00CE7FEB"/>
    <w:rsid w:val="00004A2D"/>
    <w:rsid w:val="00040340"/>
    <w:rsid w:val="00050032"/>
    <w:rsid w:val="00073236"/>
    <w:rsid w:val="000D08BE"/>
    <w:rsid w:val="00194A3D"/>
    <w:rsid w:val="001E1620"/>
    <w:rsid w:val="002371A5"/>
    <w:rsid w:val="00245A5A"/>
    <w:rsid w:val="00295F16"/>
    <w:rsid w:val="002B61E2"/>
    <w:rsid w:val="002B7959"/>
    <w:rsid w:val="002D79FF"/>
    <w:rsid w:val="003728BA"/>
    <w:rsid w:val="00390270"/>
    <w:rsid w:val="003A4CAE"/>
    <w:rsid w:val="003A7275"/>
    <w:rsid w:val="004122C4"/>
    <w:rsid w:val="004772E1"/>
    <w:rsid w:val="00490063"/>
    <w:rsid w:val="00497A5F"/>
    <w:rsid w:val="0054651A"/>
    <w:rsid w:val="00567E71"/>
    <w:rsid w:val="00574EE8"/>
    <w:rsid w:val="006068DC"/>
    <w:rsid w:val="0066422A"/>
    <w:rsid w:val="0068485D"/>
    <w:rsid w:val="00774478"/>
    <w:rsid w:val="007929DB"/>
    <w:rsid w:val="008374CB"/>
    <w:rsid w:val="008538D8"/>
    <w:rsid w:val="00856B55"/>
    <w:rsid w:val="00875E9E"/>
    <w:rsid w:val="00932E1A"/>
    <w:rsid w:val="009725A3"/>
    <w:rsid w:val="00983722"/>
    <w:rsid w:val="00A92261"/>
    <w:rsid w:val="00AA3A59"/>
    <w:rsid w:val="00AC2BEB"/>
    <w:rsid w:val="00AD02E7"/>
    <w:rsid w:val="00B11222"/>
    <w:rsid w:val="00B301FA"/>
    <w:rsid w:val="00C52FF9"/>
    <w:rsid w:val="00C57690"/>
    <w:rsid w:val="00C72C38"/>
    <w:rsid w:val="00C740E4"/>
    <w:rsid w:val="00C81419"/>
    <w:rsid w:val="00C949F5"/>
    <w:rsid w:val="00CB0398"/>
    <w:rsid w:val="00CE7FEB"/>
    <w:rsid w:val="00D175B9"/>
    <w:rsid w:val="00D23502"/>
    <w:rsid w:val="00E722F8"/>
    <w:rsid w:val="00F17F5D"/>
    <w:rsid w:val="00F21187"/>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47261832">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91916280">
      <w:bodyDiv w:val="1"/>
      <w:marLeft w:val="0"/>
      <w:marRight w:val="0"/>
      <w:marTop w:val="0"/>
      <w:marBottom w:val="0"/>
      <w:divBdr>
        <w:top w:val="none" w:sz="0" w:space="0" w:color="auto"/>
        <w:left w:val="none" w:sz="0" w:space="0" w:color="auto"/>
        <w:bottom w:val="none" w:sz="0" w:space="0" w:color="auto"/>
        <w:right w:val="none" w:sz="0" w:space="0" w:color="auto"/>
      </w:divBdr>
    </w:div>
    <w:div w:id="541793618">
      <w:bodyDiv w:val="1"/>
      <w:marLeft w:val="0"/>
      <w:marRight w:val="0"/>
      <w:marTop w:val="0"/>
      <w:marBottom w:val="0"/>
      <w:divBdr>
        <w:top w:val="none" w:sz="0" w:space="0" w:color="auto"/>
        <w:left w:val="none" w:sz="0" w:space="0" w:color="auto"/>
        <w:bottom w:val="none" w:sz="0" w:space="0" w:color="auto"/>
        <w:right w:val="none" w:sz="0" w:space="0" w:color="auto"/>
      </w:divBdr>
    </w:div>
    <w:div w:id="548883137">
      <w:bodyDiv w:val="1"/>
      <w:marLeft w:val="0"/>
      <w:marRight w:val="0"/>
      <w:marTop w:val="0"/>
      <w:marBottom w:val="0"/>
      <w:divBdr>
        <w:top w:val="none" w:sz="0" w:space="0" w:color="auto"/>
        <w:left w:val="none" w:sz="0" w:space="0" w:color="auto"/>
        <w:bottom w:val="none" w:sz="0" w:space="0" w:color="auto"/>
        <w:right w:val="none" w:sz="0" w:space="0" w:color="auto"/>
      </w:divBdr>
    </w:div>
    <w:div w:id="68605958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1742627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46169979">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pusatdata/detail/18383/nprt/544/pp-no-1-tahun-2003-pemberhentian-anggota-kepolisian-negara-republik-indonesi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ukumonline.com/pusatdata/detail/18383/nprt/544/pp-no-1-tahun-2003-pemberhentian-anggota-kepolisian-negara-republik-indonesia"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kumonline.com/pusatdata/detail/18383/nprt/544/pp-no-1-tahun-2003-pemberhentian-anggota-kepolisian-negara-republik-indones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ukumonline.com/pusatdata/detail/17437/nprt/539/uu-no-2-tahun-2002-kepolisian-negara-republik-indonesia" TargetMode="External"/><Relationship Id="rId4" Type="http://schemas.openxmlformats.org/officeDocument/2006/relationships/webSettings" Target="webSettings.xml"/><Relationship Id="rId9" Type="http://schemas.openxmlformats.org/officeDocument/2006/relationships/hyperlink" Target="http://www.hukumonline.com/pusatdata/detail/18383/nprt/544/pp-no-1-tahun-2003-pemberhentian-anggota-kepolisian-negara-republik-indones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8312</Words>
  <Characters>47380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2026-04-09T07:59:00Z</dcterms:created>
  <dcterms:modified xsi:type="dcterms:W3CDTF">2026-04-09T07:59:00Z</dcterms:modified>
</cp:coreProperties>
</file>