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83" w:rsidRDefault="004E3F83" w:rsidP="004E3F83">
      <w:pPr>
        <w:pStyle w:val="Heading1"/>
      </w:pPr>
      <w:bookmarkStart w:id="0" w:name="_Toc201624166"/>
      <w:bookmarkStart w:id="1" w:name="_Toc199945734"/>
      <w:bookmarkStart w:id="2" w:name="_Toc199922045"/>
      <w:r>
        <w:t>BAB II</w:t>
      </w:r>
      <w:bookmarkEnd w:id="0"/>
      <w:bookmarkEnd w:id="1"/>
      <w:bookmarkEnd w:id="2"/>
    </w:p>
    <w:p w:rsidR="004E3F83" w:rsidRDefault="004E3F83" w:rsidP="004E3F83">
      <w:pPr>
        <w:pStyle w:val="Heading1"/>
      </w:pPr>
      <w:bookmarkStart w:id="3" w:name="_Toc201624167"/>
      <w:r>
        <w:t>TINJAUAN PUSTAKA</w:t>
      </w:r>
      <w:bookmarkEnd w:id="3"/>
    </w:p>
    <w:p w:rsidR="004E3F83" w:rsidRDefault="004E3F83" w:rsidP="004E3F83"/>
    <w:p w:rsidR="004E3F83" w:rsidRDefault="004E3F83" w:rsidP="004E3F83">
      <w:pPr>
        <w:pStyle w:val="Heading2"/>
        <w:spacing w:before="0"/>
      </w:pPr>
      <w:bookmarkStart w:id="4" w:name="_Toc198728035"/>
      <w:bookmarkStart w:id="5" w:name="_Toc201624168"/>
      <w:bookmarkStart w:id="6" w:name="bookmark61"/>
      <w:bookmarkStart w:id="7" w:name="bookmark60"/>
      <w:bookmarkStart w:id="8" w:name="bookmark62"/>
      <w:r>
        <w:t xml:space="preserve">2.1 Pengertian </w:t>
      </w:r>
      <w:bookmarkEnd w:id="4"/>
      <w:r>
        <w:t>Perlindungan Hukum</w:t>
      </w:r>
      <w:bookmarkEnd w:id="5"/>
    </w:p>
    <w:p w:rsidR="004E3F83" w:rsidRDefault="004E3F83" w:rsidP="004E3F83">
      <w:pPr>
        <w:spacing w:line="480" w:lineRule="auto"/>
        <w:jc w:val="both"/>
      </w:pPr>
      <w:r>
        <w:tab/>
        <w:t>Perlindungan hukum adalah segala upaya yang dilakukan oleh pemerintah atau pengusaha untuk melindungi masyarakat dengan menggunakan peraturan yang ada, upaya ini bertujuan untuk menjamin hak-hak warga negara dan membarikan rasa aman, perlindungan hukum dapat berupa upaya pencegahan (</w:t>
      </w:r>
      <w:r>
        <w:rPr>
          <w:i/>
        </w:rPr>
        <w:t>preventif)</w:t>
      </w:r>
      <w:r>
        <w:t xml:space="preserve"> maupun penindakan </w:t>
      </w:r>
      <w:r>
        <w:rPr>
          <w:i/>
        </w:rPr>
        <w:t>(represip</w:t>
      </w:r>
      <w:r>
        <w:t>) pelanggaran hukum.</w:t>
      </w:r>
    </w:p>
    <w:p w:rsidR="004E3F83" w:rsidRDefault="004E3F83" w:rsidP="004E3F83">
      <w:pPr>
        <w:spacing w:line="480" w:lineRule="auto"/>
        <w:ind w:firstLine="720"/>
        <w:jc w:val="both"/>
      </w:pPr>
      <w:r>
        <w:t>Perlindungan hukum memiliki berbagai bentuk yang disesuaikan dengan jenis permasalahan dan hak-hak yang dilindungi.Beberapa contoh perlindungan hukum meliputi perlindungan hukum perdata, perlindungan konsumen, perlindungan anak, perlindungan hak asasi manusia, dan perlindungan tenaga kerja.</w:t>
      </w:r>
    </w:p>
    <w:bookmarkEnd w:id="6"/>
    <w:bookmarkEnd w:id="7"/>
    <w:bookmarkEnd w:id="8"/>
    <w:p w:rsidR="004E3F83" w:rsidRDefault="004E3F83" w:rsidP="004E3F83">
      <w:pPr>
        <w:spacing w:line="480" w:lineRule="auto"/>
        <w:jc w:val="both"/>
      </w:pPr>
      <w:r>
        <w:t>1. Perlindungan Hukum Perdata :</w:t>
      </w:r>
    </w:p>
    <w:p w:rsidR="004E3F83" w:rsidRDefault="004E3F83" w:rsidP="004E3F83">
      <w:pPr>
        <w:spacing w:line="480" w:lineRule="auto"/>
        <w:ind w:firstLine="709"/>
        <w:jc w:val="both"/>
      </w:pPr>
      <w:r>
        <w:t>Perlindungan ini melindungi hak-hak sipil individu, seperti hak kepemilikan, hak kontrak, dan hak atas ganti rugi akibat perbuatan melawan hukum.Pasal 1365 KUH Perdata menjadi contohnya.</w:t>
      </w:r>
    </w:p>
    <w:p w:rsidR="004E3F83" w:rsidRDefault="004E3F83" w:rsidP="004E3F83">
      <w:pPr>
        <w:spacing w:line="480" w:lineRule="auto"/>
        <w:jc w:val="both"/>
      </w:pPr>
      <w:r>
        <w:t>2. Perlindungan Hukum Konsumen :</w:t>
      </w:r>
    </w:p>
    <w:p w:rsidR="004E3F83" w:rsidRDefault="004E3F83" w:rsidP="004E3F83">
      <w:pPr>
        <w:spacing w:line="480" w:lineRule="auto"/>
        <w:ind w:firstLine="709"/>
        <w:jc w:val="both"/>
      </w:pPr>
      <w:r>
        <w:t>Perlindungan ini menjamin hak-hak konsumen dalam bertransaksi, seperti hak atas kenyamanan, keamanan, informasi yang benar, dan penyelesaian sengketa.Undang-Undang Perlindungan Konsumen menjadi dasar hukumnya.</w:t>
      </w:r>
    </w:p>
    <w:p w:rsidR="004E3F83" w:rsidRDefault="004E3F83" w:rsidP="004E3F83">
      <w:pPr>
        <w:spacing w:line="480" w:lineRule="auto"/>
        <w:jc w:val="both"/>
      </w:pPr>
      <w:r>
        <w:t>3. Perlindungan Anak :</w:t>
      </w:r>
    </w:p>
    <w:p w:rsidR="004E3F83" w:rsidRDefault="004E3F83" w:rsidP="004E3F83">
      <w:pPr>
        <w:spacing w:line="480" w:lineRule="auto"/>
        <w:ind w:firstLine="709"/>
        <w:jc w:val="both"/>
      </w:pPr>
      <w:r>
        <w:lastRenderedPageBreak/>
        <w:t>Perlindungan ini mencakup perlindungan terhadap hak-hak anak, seperti hak atas pendidikan, kesehatan, dan tumbuh kembang.Undang-Undang Nomor 35 Tahun 2014 tentang Perlindungan Anak menjadi payung hukumnya.</w:t>
      </w:r>
    </w:p>
    <w:p w:rsidR="004E3F83" w:rsidRDefault="004E3F83" w:rsidP="004E3F83">
      <w:pPr>
        <w:spacing w:line="480" w:lineRule="auto"/>
        <w:jc w:val="both"/>
      </w:pPr>
      <w:r>
        <w:t>4. Perlindungan Hak Asasi Manusia (HAM) :</w:t>
      </w:r>
    </w:p>
    <w:p w:rsidR="004E3F83" w:rsidRDefault="004E3F83" w:rsidP="004E3F83">
      <w:pPr>
        <w:spacing w:line="480" w:lineRule="auto"/>
        <w:ind w:firstLine="709"/>
        <w:jc w:val="both"/>
      </w:pPr>
      <w:r>
        <w:t>Perlindungan ini mencakup hak-hak asasi manusia, seperti hak atas hidup, kebebasan, dan martabat.Undang-Undang Nomor 39 Tahun 1999 tentang HAM menjadi dasar hukumnya.</w:t>
      </w:r>
    </w:p>
    <w:p w:rsidR="004E3F83" w:rsidRDefault="004E3F83" w:rsidP="004E3F83">
      <w:pPr>
        <w:spacing w:line="480" w:lineRule="auto"/>
        <w:jc w:val="both"/>
      </w:pPr>
      <w:r>
        <w:t>5. Perlindungan Tenaga Kerja :</w:t>
      </w:r>
    </w:p>
    <w:p w:rsidR="004E3F83" w:rsidRDefault="004E3F83" w:rsidP="004E3F83">
      <w:pPr>
        <w:spacing w:line="480" w:lineRule="auto"/>
        <w:ind w:firstLine="709"/>
        <w:jc w:val="both"/>
      </w:pPr>
      <w:r>
        <w:t>Perlindungan ini melindungi hak-hak pekerja, seperti hak atas upah, jam kerja, keselamatan kerja, dan jaminan sosial. Undang-Undang Nomor 13 Tahun 2003 tentang Ketenagakerjaan menjadi payung hukumnya.</w:t>
      </w:r>
    </w:p>
    <w:p w:rsidR="004E3F83" w:rsidRDefault="004E3F83" w:rsidP="004E3F83">
      <w:pPr>
        <w:spacing w:line="480" w:lineRule="auto"/>
        <w:jc w:val="both"/>
      </w:pPr>
      <w:r>
        <w:t>6. Perlindungan Hukum Preventif dan Represif :</w:t>
      </w:r>
    </w:p>
    <w:p w:rsidR="004E3F83" w:rsidRDefault="004E3F83" w:rsidP="004E3F83">
      <w:pPr>
        <w:spacing w:line="480" w:lineRule="auto"/>
        <w:ind w:firstLine="709"/>
        <w:jc w:val="both"/>
      </w:pPr>
      <w:r>
        <w:t>Perlindungan hukum preventif bertujuan mencegah terjadinya pelanggaran hukum, sedangkan perlindungan hukum represif bertujuan menyelesaikan sengketa melalui tindakan hukum seperti denda, penjara, atau sanksi lainnya.</w:t>
      </w:r>
    </w:p>
    <w:p w:rsidR="004E3F83" w:rsidRDefault="004E3F83" w:rsidP="004E3F83">
      <w:pPr>
        <w:spacing w:line="480" w:lineRule="auto"/>
        <w:jc w:val="both"/>
      </w:pPr>
      <w:r>
        <w:t>7. Perlindungan Kekayaan Intelektual :</w:t>
      </w:r>
    </w:p>
    <w:p w:rsidR="004E3F83" w:rsidRDefault="004E3F83" w:rsidP="004E3F83">
      <w:pPr>
        <w:spacing w:line="480" w:lineRule="auto"/>
        <w:ind w:firstLine="709"/>
        <w:jc w:val="both"/>
      </w:pPr>
      <w:r>
        <w:t>Perlindungan ini melindungi hak cipta, merek dagang, dan paten, yang memberikan hak eksklusif kepada pencipta atau pemegang hak untuk melindungi karya-karya kreatif mereka.</w:t>
      </w:r>
    </w:p>
    <w:p w:rsidR="004E3F83" w:rsidRDefault="004E3F83" w:rsidP="004E3F83">
      <w:pPr>
        <w:spacing w:line="480" w:lineRule="auto"/>
        <w:jc w:val="both"/>
      </w:pPr>
      <w:r>
        <w:t>8. Perlindungan Lingkungan :</w:t>
      </w:r>
    </w:p>
    <w:p w:rsidR="004E3F83" w:rsidRDefault="004E3F83" w:rsidP="004E3F83">
      <w:pPr>
        <w:spacing w:line="480" w:lineRule="auto"/>
        <w:ind w:firstLine="709"/>
        <w:jc w:val="both"/>
      </w:pPr>
      <w:r>
        <w:t>Perlindungan ini melindungi hak masyarakat atas lingkungan yang sehat dan lestari.</w:t>
      </w:r>
    </w:p>
    <w:p w:rsidR="004E3F83" w:rsidRDefault="004E3F83" w:rsidP="004E3F83">
      <w:pPr>
        <w:spacing w:line="480" w:lineRule="auto"/>
        <w:ind w:firstLine="709"/>
        <w:jc w:val="both"/>
      </w:pPr>
      <w:r>
        <w:t>Contoh Konkret :</w:t>
      </w:r>
    </w:p>
    <w:p w:rsidR="004E3F83" w:rsidRDefault="004E3F83" w:rsidP="004E3F83">
      <w:pPr>
        <w:spacing w:line="480" w:lineRule="auto"/>
        <w:ind w:firstLine="709"/>
        <w:jc w:val="both"/>
      </w:pPr>
      <w:r>
        <w:lastRenderedPageBreak/>
        <w:t>Perlindungan konsumen :</w:t>
      </w:r>
    </w:p>
    <w:p w:rsidR="004E3F83" w:rsidRDefault="004E3F83" w:rsidP="004E3F83">
      <w:pPr>
        <w:spacing w:line="480" w:lineRule="auto"/>
        <w:ind w:firstLine="709"/>
        <w:jc w:val="both"/>
      </w:pPr>
      <w:r>
        <w:t xml:space="preserve">Jika seorang konsumen membeli produk yang cacat, ia dapat mengajukan kompensasi atau ganti rugi kepada penjual, sesuai dengan ketentuan dalam Undang-Undang Perlindungan Konsumen. </w:t>
      </w:r>
    </w:p>
    <w:p w:rsidR="004E3F83" w:rsidRDefault="004E3F83" w:rsidP="004E3F83">
      <w:pPr>
        <w:spacing w:line="480" w:lineRule="auto"/>
        <w:ind w:firstLine="709"/>
        <w:jc w:val="both"/>
      </w:pPr>
      <w:r>
        <w:t>Perlindungan anak:</w:t>
      </w:r>
    </w:p>
    <w:p w:rsidR="004E3F83" w:rsidRDefault="004E3F83" w:rsidP="004E3F83">
      <w:pPr>
        <w:spacing w:line="480" w:lineRule="auto"/>
        <w:ind w:firstLine="709"/>
        <w:jc w:val="both"/>
      </w:pPr>
      <w:r>
        <w:t xml:space="preserve">Jika seorang anak menjadi korban kekerasan, negara akan melakukan tindakan hukum terhadap pelaku, serta memberikan perlindungan dan bantuan bagi korban. </w:t>
      </w:r>
    </w:p>
    <w:p w:rsidR="004E3F83" w:rsidRDefault="004E3F83" w:rsidP="004E3F83">
      <w:pPr>
        <w:spacing w:line="480" w:lineRule="auto"/>
        <w:ind w:firstLine="709"/>
        <w:jc w:val="both"/>
      </w:pPr>
      <w:r>
        <w:t>Perlindungan tenaga kerja :</w:t>
      </w:r>
    </w:p>
    <w:p w:rsidR="004E3F83" w:rsidRDefault="004E3F83" w:rsidP="004E3F83">
      <w:pPr>
        <w:spacing w:line="480" w:lineRule="auto"/>
        <w:ind w:firstLine="709"/>
        <w:jc w:val="both"/>
      </w:pPr>
      <w:r>
        <w:t>Jika seorang pekerja mengalami kecelakaan kerja, perusahaan wajib memberikan ganti rugi atau jaminan sosial sesuai dengan ketentuan dalam Undang-Undang Ketenaga kerjaan.</w:t>
      </w:r>
    </w:p>
    <w:p w:rsidR="004E3F83" w:rsidRDefault="004E3F83" w:rsidP="004E3F83">
      <w:pPr>
        <w:spacing w:line="480" w:lineRule="auto"/>
        <w:ind w:firstLine="709"/>
        <w:jc w:val="both"/>
      </w:pPr>
    </w:p>
    <w:p w:rsidR="004E3F83" w:rsidRDefault="004E3F83" w:rsidP="004E3F83">
      <w:pPr>
        <w:pStyle w:val="Heading2"/>
        <w:spacing w:before="0"/>
      </w:pPr>
      <w:bookmarkStart w:id="9" w:name="_Toc201624169"/>
      <w:r>
        <w:t>2.2 Pengertian Korban</w:t>
      </w:r>
      <w:bookmarkEnd w:id="9"/>
    </w:p>
    <w:p w:rsidR="004E3F83" w:rsidRDefault="004E3F83" w:rsidP="004E3F83">
      <w:pPr>
        <w:spacing w:line="480" w:lineRule="auto"/>
        <w:ind w:firstLine="709"/>
        <w:jc w:val="both"/>
      </w:pPr>
      <w:r>
        <w:rPr>
          <w:color w:val="000000"/>
          <w:shd w:val="clear" w:color="auto" w:fill="FFFFFF"/>
        </w:rPr>
        <w:t>Korban adalah orang yang mengalami penderitaan fisik, mental,dan/atau kerugian ekonomi yang diakibatkan oleh suatu tindakpidana.</w:t>
      </w:r>
    </w:p>
    <w:p w:rsidR="004E3F83" w:rsidRDefault="004E3F83" w:rsidP="004E3F83">
      <w:pPr>
        <w:spacing w:line="480" w:lineRule="auto"/>
        <w:ind w:firstLine="709"/>
        <w:jc w:val="both"/>
        <w:rPr>
          <w:color w:val="000000"/>
          <w:shd w:val="clear" w:color="auto" w:fill="FFFFFF"/>
        </w:rPr>
      </w:pPr>
      <w:r>
        <w:rPr>
          <w:color w:val="000000"/>
          <w:shd w:val="clear" w:color="auto" w:fill="FFFFFF"/>
        </w:rPr>
        <w:t>Definisi korban digunakan dalam 14 Peraturan Perundang-undangan antara lain :</w:t>
      </w:r>
    </w:p>
    <w:p w:rsidR="004E3F83" w:rsidRDefault="004E3F83" w:rsidP="00E9731D">
      <w:pPr>
        <w:pStyle w:val="ListParagraph"/>
        <w:numPr>
          <w:ilvl w:val="0"/>
          <w:numId w:val="1"/>
        </w:numPr>
        <w:jc w:val="left"/>
        <w:rPr>
          <w:lang w:val="en-US"/>
        </w:rPr>
      </w:pPr>
      <w:r>
        <w:rPr>
          <w:lang w:val="en-US"/>
        </w:rPr>
        <w:t xml:space="preserve">UU No. 23 Tahun 2004  </w:t>
      </w:r>
    </w:p>
    <w:p w:rsidR="004E3F83" w:rsidRDefault="004E3F83" w:rsidP="004E3F83">
      <w:pPr>
        <w:pStyle w:val="ListParagraph"/>
        <w:rPr>
          <w:lang w:val="en-US"/>
        </w:rPr>
      </w:pPr>
      <w:r>
        <w:rPr>
          <w:lang w:val="en-US"/>
        </w:rPr>
        <w:t xml:space="preserve">Korban adalah </w:t>
      </w:r>
      <w:r>
        <w:rPr>
          <w:color w:val="000000"/>
        </w:rPr>
        <w:t>adalah orang yang mengalami kekerasan dan/atau ancaman kekerasan dalam lingkup rumah tangga</w:t>
      </w:r>
    </w:p>
    <w:p w:rsidR="004E3F83" w:rsidRDefault="004E3F83" w:rsidP="00E9731D">
      <w:pPr>
        <w:pStyle w:val="ListParagraph"/>
        <w:numPr>
          <w:ilvl w:val="0"/>
          <w:numId w:val="1"/>
        </w:numPr>
        <w:jc w:val="left"/>
        <w:rPr>
          <w:lang w:val="en-US"/>
        </w:rPr>
      </w:pPr>
      <w:r>
        <w:rPr>
          <w:lang w:val="en-US"/>
        </w:rPr>
        <w:t xml:space="preserve">PP No. 35 Tahun 2020 </w:t>
      </w:r>
    </w:p>
    <w:p w:rsidR="004E3F83" w:rsidRDefault="004E3F83" w:rsidP="004E3F83">
      <w:pPr>
        <w:pStyle w:val="ListParagraph"/>
        <w:rPr>
          <w:lang w:val="en-US"/>
        </w:rPr>
      </w:pPr>
      <w:r>
        <w:rPr>
          <w:color w:val="000000"/>
        </w:rPr>
        <w:t>Korban adalah orang yang mengalami penderitaan fisik, mental, dan/atau kerugian ekonomi yang diakibatkan oleh suatu tindak pidana</w:t>
      </w:r>
    </w:p>
    <w:p w:rsidR="004E3F83" w:rsidRDefault="004E3F83" w:rsidP="00E9731D">
      <w:pPr>
        <w:pStyle w:val="ListParagraph"/>
        <w:numPr>
          <w:ilvl w:val="0"/>
          <w:numId w:val="1"/>
        </w:numPr>
        <w:jc w:val="left"/>
        <w:rPr>
          <w:lang w:val="en-US"/>
        </w:rPr>
      </w:pPr>
      <w:r>
        <w:rPr>
          <w:lang w:val="en-US"/>
        </w:rPr>
        <w:lastRenderedPageBreak/>
        <w:t xml:space="preserve">PP No. 2 Tahun 2002 </w:t>
      </w:r>
    </w:p>
    <w:p w:rsidR="004E3F83" w:rsidRDefault="004E3F83" w:rsidP="004E3F83">
      <w:pPr>
        <w:pStyle w:val="ListParagraph"/>
        <w:rPr>
          <w:color w:val="000000"/>
          <w:lang w:val="en-US"/>
        </w:rPr>
      </w:pPr>
      <w:r>
        <w:rPr>
          <w:color w:val="000000"/>
        </w:rPr>
        <w:t>Korban adalah orang perseorangan atau kelompok orang yang mengalami penderitaan baik fisik, mental maupun emosional, kerugian ekonomi, atau mengalami pengabaian, pengurangan atau perampasan hak-hak dasarnya, sebagi akibat pelanggaran hak asasi manusia yang berat, termasuk korban adalah ahli warisnya.</w:t>
      </w:r>
    </w:p>
    <w:p w:rsidR="004E3F83" w:rsidRDefault="004E3F83" w:rsidP="00E9731D">
      <w:pPr>
        <w:pStyle w:val="ListParagraph"/>
        <w:numPr>
          <w:ilvl w:val="0"/>
          <w:numId w:val="1"/>
        </w:numPr>
        <w:jc w:val="left"/>
        <w:rPr>
          <w:color w:val="000000"/>
          <w:lang w:val="en-US"/>
        </w:rPr>
      </w:pPr>
      <w:r>
        <w:rPr>
          <w:color w:val="000000"/>
          <w:lang w:val="en-US"/>
        </w:rPr>
        <w:t>PP No. 3 Tahun 2002</w:t>
      </w:r>
    </w:p>
    <w:p w:rsidR="004E3F83" w:rsidRDefault="004E3F83" w:rsidP="004E3F83">
      <w:pPr>
        <w:pStyle w:val="ListParagraph"/>
        <w:rPr>
          <w:color w:val="000000"/>
          <w:lang w:val="en-US"/>
        </w:rPr>
      </w:pPr>
      <w:r>
        <w:rPr>
          <w:color w:val="000000"/>
          <w:shd w:val="clear" w:color="auto" w:fill="FFFFFF"/>
        </w:rPr>
        <w:t>Korban adalah orang perseorangan atau kelompok orang yang mengalami penderitaan baik fisik, mental maupun emosional, kerugian ekonomi, atau mengalami pengabaian, pengurangan atau perampasan hak-hak dasarnya, sebagi akibat pelanggaran hak asasi manusia yang berat, termasuk korban adalah ahli warisnya</w:t>
      </w:r>
    </w:p>
    <w:p w:rsidR="004E3F83" w:rsidRDefault="004E3F83" w:rsidP="00E9731D">
      <w:pPr>
        <w:pStyle w:val="ListParagraph"/>
        <w:numPr>
          <w:ilvl w:val="0"/>
          <w:numId w:val="1"/>
        </w:numPr>
        <w:jc w:val="left"/>
        <w:rPr>
          <w:color w:val="000000"/>
          <w:lang w:val="en-US"/>
        </w:rPr>
      </w:pPr>
      <w:r>
        <w:rPr>
          <w:color w:val="000000"/>
          <w:lang w:val="en-US"/>
        </w:rPr>
        <w:t>UU No. 27 Tahun 2004</w:t>
      </w:r>
    </w:p>
    <w:p w:rsidR="004E3F83" w:rsidRDefault="004E3F83" w:rsidP="004E3F83">
      <w:pPr>
        <w:pStyle w:val="ListParagraph"/>
        <w:rPr>
          <w:color w:val="000000"/>
          <w:lang w:val="en-US"/>
        </w:rPr>
      </w:pPr>
      <w:r>
        <w:rPr>
          <w:color w:val="000000"/>
        </w:rPr>
        <w:t>Korban adalah orang perseorangan atau kelompok orang yang mengalami penderitaan baik fisik, mental, maupun emosional, kerugian ekonomi, atau mengalami pengabaian, pengurangan, atau perampasan hak-hak dasarnya, sebagai akibat langsung dari pelanggaran hak asasi manusia yang berat; termasuk korban adalah juga ahli warisnya</w:t>
      </w:r>
    </w:p>
    <w:p w:rsidR="004E3F83" w:rsidRDefault="004E3F83" w:rsidP="00E9731D">
      <w:pPr>
        <w:pStyle w:val="ListParagraph"/>
        <w:numPr>
          <w:ilvl w:val="0"/>
          <w:numId w:val="1"/>
        </w:numPr>
        <w:jc w:val="left"/>
        <w:rPr>
          <w:color w:val="000000"/>
          <w:lang w:val="en-US"/>
        </w:rPr>
      </w:pPr>
      <w:r>
        <w:rPr>
          <w:color w:val="000000"/>
          <w:lang w:val="en-US"/>
        </w:rPr>
        <w:t>PP No. 7 Tahun 2018</w:t>
      </w:r>
    </w:p>
    <w:p w:rsidR="004E3F83" w:rsidRDefault="004E3F83" w:rsidP="004E3F83">
      <w:pPr>
        <w:pStyle w:val="ListParagraph"/>
        <w:rPr>
          <w:color w:val="000000"/>
          <w:lang w:val="en-US"/>
        </w:rPr>
      </w:pPr>
      <w:r>
        <w:rPr>
          <w:color w:val="000000"/>
        </w:rPr>
        <w:t>Korban adalah orang yang mengalami penderitaan fisik, mental, dan/atau kerugian ekonomi yang diakibatkan oleh suatu tindak pidana</w:t>
      </w:r>
      <w:r>
        <w:rPr>
          <w:color w:val="000000"/>
          <w:lang w:val="en-US"/>
        </w:rPr>
        <w:t>.</w:t>
      </w:r>
    </w:p>
    <w:p w:rsidR="004E3F83" w:rsidRDefault="004E3F83" w:rsidP="00E9731D">
      <w:pPr>
        <w:pStyle w:val="ListParagraph"/>
        <w:numPr>
          <w:ilvl w:val="0"/>
          <w:numId w:val="1"/>
        </w:numPr>
        <w:jc w:val="left"/>
        <w:rPr>
          <w:color w:val="000000"/>
          <w:lang w:val="en-US"/>
        </w:rPr>
      </w:pPr>
      <w:r>
        <w:rPr>
          <w:color w:val="000000"/>
          <w:lang w:val="en-US"/>
        </w:rPr>
        <w:t>UU No. 12 Tahun 2022</w:t>
      </w:r>
    </w:p>
    <w:p w:rsidR="004E3F83" w:rsidRDefault="004E3F83" w:rsidP="004E3F83">
      <w:pPr>
        <w:pStyle w:val="ListParagraph"/>
        <w:rPr>
          <w:color w:val="000000"/>
          <w:lang w:val="en-US"/>
        </w:rPr>
      </w:pPr>
      <w:r>
        <w:rPr>
          <w:color w:val="000000"/>
        </w:rPr>
        <w:lastRenderedPageBreak/>
        <w:t>Korban adalah orang yang mengalami penderitaan fisik, mental, kerugian ekonomi, dan/atau kerugian sosial yang diakibatkan Tindak Pidana Kekerasan Seksual</w:t>
      </w:r>
    </w:p>
    <w:p w:rsidR="004E3F83" w:rsidRDefault="004E3F83" w:rsidP="00E9731D">
      <w:pPr>
        <w:pStyle w:val="ListParagraph"/>
        <w:numPr>
          <w:ilvl w:val="0"/>
          <w:numId w:val="1"/>
        </w:numPr>
        <w:jc w:val="left"/>
        <w:rPr>
          <w:color w:val="000000"/>
          <w:lang w:val="en-US"/>
        </w:rPr>
      </w:pPr>
      <w:r>
        <w:rPr>
          <w:color w:val="000000"/>
          <w:lang w:val="en-US"/>
        </w:rPr>
        <w:t>PP No. 22 Tahun 2017</w:t>
      </w:r>
    </w:p>
    <w:p w:rsidR="004E3F83" w:rsidRDefault="004E3F83" w:rsidP="004E3F83">
      <w:pPr>
        <w:pStyle w:val="ListParagraph"/>
        <w:rPr>
          <w:color w:val="000000"/>
          <w:lang w:val="en-US"/>
        </w:rPr>
      </w:pPr>
      <w:r>
        <w:rPr>
          <w:color w:val="000000"/>
        </w:rPr>
        <w:t>Korban adalah orang yang mengalami penderitaan, meninggal dunia, atau hilang akibat Kecelakaan, Bencana, dan/atau Kondisi Membahayakan Manusia</w:t>
      </w:r>
    </w:p>
    <w:p w:rsidR="004E3F83" w:rsidRDefault="004E3F83" w:rsidP="00E9731D">
      <w:pPr>
        <w:pStyle w:val="ListParagraph"/>
        <w:numPr>
          <w:ilvl w:val="0"/>
          <w:numId w:val="1"/>
        </w:numPr>
        <w:jc w:val="left"/>
        <w:rPr>
          <w:color w:val="000000"/>
          <w:lang w:val="en-US"/>
        </w:rPr>
      </w:pPr>
      <w:r>
        <w:rPr>
          <w:color w:val="000000"/>
          <w:lang w:val="en-US"/>
        </w:rPr>
        <w:t>UU No. 29 Tahun 2014</w:t>
      </w:r>
    </w:p>
    <w:p w:rsidR="004E3F83" w:rsidRDefault="004E3F83" w:rsidP="004E3F83">
      <w:pPr>
        <w:pStyle w:val="ListParagraph"/>
        <w:rPr>
          <w:color w:val="000000"/>
          <w:lang w:val="en-US"/>
        </w:rPr>
      </w:pPr>
      <w:r>
        <w:rPr>
          <w:color w:val="000000"/>
        </w:rPr>
        <w:t>Korban adalah orang yang mengalami penderitaan, meninggal dunia,atau hilang akibat Kecelakaan, Bencana, dan/atau KondisiMembahayakan Manusia</w:t>
      </w:r>
    </w:p>
    <w:p w:rsidR="004E3F83" w:rsidRDefault="004E3F83" w:rsidP="00E9731D">
      <w:pPr>
        <w:pStyle w:val="ListParagraph"/>
        <w:numPr>
          <w:ilvl w:val="0"/>
          <w:numId w:val="1"/>
        </w:numPr>
        <w:jc w:val="left"/>
        <w:rPr>
          <w:color w:val="000000"/>
          <w:lang w:val="en-US"/>
        </w:rPr>
      </w:pPr>
      <w:r>
        <w:rPr>
          <w:color w:val="000000"/>
          <w:lang w:val="en-US"/>
        </w:rPr>
        <w:t>PP No. 36 Tahun 2006</w:t>
      </w:r>
    </w:p>
    <w:p w:rsidR="004E3F83" w:rsidRDefault="004E3F83" w:rsidP="004E3F83">
      <w:pPr>
        <w:pStyle w:val="ListParagraph"/>
        <w:rPr>
          <w:color w:val="000000"/>
          <w:lang w:val="en-US"/>
        </w:rPr>
      </w:pPr>
      <w:r>
        <w:rPr>
          <w:color w:val="000000"/>
        </w:rPr>
        <w:t>Korban adalah orang yang mengalami penderitaan, meninggaldunia atau hilang akibat musibah pelayaran dan/ataupenerbangan, dan/atau bencana dan/atau musibah lainnya</w:t>
      </w:r>
    </w:p>
    <w:p w:rsidR="004E3F83" w:rsidRDefault="004E3F83" w:rsidP="00E9731D">
      <w:pPr>
        <w:pStyle w:val="ListParagraph"/>
        <w:numPr>
          <w:ilvl w:val="0"/>
          <w:numId w:val="1"/>
        </w:numPr>
        <w:jc w:val="left"/>
        <w:rPr>
          <w:color w:val="000000"/>
          <w:lang w:val="en-US"/>
        </w:rPr>
      </w:pPr>
      <w:r>
        <w:rPr>
          <w:color w:val="000000"/>
          <w:lang w:val="en-US"/>
        </w:rPr>
        <w:t>PP No. 44 Taun 2008</w:t>
      </w:r>
    </w:p>
    <w:p w:rsidR="004E3F83" w:rsidRDefault="004E3F83" w:rsidP="004E3F83">
      <w:pPr>
        <w:pStyle w:val="ListParagraph"/>
        <w:rPr>
          <w:color w:val="000000"/>
          <w:lang w:val="en-US"/>
        </w:rPr>
      </w:pPr>
      <w:r>
        <w:rPr>
          <w:color w:val="000000"/>
        </w:rPr>
        <w:t>Korban adalah seseorang yang mengalami penderitaan fisik, mental, dan/atau kerugian ekonomi yang diakibatkan oleh suatu tindak pidana</w:t>
      </w:r>
    </w:p>
    <w:p w:rsidR="004E3F83" w:rsidRDefault="004E3F83" w:rsidP="00E9731D">
      <w:pPr>
        <w:pStyle w:val="ListParagraph"/>
        <w:numPr>
          <w:ilvl w:val="0"/>
          <w:numId w:val="1"/>
        </w:numPr>
        <w:jc w:val="left"/>
        <w:rPr>
          <w:color w:val="000000"/>
          <w:lang w:val="en-US"/>
        </w:rPr>
      </w:pPr>
      <w:r>
        <w:rPr>
          <w:color w:val="000000"/>
          <w:lang w:val="en-US"/>
        </w:rPr>
        <w:t>UU No. 13 Tahun 2006</w:t>
      </w:r>
    </w:p>
    <w:p w:rsidR="004E3F83" w:rsidRDefault="004E3F83" w:rsidP="004E3F83">
      <w:pPr>
        <w:pStyle w:val="ListParagraph"/>
        <w:rPr>
          <w:color w:val="000000"/>
          <w:lang w:val="en-US"/>
        </w:rPr>
      </w:pPr>
      <w:r>
        <w:rPr>
          <w:color w:val="000000"/>
        </w:rPr>
        <w:t>Korban adalah seseorang yang mengalami penderitaan fisik, mental, dan/atau kerugian ekonomi yang diakibatkan oleh suatu tindak pidana.</w:t>
      </w:r>
    </w:p>
    <w:p w:rsidR="004E3F83" w:rsidRDefault="004E3F83" w:rsidP="00E9731D">
      <w:pPr>
        <w:pStyle w:val="ListParagraph"/>
        <w:numPr>
          <w:ilvl w:val="0"/>
          <w:numId w:val="1"/>
        </w:numPr>
        <w:jc w:val="left"/>
        <w:rPr>
          <w:lang w:val="en-US"/>
        </w:rPr>
      </w:pPr>
      <w:r>
        <w:rPr>
          <w:color w:val="000000"/>
          <w:lang w:val="en-US"/>
        </w:rPr>
        <w:t>UU No. 21 Tahun 2007</w:t>
      </w:r>
    </w:p>
    <w:p w:rsidR="004E3F83" w:rsidRDefault="004E3F83" w:rsidP="004E3F83">
      <w:pPr>
        <w:pStyle w:val="ListParagraph"/>
        <w:rPr>
          <w:color w:val="000000"/>
          <w:lang w:val="en-US"/>
        </w:rPr>
      </w:pPr>
      <w:r>
        <w:rPr>
          <w:color w:val="000000"/>
        </w:rPr>
        <w:t>Korban adalah seseorang yang mengalami penderitaan psikis,fisik, seksual, ekonomi, dan/atau sosial, yangmental, diakibatkan tindak pidana perdagangan orang</w:t>
      </w:r>
      <w:r>
        <w:rPr>
          <w:color w:val="000000"/>
          <w:lang w:val="en-US"/>
        </w:rPr>
        <w:t>.</w:t>
      </w:r>
    </w:p>
    <w:p w:rsidR="004E3F83" w:rsidRDefault="004E3F83" w:rsidP="00E9731D">
      <w:pPr>
        <w:pStyle w:val="ListParagraph"/>
        <w:numPr>
          <w:ilvl w:val="0"/>
          <w:numId w:val="1"/>
        </w:numPr>
        <w:jc w:val="left"/>
        <w:rPr>
          <w:lang w:val="en-US"/>
        </w:rPr>
      </w:pPr>
      <w:r>
        <w:rPr>
          <w:lang w:val="en-US"/>
        </w:rPr>
        <w:t>UU No. 5 Tahun 2018</w:t>
      </w:r>
    </w:p>
    <w:p w:rsidR="004E3F83" w:rsidRDefault="004E3F83" w:rsidP="004E3F83">
      <w:pPr>
        <w:pStyle w:val="ListParagraph"/>
        <w:rPr>
          <w:color w:val="000000"/>
          <w:lang w:val="en-US"/>
        </w:rPr>
      </w:pPr>
      <w:r>
        <w:rPr>
          <w:color w:val="000000"/>
          <w:lang w:val="en-US"/>
        </w:rPr>
        <w:lastRenderedPageBreak/>
        <w:t xml:space="preserve">Korban </w:t>
      </w:r>
      <w:r>
        <w:rPr>
          <w:color w:val="000000"/>
        </w:rPr>
        <w:t>Tindak Pidana Terorisme yang selanjutnya disebut Korban adalah seseorang yang mengalami penderitaan fisik, mental, dan/atau kerugian ekonomi yang diakibatkan oleh suatu Tindak Pidana Terorisme</w:t>
      </w:r>
    </w:p>
    <w:p w:rsidR="004E3F83" w:rsidRDefault="004E3F83" w:rsidP="004E3F83">
      <w:pPr>
        <w:spacing w:line="480" w:lineRule="auto"/>
        <w:ind w:firstLine="709"/>
        <w:jc w:val="both"/>
      </w:pPr>
    </w:p>
    <w:p w:rsidR="004E3F83" w:rsidRDefault="004E3F83" w:rsidP="004E3F83">
      <w:pPr>
        <w:pStyle w:val="Heading2"/>
        <w:spacing w:before="0"/>
      </w:pPr>
      <w:bookmarkStart w:id="10" w:name="_Toc201624170"/>
      <w:r>
        <w:t>2.3 Pengertian Tindak Pidana</w:t>
      </w:r>
      <w:bookmarkEnd w:id="10"/>
    </w:p>
    <w:p w:rsidR="004E3F83" w:rsidRDefault="004E3F83" w:rsidP="004E3F83">
      <w:pPr>
        <w:spacing w:line="480" w:lineRule="auto"/>
        <w:ind w:firstLine="709"/>
        <w:jc w:val="both"/>
      </w:pPr>
      <w:r>
        <w:t>Tindak pidana adalah perbuatan yang dilarang oleh undang-undang dan diancam dengan hukuman. Jenis-jenis perbuatannya bervariasi berdasarkan berbagai aspek, seperti jenis kejahatan, cara rumusannya, waktu terjadinya, bentuk kesalahan, sumbernya, macam perbuatannya, kepentingan hukum yang dilindungi, kali perbuatan, pengaduan, dan subjek hukum.</w:t>
      </w:r>
    </w:p>
    <w:p w:rsidR="004E3F83" w:rsidRDefault="004E3F83" w:rsidP="004E3F83">
      <w:pPr>
        <w:spacing w:line="480" w:lineRule="auto"/>
        <w:jc w:val="both"/>
      </w:pPr>
      <w:r>
        <w:t>Jenis-Jenis Tindak Pidana</w:t>
      </w:r>
    </w:p>
    <w:p w:rsidR="004E3F83" w:rsidRDefault="004E3F83" w:rsidP="004E3F83">
      <w:pPr>
        <w:spacing w:line="480" w:lineRule="auto"/>
        <w:ind w:firstLine="709"/>
        <w:jc w:val="both"/>
      </w:pPr>
      <w:r>
        <w:t>Tindak pidana dapat dibedakan menjadi beberapa jenis berdasarkan berbagai aspek, di antaranya :</w:t>
      </w:r>
    </w:p>
    <w:p w:rsidR="004E3F83" w:rsidRDefault="004E3F83" w:rsidP="00E9731D">
      <w:pPr>
        <w:pStyle w:val="ListParagraph"/>
        <w:numPr>
          <w:ilvl w:val="0"/>
          <w:numId w:val="2"/>
        </w:numPr>
        <w:ind w:left="360"/>
        <w:rPr>
          <w:lang w:val="en-US"/>
        </w:rPr>
      </w:pPr>
      <w:r>
        <w:rPr>
          <w:lang w:val="en-US"/>
        </w:rPr>
        <w:t xml:space="preserve">Berdasarkan KUHP </w:t>
      </w:r>
    </w:p>
    <w:p w:rsidR="004E3F83" w:rsidRDefault="004E3F83" w:rsidP="004E3F83">
      <w:pPr>
        <w:spacing w:line="480" w:lineRule="auto"/>
        <w:ind w:firstLine="709"/>
        <w:jc w:val="both"/>
      </w:pPr>
      <w:r>
        <w:t>Tindak pidana dibagi menjadi kejahatan yang tercantum dalam Buku II dan pelanggaran yang tercantum dalam Buku III KUHP.</w:t>
      </w:r>
    </w:p>
    <w:p w:rsidR="004E3F83" w:rsidRDefault="004E3F83" w:rsidP="00E9731D">
      <w:pPr>
        <w:pStyle w:val="ListParagraph"/>
        <w:numPr>
          <w:ilvl w:val="0"/>
          <w:numId w:val="2"/>
        </w:numPr>
        <w:ind w:left="360"/>
        <w:rPr>
          <w:lang w:val="en-US"/>
        </w:rPr>
      </w:pPr>
      <w:r>
        <w:rPr>
          <w:lang w:val="en-US"/>
        </w:rPr>
        <w:t>Berdasarkan Cara Merumuskannya</w:t>
      </w:r>
    </w:p>
    <w:p w:rsidR="004E3F83" w:rsidRDefault="004E3F83" w:rsidP="004E3F83">
      <w:pPr>
        <w:spacing w:line="480" w:lineRule="auto"/>
        <w:ind w:firstLine="709"/>
        <w:jc w:val="both"/>
      </w:pPr>
      <w:r>
        <w:t>Tindak pidana dapat dibagi menjadi formil dan materil.Tindak pidana formil didasarkan pada aturan prosedural, sedangkan materil terkait dengan aspek substansi kejahatan.</w:t>
      </w:r>
    </w:p>
    <w:p w:rsidR="004E3F83" w:rsidRDefault="004E3F83" w:rsidP="00E9731D">
      <w:pPr>
        <w:pStyle w:val="ListParagraph"/>
        <w:numPr>
          <w:ilvl w:val="0"/>
          <w:numId w:val="2"/>
        </w:numPr>
        <w:ind w:left="360"/>
        <w:rPr>
          <w:lang w:val="en-US"/>
        </w:rPr>
      </w:pPr>
      <w:r>
        <w:rPr>
          <w:lang w:val="en-US"/>
        </w:rPr>
        <w:t>Berdasarkan Waktu Terjadinya</w:t>
      </w:r>
    </w:p>
    <w:p w:rsidR="004E3F83" w:rsidRDefault="004E3F83" w:rsidP="004E3F83">
      <w:pPr>
        <w:spacing w:line="480" w:lineRule="auto"/>
        <w:ind w:firstLine="709"/>
        <w:jc w:val="both"/>
      </w:pPr>
      <w:r>
        <w:t>Tindak pidana dapat terjadi seketika atau berlangsung dalam waktu lama. Misalnya, pencurian adalah perbuatan pidana seketika, sementara penipuan yang berlangsung dalam waktu tertentu juga termasuk ke dalam delik</w:t>
      </w:r>
    </w:p>
    <w:p w:rsidR="004E3F83" w:rsidRDefault="004E3F83" w:rsidP="00E9731D">
      <w:pPr>
        <w:pStyle w:val="ListParagraph"/>
        <w:numPr>
          <w:ilvl w:val="0"/>
          <w:numId w:val="2"/>
        </w:numPr>
        <w:ind w:left="360"/>
        <w:rPr>
          <w:lang w:val="en-US"/>
        </w:rPr>
      </w:pPr>
      <w:r>
        <w:rPr>
          <w:lang w:val="en-US"/>
        </w:rPr>
        <w:lastRenderedPageBreak/>
        <w:t>Berdasarkan Bentuk Kesalahan</w:t>
      </w:r>
    </w:p>
    <w:p w:rsidR="004E3F83" w:rsidRDefault="004E3F83" w:rsidP="004E3F83">
      <w:pPr>
        <w:spacing w:line="480" w:lineRule="auto"/>
        <w:ind w:firstLine="709"/>
        <w:jc w:val="both"/>
      </w:pPr>
      <w:r>
        <w:t>Tindak pidana dapat dibagi menjadi sengaja dan tidak sengaja.  Sengaja terjadi ketika pelaku dengan sengaja melakukan perbuatan yang dilarang oleh undang-undang, sedangkan tidak sengaja terjadi akibat kelalaian atau ketidak sengajaan</w:t>
      </w:r>
    </w:p>
    <w:p w:rsidR="004E3F83" w:rsidRDefault="004E3F83" w:rsidP="00E9731D">
      <w:pPr>
        <w:pStyle w:val="ListParagraph"/>
        <w:numPr>
          <w:ilvl w:val="0"/>
          <w:numId w:val="2"/>
        </w:numPr>
        <w:ind w:left="360"/>
        <w:rPr>
          <w:lang w:val="en-US"/>
        </w:rPr>
      </w:pPr>
      <w:r>
        <w:rPr>
          <w:lang w:val="en-US"/>
        </w:rPr>
        <w:t>Berdasarkan Sumbernya</w:t>
      </w:r>
    </w:p>
    <w:p w:rsidR="004E3F83" w:rsidRDefault="004E3F83" w:rsidP="004E3F83">
      <w:pPr>
        <w:spacing w:line="480" w:lineRule="auto"/>
        <w:ind w:firstLine="709"/>
        <w:jc w:val="both"/>
        <w:rPr>
          <w:i/>
          <w:iCs/>
        </w:rPr>
      </w:pPr>
      <w:r>
        <w:t>Tindak pidana dibedakan menjadi  umum</w:t>
      </w:r>
      <w:r>
        <w:rPr>
          <w:i/>
          <w:iCs/>
        </w:rPr>
        <w:t>(applies to all)</w:t>
      </w:r>
      <w:r>
        <w:t xml:space="preserve"> dan khusus </w:t>
      </w:r>
      <w:r>
        <w:rPr>
          <w:i/>
          <w:iCs/>
        </w:rPr>
        <w:t>(applies to specific groups or situations).</w:t>
      </w:r>
    </w:p>
    <w:p w:rsidR="004E3F83" w:rsidRDefault="004E3F83" w:rsidP="00E9731D">
      <w:pPr>
        <w:pStyle w:val="ListParagraph"/>
        <w:numPr>
          <w:ilvl w:val="0"/>
          <w:numId w:val="2"/>
        </w:numPr>
        <w:ind w:left="360"/>
        <w:rPr>
          <w:lang w:val="en-US"/>
        </w:rPr>
      </w:pPr>
      <w:r>
        <w:rPr>
          <w:lang w:val="en-US"/>
        </w:rPr>
        <w:t>Berdasarkan Macam Perbuatannya</w:t>
      </w:r>
    </w:p>
    <w:p w:rsidR="004E3F83" w:rsidRDefault="004E3F83" w:rsidP="004E3F83">
      <w:pPr>
        <w:spacing w:line="480" w:lineRule="auto"/>
        <w:ind w:firstLine="709"/>
        <w:jc w:val="both"/>
      </w:pPr>
      <w:r>
        <w:t>Tindak pidana aktif (komisi) adalah tindakan yang melibatkan perbuatan, seperti pencurian atau penipuan.Sedangkan perbuatan delik pasif (omisi) adalah tindakan yang terjadi karena kelalaian untuk melakukan sesuatu yang seharusnya dilakukan, seperti tidak memberikan pertolongan ketika diperlukan.</w:t>
      </w:r>
    </w:p>
    <w:p w:rsidR="004E3F83" w:rsidRDefault="004E3F83" w:rsidP="00E9731D">
      <w:pPr>
        <w:pStyle w:val="ListParagraph"/>
        <w:numPr>
          <w:ilvl w:val="0"/>
          <w:numId w:val="2"/>
        </w:numPr>
        <w:ind w:left="360"/>
        <w:rPr>
          <w:lang w:val="en-US"/>
        </w:rPr>
      </w:pPr>
      <w:r>
        <w:rPr>
          <w:lang w:val="en-US"/>
        </w:rPr>
        <w:t>Berdasarkan Kepentingan Hukum yang Dilindungi</w:t>
      </w:r>
    </w:p>
    <w:p w:rsidR="004E3F83" w:rsidRDefault="004E3F83" w:rsidP="004E3F83">
      <w:pPr>
        <w:spacing w:line="480" w:lineRule="auto"/>
        <w:ind w:firstLine="709"/>
        <w:jc w:val="both"/>
      </w:pPr>
      <w:r>
        <w:t>Tindak pidana dapat dibagi berdasarkan kepentingan hukum yang dilindungi, yang bervariasi tergantung pada jenis kejahatan.</w:t>
      </w:r>
    </w:p>
    <w:p w:rsidR="004E3F83" w:rsidRDefault="004E3F83" w:rsidP="00E9731D">
      <w:pPr>
        <w:pStyle w:val="ListParagraph"/>
        <w:numPr>
          <w:ilvl w:val="0"/>
          <w:numId w:val="2"/>
        </w:numPr>
        <w:ind w:left="360"/>
        <w:rPr>
          <w:lang w:val="en-US"/>
        </w:rPr>
      </w:pPr>
      <w:r>
        <w:rPr>
          <w:lang w:val="en-US"/>
        </w:rPr>
        <w:t>Berdasarkan Kali Perbuatan</w:t>
      </w:r>
    </w:p>
    <w:p w:rsidR="004E3F83" w:rsidRDefault="004E3F83" w:rsidP="004E3F83">
      <w:pPr>
        <w:spacing w:line="480" w:lineRule="auto"/>
        <w:ind w:firstLine="709"/>
        <w:jc w:val="both"/>
      </w:pPr>
      <w:r>
        <w:t>Perbuatan pidana tunggal terjadi dalam satu perbuatan, sementara perbuatan pidana berangkai melibatkan beberapa perbuatan yang terhubung dan saling melengkapi.</w:t>
      </w:r>
    </w:p>
    <w:p w:rsidR="004E3F83" w:rsidRDefault="004E3F83" w:rsidP="00E9731D">
      <w:pPr>
        <w:pStyle w:val="ListParagraph"/>
        <w:numPr>
          <w:ilvl w:val="0"/>
          <w:numId w:val="2"/>
        </w:numPr>
        <w:ind w:left="360"/>
        <w:rPr>
          <w:lang w:val="en-US"/>
        </w:rPr>
      </w:pPr>
      <w:r>
        <w:rPr>
          <w:lang w:val="en-US"/>
        </w:rPr>
        <w:t>Berdasarkan Pengaduan</w:t>
      </w:r>
    </w:p>
    <w:p w:rsidR="004E3F83" w:rsidRDefault="004E3F83" w:rsidP="004E3F83">
      <w:pPr>
        <w:spacing w:line="480" w:lineRule="auto"/>
        <w:ind w:firstLine="709"/>
        <w:jc w:val="both"/>
      </w:pPr>
      <w:r>
        <w:t xml:space="preserve">Tindak pidana biasa adalah tindakan yang dapat diusut dan dituntut oleh aparat penegak hukum tanpa adanya pengaduan dari pihak tertentu, sementara </w:t>
      </w:r>
      <w:r>
        <w:lastRenderedPageBreak/>
        <w:t>delik pengaduan memerlukan pengaduan resmi dari pihak yang merasa dirugikan agar penuntutan dapat dilakukan.</w:t>
      </w:r>
    </w:p>
    <w:p w:rsidR="004E3F83" w:rsidRDefault="004E3F83" w:rsidP="00E9731D">
      <w:pPr>
        <w:pStyle w:val="ListParagraph"/>
        <w:numPr>
          <w:ilvl w:val="0"/>
          <w:numId w:val="2"/>
        </w:numPr>
        <w:ind w:left="360"/>
        <w:rPr>
          <w:lang w:val="en-US"/>
        </w:rPr>
      </w:pPr>
      <w:r>
        <w:rPr>
          <w:lang w:val="en-US"/>
        </w:rPr>
        <w:t>Berdasarkan Subjek Hukum</w:t>
      </w:r>
    </w:p>
    <w:p w:rsidR="004E3F83" w:rsidRDefault="004E3F83" w:rsidP="004E3F83">
      <w:pPr>
        <w:spacing w:line="480" w:lineRule="auto"/>
        <w:ind w:firstLine="709"/>
        <w:jc w:val="both"/>
      </w:pPr>
      <w:r>
        <w:t>Tindak pidana communia adalah tindak perbuatan yang dapat dilakukan oleh siapa saja, sedangkan delik propria adalah tindakan yang hanya dapat dilakukan oleh orang-orang tertentu yang memiliki kualifikasi khusus.</w:t>
      </w:r>
    </w:p>
    <w:p w:rsidR="004E3F83" w:rsidRDefault="004E3F83" w:rsidP="004E3F83">
      <w:pPr>
        <w:spacing w:line="480" w:lineRule="auto"/>
        <w:ind w:firstLine="709"/>
        <w:jc w:val="both"/>
      </w:pPr>
    </w:p>
    <w:p w:rsidR="004E3F83" w:rsidRDefault="004E3F83" w:rsidP="004E3F83">
      <w:pPr>
        <w:pStyle w:val="Heading2"/>
        <w:spacing w:before="0"/>
      </w:pPr>
      <w:bookmarkStart w:id="11" w:name="_Toc201624171"/>
      <w:r>
        <w:t>2.4 Pengertian Tindak Pidana Malpraktek Dokter</w:t>
      </w:r>
      <w:bookmarkEnd w:id="11"/>
    </w:p>
    <w:p w:rsidR="004E3F83" w:rsidRDefault="004E3F83" w:rsidP="004E3F83">
      <w:pPr>
        <w:pStyle w:val="ListParagraph"/>
        <w:ind w:left="-142" w:firstLine="862"/>
        <w:rPr>
          <w:rFonts w:eastAsiaTheme="majorEastAsia"/>
        </w:rPr>
      </w:pPr>
      <w:r>
        <w:rPr>
          <w:rFonts w:eastAsiaTheme="majorEastAsia"/>
        </w:rPr>
        <w:t>Malpraktek Medis adalah suatu tindakan medis yang dilakukan oleh tenaga medis yang tidak sesuai dengan standar tindakan sehingga merugikan pasien, hal ini dikategorikan sebagai kealpaan atau kesengajaan dalam hukum pidana. Malpraktek medis menurut Kamus besar Bahasa Indonesia adalah praktik paktek kedoteran yang dilakukan salah atau tidak tepat menyalahi undang-undang atau kode etik.  Malpraktek medis menurut J. Guwandi meliputi tindakantindakan sebagai berikut:</w:t>
      </w:r>
    </w:p>
    <w:p w:rsidR="004E3F83" w:rsidRDefault="004E3F83" w:rsidP="00E9731D">
      <w:pPr>
        <w:pStyle w:val="ListParagraph"/>
        <w:numPr>
          <w:ilvl w:val="0"/>
          <w:numId w:val="3"/>
        </w:numPr>
        <w:spacing w:after="160"/>
        <w:rPr>
          <w:rFonts w:eastAsiaTheme="majorEastAsia"/>
        </w:rPr>
      </w:pPr>
      <w:r>
        <w:rPr>
          <w:rFonts w:eastAsiaTheme="majorEastAsia"/>
        </w:rPr>
        <w:t xml:space="preserve">Melakukan sesuatu yang seharusnya tidak boleh dilakukan oleh seorang tenaga kesehatan. </w:t>
      </w:r>
    </w:p>
    <w:p w:rsidR="004E3F83" w:rsidRDefault="004E3F83" w:rsidP="00E9731D">
      <w:pPr>
        <w:pStyle w:val="ListParagraph"/>
        <w:numPr>
          <w:ilvl w:val="0"/>
          <w:numId w:val="3"/>
        </w:numPr>
        <w:spacing w:after="160"/>
        <w:rPr>
          <w:rFonts w:eastAsiaTheme="majorEastAsia"/>
        </w:rPr>
      </w:pPr>
      <w:r>
        <w:rPr>
          <w:rFonts w:eastAsiaTheme="majorEastAsia"/>
        </w:rPr>
        <w:t>Tidak melakukan apa yang seharusnya dilakukan atau melalaikan kewajiban.</w:t>
      </w:r>
    </w:p>
    <w:p w:rsidR="004E3F83" w:rsidRDefault="004E3F83" w:rsidP="00E9731D">
      <w:pPr>
        <w:pStyle w:val="ListParagraph"/>
        <w:numPr>
          <w:ilvl w:val="0"/>
          <w:numId w:val="3"/>
        </w:numPr>
        <w:spacing w:after="160"/>
        <w:rPr>
          <w:rFonts w:eastAsiaTheme="majorEastAsia"/>
        </w:rPr>
      </w:pPr>
      <w:r>
        <w:rPr>
          <w:rFonts w:eastAsiaTheme="majorEastAsia"/>
        </w:rPr>
        <w:t>Melanggar suatu ketentuan menurut perundangundangan.</w:t>
      </w:r>
    </w:p>
    <w:p w:rsidR="004E3F83" w:rsidRDefault="004E3F83" w:rsidP="004E3F83">
      <w:pPr>
        <w:spacing w:after="160" w:line="480" w:lineRule="auto"/>
        <w:ind w:firstLine="720"/>
        <w:jc w:val="both"/>
        <w:rPr>
          <w:rFonts w:eastAsiaTheme="majorEastAsia"/>
        </w:rPr>
      </w:pPr>
      <w:r>
        <w:rPr>
          <w:rFonts w:eastAsiaTheme="majorEastAsia"/>
        </w:rPr>
        <w:t>Selanjutnya dikatakan perbedaan antara malpraktek murni dengan kelalaian akan lebih jelas jika dilihat dari motif perbuatannya sebagai berikut :</w:t>
      </w:r>
    </w:p>
    <w:p w:rsidR="004E3F83" w:rsidRDefault="004E3F83" w:rsidP="00E9731D">
      <w:pPr>
        <w:pStyle w:val="ListParagraph"/>
        <w:numPr>
          <w:ilvl w:val="0"/>
          <w:numId w:val="4"/>
        </w:numPr>
        <w:spacing w:after="160"/>
        <w:rPr>
          <w:rFonts w:eastAsiaTheme="majorEastAsia"/>
        </w:rPr>
      </w:pPr>
      <w:r>
        <w:rPr>
          <w:rFonts w:eastAsiaTheme="majorEastAsia"/>
        </w:rPr>
        <w:t xml:space="preserve">Pada malpraktek (dalam arti sempit), tindakannya dilakukan secara sadar, dan tujuan dari tindakan memang sudah terarah pada akibat yang hendak ditimbulkan atau tidak peduli terhadap akibatnya, walaupun ia mengetahui atau </w:t>
      </w:r>
      <w:r>
        <w:rPr>
          <w:rFonts w:eastAsiaTheme="majorEastAsia"/>
        </w:rPr>
        <w:lastRenderedPageBreak/>
        <w:t xml:space="preserve">seharusnya mengetahui bahwa tindakannya adalah bertentangan dengan hukum yang berlaku. </w:t>
      </w:r>
    </w:p>
    <w:p w:rsidR="004E3F83" w:rsidRDefault="004E3F83" w:rsidP="00E9731D">
      <w:pPr>
        <w:pStyle w:val="ListParagraph"/>
        <w:numPr>
          <w:ilvl w:val="0"/>
          <w:numId w:val="4"/>
        </w:numPr>
        <w:spacing w:after="160"/>
        <w:rPr>
          <w:rFonts w:eastAsiaTheme="majorEastAsia"/>
          <w:i/>
          <w:iCs/>
        </w:rPr>
      </w:pPr>
      <w:r>
        <w:rPr>
          <w:rFonts w:eastAsiaTheme="majorEastAsia"/>
        </w:rPr>
        <w:t xml:space="preserve">Pada kelalaian, tindakannya tidak ada motif atau tujuan untuk menimbulkan akibat. Timbulnya akibat disebabkan kelalaian yang sebenarnya terjadi di luar kehendaknya. Dengan demikian di dalam malpraktek medis terkandung unsur-unsur kesalahan yang tidak berbeda dengan pengertian kesalahan didalam hukum pidana, yaitu adanya kesengajaan atau kelalaian termasuk juga delik omissi yang menimbulkan kerugian baik materiil maupun inmmateriil terhadap pasien. Dalam perkembangannya malpraktek medis harus dibedakan dengan kecelakaan medis </w:t>
      </w:r>
      <w:r>
        <w:rPr>
          <w:rFonts w:eastAsiaTheme="majorEastAsia"/>
          <w:i/>
          <w:iCs/>
        </w:rPr>
        <w:t>(medical mishap, misadventure, accident).</w:t>
      </w:r>
    </w:p>
    <w:p w:rsidR="004E3F83" w:rsidRDefault="004E3F83" w:rsidP="004E3F83">
      <w:pPr>
        <w:spacing w:after="160" w:line="480" w:lineRule="auto"/>
        <w:ind w:firstLine="720"/>
        <w:jc w:val="both"/>
        <w:rPr>
          <w:rFonts w:eastAsiaTheme="majorEastAsia"/>
        </w:rPr>
      </w:pPr>
      <w:r>
        <w:rPr>
          <w:rFonts w:eastAsiaTheme="majorEastAsia"/>
        </w:rPr>
        <w:t>Di dalam setiap profesi termasuk profesi tenaga kesehatan berlaku norma etika dan norma hukum. Oleh sebab itu apabila timbul dugaan adanya kesalahan praktek sudah seharusnyalah diukur atau dilihat dari sudut pandang kedua norma tersebut. Kesalahan dari sudut pandang etika disebut ethical malpractice dan dari sudut pandang hukum disebut yuridical malpractice.</w:t>
      </w:r>
    </w:p>
    <w:p w:rsidR="004E3F83" w:rsidRDefault="004E3F83" w:rsidP="004E3F83">
      <w:pPr>
        <w:spacing w:after="160" w:line="480" w:lineRule="auto"/>
        <w:ind w:firstLine="720"/>
        <w:jc w:val="both"/>
        <w:rPr>
          <w:rFonts w:eastAsiaTheme="majorEastAsia"/>
        </w:rPr>
      </w:pPr>
      <w:r>
        <w:rPr>
          <w:rFonts w:eastAsiaTheme="majorEastAsia"/>
        </w:rPr>
        <w:t>Hal ini perlu difahami mengingat dalam profesi tenaga perawatan berlaku norma etika dan norma hukum, sehingga apabila ada kesalahan praktek perlu dilihat domain apa yang dilanggar. Karena antara etika dan hukum ada perbedaan-perbedaan yang mendasar menyangkut substansi, otoritas, tujuan dan sangsi, maka ukuran normatif yang dipakai untuk menentukan adanya ethical malpractice atau yuridical malpractice dengan sendirinya juga berbeda.</w:t>
      </w:r>
    </w:p>
    <w:p w:rsidR="004E3F83" w:rsidRDefault="004E3F83" w:rsidP="004E3F83">
      <w:pPr>
        <w:spacing w:after="160" w:line="480" w:lineRule="auto"/>
        <w:ind w:firstLine="720"/>
        <w:jc w:val="both"/>
        <w:rPr>
          <w:rFonts w:eastAsiaTheme="majorEastAsia"/>
        </w:rPr>
      </w:pPr>
      <w:r>
        <w:rPr>
          <w:rFonts w:eastAsiaTheme="majorEastAsia"/>
        </w:rPr>
        <w:t xml:space="preserve">Hal ini oleh karena keduanya sepintas tampak sama, walaupun sebenarnya mempunyai unsur yang berbeda sehingga mempengaruhi pertanggungjawaban </w:t>
      </w:r>
      <w:r>
        <w:rPr>
          <w:rFonts w:eastAsiaTheme="majorEastAsia"/>
        </w:rPr>
        <w:lastRenderedPageBreak/>
        <w:t xml:space="preserve">pidananya. Dalam malpraktek medis </w:t>
      </w:r>
      <w:r>
        <w:rPr>
          <w:rFonts w:eastAsiaTheme="majorEastAsia"/>
          <w:i/>
          <w:iCs/>
        </w:rPr>
        <w:t>(medical malpractice)</w:t>
      </w:r>
      <w:r>
        <w:rPr>
          <w:rFonts w:eastAsiaTheme="majorEastAsia"/>
        </w:rPr>
        <w:t xml:space="preserve"> dokter yang melakukannya telah memenuhi unsur-unsur kesalahan, seperti adanya kesengajaan dan kelalaian, kecerobohan serta tidak melakukan kewajibannya </w:t>
      </w:r>
      <w:r>
        <w:rPr>
          <w:rFonts w:eastAsiaTheme="majorEastAsia"/>
          <w:i/>
          <w:iCs/>
        </w:rPr>
        <w:t>(omissi)</w:t>
      </w:r>
      <w:r>
        <w:rPr>
          <w:rFonts w:eastAsiaTheme="majorEastAsia"/>
        </w:rPr>
        <w:t xml:space="preserve"> sebagaimana ditentukan .dalam standar pelayanan medis dan standar prosedur operasional dalam menangani penyakit pasien, sehingga peristiwa malpraktek dapat dituntut pertanggungjawaban pidana. Sementara itu kecelakaan medis (</w:t>
      </w:r>
      <w:r>
        <w:rPr>
          <w:rFonts w:eastAsiaTheme="majorEastAsia"/>
          <w:i/>
          <w:iCs/>
        </w:rPr>
        <w:t>medical mishap/medical accident</w:t>
      </w:r>
      <w:r>
        <w:rPr>
          <w:rFonts w:eastAsiaTheme="majorEastAsia"/>
        </w:rPr>
        <w:t xml:space="preserve">) merupakan sesuatu yang dapat dimengerti, dimaafkan dan tidak dipersalahkan, karena dalam kecelakaan medis dokter sudah bersikap hati-hati, teliti dengan melakukan antisipasi terhadap kemungkinan timbulnya akibat-akibat pada pasien sesuai dengan standar pelayanan medis dan standar prosedur operasional, namun kecelakaan (akibat yang tidak diharapkan) timbul juga </w:t>
      </w:r>
    </w:p>
    <w:p w:rsidR="004E3F83" w:rsidRDefault="004E3F83" w:rsidP="004E3F83">
      <w:pPr>
        <w:spacing w:after="160" w:line="480" w:lineRule="auto"/>
        <w:ind w:firstLine="720"/>
        <w:jc w:val="both"/>
        <w:rPr>
          <w:rFonts w:eastAsiaTheme="majorEastAsia"/>
        </w:rPr>
      </w:pPr>
      <w:r>
        <w:rPr>
          <w:rFonts w:eastAsiaTheme="majorEastAsia"/>
        </w:rPr>
        <w:t>Secara garis besar malprakltek dibagi dalam dua golongan besar yaitu mal praktik medik (</w:t>
      </w:r>
      <w:r>
        <w:rPr>
          <w:rFonts w:eastAsiaTheme="majorEastAsia"/>
          <w:i/>
          <w:iCs/>
        </w:rPr>
        <w:t>medical malpractice</w:t>
      </w:r>
      <w:r>
        <w:rPr>
          <w:rFonts w:eastAsiaTheme="majorEastAsia"/>
        </w:rPr>
        <w:t xml:space="preserve">) yang biasanya juga meliputi malpraktik etik (etichal malpractice) dan malpraktek yuridik </w:t>
      </w:r>
      <w:r>
        <w:rPr>
          <w:rFonts w:eastAsiaTheme="majorEastAsia"/>
          <w:i/>
          <w:iCs/>
        </w:rPr>
        <w:t>(yuridical malpractice</w:t>
      </w:r>
      <w:r>
        <w:rPr>
          <w:rFonts w:eastAsiaTheme="majorEastAsia"/>
        </w:rPr>
        <w:t>).Sedangkan malpraktik yurudik dibagi menjadi tiga yaitu malpraktik perdata (</w:t>
      </w:r>
      <w:r>
        <w:rPr>
          <w:rFonts w:eastAsiaTheme="majorEastAsia"/>
          <w:i/>
          <w:iCs/>
        </w:rPr>
        <w:t>civil malpractice</w:t>
      </w:r>
      <w:r>
        <w:rPr>
          <w:rFonts w:eastAsiaTheme="majorEastAsia"/>
        </w:rPr>
        <w:t>), malpraktik pidana (</w:t>
      </w:r>
      <w:r>
        <w:rPr>
          <w:rFonts w:eastAsiaTheme="majorEastAsia"/>
          <w:i/>
          <w:iCs/>
        </w:rPr>
        <w:t>criminal malpractice</w:t>
      </w:r>
      <w:r>
        <w:rPr>
          <w:rFonts w:eastAsiaTheme="majorEastAsia"/>
        </w:rPr>
        <w:t>) dan malpraktek administrasi Negara (</w:t>
      </w:r>
      <w:r>
        <w:rPr>
          <w:rFonts w:eastAsiaTheme="majorEastAsia"/>
          <w:i/>
          <w:iCs/>
        </w:rPr>
        <w:t>administrative malpractice</w:t>
      </w:r>
      <w:r>
        <w:rPr>
          <w:rFonts w:eastAsiaTheme="majorEastAsia"/>
        </w:rPr>
        <w:t>).</w:t>
      </w:r>
    </w:p>
    <w:p w:rsidR="004E3F83" w:rsidRDefault="004E3F83" w:rsidP="004E3F83">
      <w:pPr>
        <w:spacing w:after="160" w:line="480" w:lineRule="auto"/>
        <w:ind w:firstLine="720"/>
        <w:jc w:val="both"/>
        <w:rPr>
          <w:rFonts w:eastAsiaTheme="majorEastAsia"/>
        </w:rPr>
      </w:pPr>
      <w:r>
        <w:rPr>
          <w:rFonts w:eastAsiaTheme="majorEastAsia"/>
        </w:rPr>
        <w:t xml:space="preserve">Sedangkan rumusan yang berlaku di dunia kedokteran menjelaskan Malpraktek adalah perbuatan yang tidak benar dari suatu profesi atau kurangnya kemampuan dasar dalam melaksanakan pekerjaan. Seorang dokter bertanggung jawab atas terjadinya kerugian atau luka yang disebabkan karena malpraktik), sedangkan junus hanafiah merumuskan malpraktik medik adalah kelalaian </w:t>
      </w:r>
      <w:r>
        <w:rPr>
          <w:rFonts w:eastAsiaTheme="majorEastAsia"/>
        </w:rPr>
        <w:lastRenderedPageBreak/>
        <w:t>seorang dokter untuk mempergunakan tingkat keterampilan dan ilmu pengetahuan yang lazim dipergunakan dalam mengobati pasien atau orang yang terluka menurut lingkungan yang sama.</w:t>
      </w:r>
    </w:p>
    <w:p w:rsidR="004E3F83" w:rsidRDefault="004E3F83" w:rsidP="00E9731D">
      <w:pPr>
        <w:pStyle w:val="ListParagraph"/>
        <w:numPr>
          <w:ilvl w:val="0"/>
          <w:numId w:val="5"/>
        </w:numPr>
        <w:spacing w:after="160"/>
        <w:ind w:left="360"/>
        <w:rPr>
          <w:rFonts w:eastAsiaTheme="majorEastAsia"/>
        </w:rPr>
      </w:pPr>
      <w:r>
        <w:rPr>
          <w:rFonts w:eastAsiaTheme="majorEastAsia"/>
        </w:rPr>
        <w:t>Malpraktik Etik (</w:t>
      </w:r>
      <w:r>
        <w:rPr>
          <w:rFonts w:eastAsiaTheme="majorEastAsia"/>
          <w:i/>
          <w:iCs/>
        </w:rPr>
        <w:t>ethical malpractice</w:t>
      </w:r>
      <w:r>
        <w:rPr>
          <w:rFonts w:eastAsiaTheme="majorEastAsia"/>
        </w:rPr>
        <w:t>)</w:t>
      </w:r>
    </w:p>
    <w:p w:rsidR="004E3F83" w:rsidRDefault="004E3F83" w:rsidP="004E3F83">
      <w:pPr>
        <w:spacing w:after="160" w:line="480" w:lineRule="auto"/>
        <w:ind w:firstLine="720"/>
        <w:jc w:val="both"/>
        <w:rPr>
          <w:rFonts w:eastAsiaTheme="majorEastAsia"/>
        </w:rPr>
      </w:pPr>
      <w:r>
        <w:rPr>
          <w:rFonts w:eastAsiaTheme="majorEastAsia"/>
        </w:rPr>
        <w:t xml:space="preserve"> Malpraktik etik adalah tindakan dokter yang bertentangan dengan etika kedokteran, sebagaimana yang diatur dalam kode etik kedokteran Indonesia yang merupakan seperangkat standar etika, prinsip, aturan, norma yang berlaku untuk dokter. </w:t>
      </w:r>
    </w:p>
    <w:p w:rsidR="004E3F83" w:rsidRDefault="004E3F83" w:rsidP="00E9731D">
      <w:pPr>
        <w:pStyle w:val="ListParagraph"/>
        <w:numPr>
          <w:ilvl w:val="0"/>
          <w:numId w:val="5"/>
        </w:numPr>
        <w:spacing w:after="160"/>
        <w:ind w:left="360"/>
        <w:rPr>
          <w:rFonts w:eastAsiaTheme="majorEastAsia"/>
        </w:rPr>
      </w:pPr>
      <w:r>
        <w:rPr>
          <w:rFonts w:eastAsiaTheme="majorEastAsia"/>
        </w:rPr>
        <w:t>Malpraktik Yuridis (</w:t>
      </w:r>
      <w:r>
        <w:rPr>
          <w:rFonts w:eastAsiaTheme="majorEastAsia"/>
          <w:i/>
          <w:iCs/>
        </w:rPr>
        <w:t>juridical malpractice</w:t>
      </w:r>
      <w:r>
        <w:rPr>
          <w:rFonts w:eastAsiaTheme="majorEastAsia"/>
        </w:rPr>
        <w:t xml:space="preserve">) </w:t>
      </w:r>
    </w:p>
    <w:p w:rsidR="004E3F83" w:rsidRDefault="004E3F83" w:rsidP="004E3F83">
      <w:pPr>
        <w:spacing w:after="160" w:line="480" w:lineRule="auto"/>
        <w:ind w:firstLine="720"/>
        <w:jc w:val="both"/>
        <w:rPr>
          <w:rFonts w:eastAsiaTheme="majorEastAsia"/>
          <w:color w:val="365F91" w:themeColor="accent1" w:themeShade="BF"/>
        </w:rPr>
      </w:pPr>
      <w:r>
        <w:rPr>
          <w:rFonts w:eastAsiaTheme="majorEastAsia"/>
        </w:rPr>
        <w:t>Malpraktik yuridik adalah pelanggaran ataupun kelalaian dalam pelaksanaan profesi kedokteran yang melanggar ketentuan hukum positif yang berlaku. Malpraktik Yuridik meliputi: a. Malpraktik perdata (</w:t>
      </w:r>
      <w:r>
        <w:rPr>
          <w:rFonts w:eastAsiaTheme="majorEastAsia"/>
          <w:i/>
          <w:iCs/>
        </w:rPr>
        <w:t xml:space="preserve">civil malpractice) </w:t>
      </w:r>
      <w:r>
        <w:rPr>
          <w:rFonts w:eastAsiaTheme="majorEastAsia"/>
        </w:rPr>
        <w:t>Malpraktik perdata terjadi jika dokter tidak melakukan kewajiban (ingkar janji) yaitu tidak memberikan prestasinya sebagaimana yang telah disepakati. Tindakan dokter yang dapat dikatagorikan sebagai melpraktik perdata antara lain : 1) Tidak melakukan apa yang menurut kesepakatan wajib dilakukan.</w:t>
      </w:r>
    </w:p>
    <w:p w:rsidR="00CE7FEB" w:rsidRPr="004E3F83" w:rsidRDefault="00CE7FEB" w:rsidP="004E3F83">
      <w:bookmarkStart w:id="12" w:name="_GoBack"/>
      <w:bookmarkEnd w:id="12"/>
    </w:p>
    <w:sectPr w:rsidR="00CE7FEB" w:rsidRPr="004E3F83"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E64" w:rsidRDefault="00164E64" w:rsidP="002D79FF">
      <w:r>
        <w:separator/>
      </w:r>
    </w:p>
  </w:endnote>
  <w:endnote w:type="continuationSeparator" w:id="1">
    <w:p w:rsidR="00164E64" w:rsidRDefault="00164E64"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164E64">
    <w:pPr>
      <w:pStyle w:val="Footer"/>
      <w:jc w:val="center"/>
    </w:pPr>
  </w:p>
  <w:p w:rsidR="00630637" w:rsidRDefault="00164E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E64" w:rsidRDefault="00164E64" w:rsidP="002D79FF">
      <w:r>
        <w:separator/>
      </w:r>
    </w:p>
  </w:footnote>
  <w:footnote w:type="continuationSeparator" w:id="1">
    <w:p w:rsidR="00164E64" w:rsidRDefault="00164E64"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164E64">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164E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5FE0"/>
    <w:multiLevelType w:val="hybridMultilevel"/>
    <w:tmpl w:val="1174F0F4"/>
    <w:lvl w:ilvl="0" w:tplc="38090019">
      <w:start w:val="1"/>
      <w:numFmt w:val="lowerLetter"/>
      <w:lvlText w:val="%1."/>
      <w:lvlJc w:val="left"/>
      <w:pPr>
        <w:ind w:left="1429" w:hanging="360"/>
      </w:p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1">
    <w:nsid w:val="25346AE0"/>
    <w:multiLevelType w:val="hybridMultilevel"/>
    <w:tmpl w:val="A21EF4B6"/>
    <w:lvl w:ilvl="0" w:tplc="3809000F">
      <w:start w:val="1"/>
      <w:numFmt w:val="decimal"/>
      <w:lvlText w:val="%1."/>
      <w:lvlJc w:val="left"/>
      <w:pPr>
        <w:ind w:left="720" w:hanging="360"/>
      </w:pPr>
    </w:lvl>
    <w:lvl w:ilvl="1" w:tplc="7226B49E">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3F53186A"/>
    <w:multiLevelType w:val="hybridMultilevel"/>
    <w:tmpl w:val="11C4038A"/>
    <w:lvl w:ilvl="0" w:tplc="C43A63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nsid w:val="5D043DC7"/>
    <w:multiLevelType w:val="multilevel"/>
    <w:tmpl w:val="E1225B3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3E8758D"/>
    <w:multiLevelType w:val="hybridMultilevel"/>
    <w:tmpl w:val="CB1A626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4h3B/NDPID/wSgr1qxeJen+ju4=" w:salt="CE5TraYDtLykOcLAa4oiHQ=="/>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D08BE"/>
    <w:rsid w:val="00107D6A"/>
    <w:rsid w:val="00113D85"/>
    <w:rsid w:val="00143E78"/>
    <w:rsid w:val="00150DB4"/>
    <w:rsid w:val="00164E64"/>
    <w:rsid w:val="0017339B"/>
    <w:rsid w:val="00180E9E"/>
    <w:rsid w:val="00194A3D"/>
    <w:rsid w:val="001D4F26"/>
    <w:rsid w:val="001E106C"/>
    <w:rsid w:val="001F22F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35A8F"/>
    <w:rsid w:val="004406F7"/>
    <w:rsid w:val="004772E1"/>
    <w:rsid w:val="00490063"/>
    <w:rsid w:val="00492740"/>
    <w:rsid w:val="00497A5F"/>
    <w:rsid w:val="004E3F83"/>
    <w:rsid w:val="005020F9"/>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3FF3"/>
    <w:rsid w:val="00875E9E"/>
    <w:rsid w:val="0088334A"/>
    <w:rsid w:val="008D1B4C"/>
    <w:rsid w:val="008D31E6"/>
    <w:rsid w:val="008E5FF4"/>
    <w:rsid w:val="008F63EB"/>
    <w:rsid w:val="00915C63"/>
    <w:rsid w:val="00932E1A"/>
    <w:rsid w:val="00956C4D"/>
    <w:rsid w:val="009725A3"/>
    <w:rsid w:val="0097349D"/>
    <w:rsid w:val="00983722"/>
    <w:rsid w:val="009B5D05"/>
    <w:rsid w:val="009D5F3B"/>
    <w:rsid w:val="00A16FE4"/>
    <w:rsid w:val="00A735E6"/>
    <w:rsid w:val="00A92261"/>
    <w:rsid w:val="00AA3A59"/>
    <w:rsid w:val="00AD02E7"/>
    <w:rsid w:val="00AE04B0"/>
    <w:rsid w:val="00AF2729"/>
    <w:rsid w:val="00AF6753"/>
    <w:rsid w:val="00B028B7"/>
    <w:rsid w:val="00B354DB"/>
    <w:rsid w:val="00B45FD9"/>
    <w:rsid w:val="00B52681"/>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9731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3FDD7-A0E8-467D-8D8A-A8FE6358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2026-04-09T08:52:00Z</dcterms:created>
  <dcterms:modified xsi:type="dcterms:W3CDTF">2026-04-09T08:52:00Z</dcterms:modified>
</cp:coreProperties>
</file>