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20" w:rsidRDefault="00060D20" w:rsidP="00060D20">
      <w:pPr>
        <w:spacing w:line="480" w:lineRule="auto"/>
        <w:jc w:val="center"/>
        <w:rPr>
          <w:b/>
          <w:bCs/>
        </w:rPr>
      </w:pPr>
      <w:r>
        <w:rPr>
          <w:b/>
          <w:bCs/>
        </w:rPr>
        <w:t xml:space="preserve">          BAB IV</w:t>
      </w:r>
    </w:p>
    <w:p w:rsidR="00060D20" w:rsidRDefault="00060D20" w:rsidP="00060D20">
      <w:pPr>
        <w:spacing w:line="480" w:lineRule="auto"/>
        <w:ind w:firstLine="720"/>
        <w:jc w:val="center"/>
        <w:rPr>
          <w:b/>
          <w:bCs/>
        </w:rPr>
      </w:pPr>
      <w:r>
        <w:rPr>
          <w:b/>
          <w:bCs/>
        </w:rPr>
        <w:t>HASIL DAN PEMBAHASAN</w:t>
      </w:r>
    </w:p>
    <w:p w:rsidR="00060D20" w:rsidRDefault="00060D20" w:rsidP="00060D20">
      <w:pPr>
        <w:spacing w:line="480" w:lineRule="auto"/>
        <w:ind w:firstLine="720"/>
        <w:jc w:val="center"/>
        <w:rPr>
          <w:b/>
          <w:bCs/>
        </w:rPr>
      </w:pPr>
    </w:p>
    <w:p w:rsidR="00060D20" w:rsidRDefault="00060D20" w:rsidP="00060D20">
      <w:pPr>
        <w:spacing w:line="480" w:lineRule="auto"/>
        <w:ind w:firstLine="720"/>
        <w:jc w:val="center"/>
        <w:rPr>
          <w:b/>
          <w:bCs/>
        </w:rPr>
      </w:pPr>
    </w:p>
    <w:p w:rsidR="00060D20" w:rsidRDefault="00060D20" w:rsidP="00060D20">
      <w:pPr>
        <w:pStyle w:val="Heading2"/>
        <w:spacing w:before="0" w:line="480" w:lineRule="auto"/>
        <w:rPr>
          <w:bCs w:val="0"/>
        </w:rPr>
      </w:pPr>
      <w:bookmarkStart w:id="0" w:name="_Toc201624178"/>
      <w:bookmarkStart w:id="1" w:name="_Toc201426223"/>
      <w:r>
        <w:t>A.</w:t>
      </w:r>
      <w:r>
        <w:tab/>
        <w:t>Gambaran Umum Polres Tanah Karo</w:t>
      </w:r>
      <w:bookmarkEnd w:id="0"/>
      <w:bookmarkEnd w:id="1"/>
    </w:p>
    <w:p w:rsidR="00060D20" w:rsidRDefault="00060D20" w:rsidP="00060D20">
      <w:pPr>
        <w:spacing w:line="480" w:lineRule="auto"/>
        <w:jc w:val="both"/>
      </w:pPr>
      <w:r>
        <w:rPr>
          <w:b/>
          <w:bCs/>
        </w:rPr>
        <w:tab/>
      </w:r>
      <w:r>
        <w:t>Kepolisian Resor Tanah Karo (Polres Tanah Karo) merupakan salah satu institusi penegak hukum yang berada di bawah komando Kepolisian Daerah Sumatera Utara (Polda Sumut). Polres ini memiliki yurisdiksi di wilayah administratif Kabupaten Karo, Provinsi Sumatera Utara, yang terdiri atas 17 kecamatan dengan cakupan wilayah yang cukup luas, baik secara geografis maupun demografis. Keberadaan Polres Tanah Karo sangat vital dalam memastikan keamanan, ketertiban, serta perlindungan hukum bagi seluruh lapisan masyarakat yang berdomisili di wilayah ini.</w:t>
      </w:r>
    </w:p>
    <w:p w:rsidR="00060D20" w:rsidRDefault="00060D20" w:rsidP="00060D20">
      <w:pPr>
        <w:spacing w:line="480" w:lineRule="auto"/>
        <w:ind w:firstLine="720"/>
        <w:jc w:val="both"/>
      </w:pPr>
      <w:r>
        <w:t>Sebagai lembaga yang menjalankan fungsi penegakan hukum, perlindungan, pengayoman, dan pelayanan kepada masyarakat, Polres Tanah Karo dibentuk dengan struktur organisasi yang terdiri dari berbagai satuan dan unit kerja sesuai dengan bidang tugasnya masing-masing. Struktur ini meliputi Bagian Operasi, Bagian Sumber Daya Manusia, Bagian Perencanaan, Bagian Logistik, serta satuan-satuan fungsi teknis seperti Satuan Lalu Lintas (Satlantas), Satuan Reserse Narkoba (Satresnarkoba), Satuan Intelkam, dan terutama yang menjadi fokus dalam penanganan tindak pidana, yaitu Satuan Reserse Kriminal (Satreskrim).</w:t>
      </w:r>
    </w:p>
    <w:p w:rsidR="00060D20" w:rsidRDefault="00060D20" w:rsidP="00060D20">
      <w:pPr>
        <w:spacing w:line="480" w:lineRule="auto"/>
        <w:ind w:firstLine="720"/>
        <w:jc w:val="both"/>
      </w:pPr>
      <w:r>
        <w:lastRenderedPageBreak/>
        <w:t>Satreskrim Polres Tanah Karo bertugas menyelidiki dan menyidik berbagai tindak pidana umum maupun khusus yang terjadi di wilayah hukum Polres Tanah Karo.Termasuk dalam lingkup tugas Satreskrim adalah menangani kasus-kasus pidana yang bersifat khusus dan sering kali membutuhkan pendekatan forensik, seperti kasus malpraktik yang dilakukan oleh tenaga medis, baik dokter, perawat, maupun tenaga kesehatan lainnya.Kasus-kasus seperti ini tidak hanya berdampak pada korban secara fisik dan psikis, tetapi juga memiliki implikasi hukum yang serius dan bisa mencoreng reputasi profesi medis jika tidak ditangani dengan adil dan transparan.</w:t>
      </w:r>
    </w:p>
    <w:p w:rsidR="00060D20" w:rsidRDefault="00060D20" w:rsidP="00060D20">
      <w:pPr>
        <w:spacing w:line="480" w:lineRule="auto"/>
        <w:ind w:firstLine="720"/>
        <w:jc w:val="both"/>
      </w:pPr>
      <w:r>
        <w:t xml:space="preserve">Dalam menangani kasus dugaan malpraktik medis, Satreskrim bekerja sama dengan berbagai instansi dan pihak ahli untuk melakukan investigasi menyeluruh. Kerja sama tersebut mencakup Dinas Kesehatan Kabupaten Karo, Ikatan Dokter Indonesia (IDI), rumah sakit atau fasilitas kesehatan terkait, dan apabila dibutuhkan, melibatkan juga Pusat Laboratorium Forensik </w:t>
      </w:r>
      <w:r>
        <w:rPr>
          <w:i/>
          <w:iCs/>
        </w:rPr>
        <w:t>(Puslabfor</w:t>
      </w:r>
      <w:r>
        <w:t>) dan tim ahli kedokteran forensik. Hal ini dilakukan guna memperoleh hasil pemeriksaan medis dan ilmiah yang objektif, yang dapat dijadikan dasar dalam menetapkan status hukum dari suatu peristiwa.</w:t>
      </w:r>
    </w:p>
    <w:p w:rsidR="00060D20" w:rsidRDefault="00060D20" w:rsidP="00060D20">
      <w:pPr>
        <w:spacing w:line="480" w:lineRule="auto"/>
        <w:ind w:firstLine="720"/>
        <w:jc w:val="both"/>
      </w:pPr>
      <w:r>
        <w:t xml:space="preserve">Penanganan kasus-kasus malpraktik ini menuntut profesionalisme dan kecermatan tinggi, sebab sering kali terdapat perbedaan pendapat antara keluarga korban, pihak tenaga medis, dan saksi ahli. Oleh karena itu, penyidik harus mampu menilai secara obyektif semua alat bukti, mulai dari rekam medis, hasil visum et repertum, hingga keterangan saksi ahli dan pihak keluarga korban. Semua proses ini dilakukan dengan berpedoman pada asas praduga tak bersalah, </w:t>
      </w:r>
      <w:r>
        <w:lastRenderedPageBreak/>
        <w:t>profesionalitas, akuntabilitas, dan transparansi hukum sebagaimana diatur dalam Kitab Undang-Undang Hukum Acara Pidana (KUHAP) dan Perkapolri Nomor 6 Tahun 2019 tentang Penyidikan Tindak Pidana.</w:t>
      </w:r>
    </w:p>
    <w:p w:rsidR="00060D20" w:rsidRDefault="00060D20" w:rsidP="00060D20">
      <w:pPr>
        <w:spacing w:line="480" w:lineRule="auto"/>
        <w:ind w:firstLine="720"/>
        <w:jc w:val="both"/>
      </w:pPr>
      <w:r>
        <w:t xml:space="preserve">Dalam beberapa tahun terakhir, Polres Tanah Karo juga semakin memperkuat pendekatan berbasis keadilan restoratif </w:t>
      </w:r>
      <w:r>
        <w:rPr>
          <w:i/>
          <w:iCs/>
        </w:rPr>
        <w:t>(restorative justice),</w:t>
      </w:r>
      <w:r>
        <w:t xml:space="preserve"> di mana penyelesaian perkara tidak selalu berakhir di meja hijau, tetapi juga bisa ditempuh melalui upaya mediasi antara pihak korban dan pelaku apabila memenuhi syarat hukum tertentu.Namun dalam kasus malpraktik yang menyebabkan luka berat atau kematian, pendekatan ini biasanya sulit diterapkan karena menyangkut pelanggaran berat atas standar etika dan profesional medis serta hak hidup korban.</w:t>
      </w:r>
    </w:p>
    <w:p w:rsidR="00060D20" w:rsidRDefault="00060D20" w:rsidP="00060D20">
      <w:pPr>
        <w:spacing w:line="480" w:lineRule="auto"/>
        <w:ind w:firstLine="720"/>
        <w:jc w:val="both"/>
      </w:pPr>
      <w:r>
        <w:t>Dengan segala tugas dan tanggung jawab tersebut, Polres Tanah Karo terus berupaya meningkatkan profesionalitas dan integritas jajarannya melalui pelatihan-pelatihan penyidikan, peningkatan kualitas pelayanan berbasis teknologi, serta memperkuat sinergi lintas sektor agar setiap laporan atau pengaduan masyarakat, khususnya yang menyangkut keselamatan pasien dalam pelayanan medis, dapat ditindaklanjuti dengan serius, cepat, dan tepat.</w:t>
      </w:r>
    </w:p>
    <w:p w:rsidR="00060D20" w:rsidRDefault="00060D20" w:rsidP="00060D20">
      <w:pPr>
        <w:spacing w:line="480" w:lineRule="auto"/>
        <w:ind w:firstLine="720"/>
        <w:jc w:val="both"/>
      </w:pPr>
      <w:r>
        <w:t>Polres Tanah Karo tidak hanya menjadi pelindung masyarakat dalam konteks umum, tetapi juga menjadi institusi yang memiliki peran penting dalam menjamin bahwa praktik-praktik layanan kesehatan yang berlangsung di wilayah hukumnya berjalan sesuai dengan prinsip legalitas, akuntabilitas, dan etika profesi yang tinggi.Hal ini menjadikan Polres Tanah Karo sebagai salah satu pilar penting dalam menjamin hak-hak masyarakat atas pelayanan kesehatan yang aman, berkualitas, dan bebas dari unsur kelalaian atau kesengajaan yang merugikan.</w:t>
      </w:r>
    </w:p>
    <w:p w:rsidR="00060D20" w:rsidRDefault="00060D20" w:rsidP="00060D20">
      <w:pPr>
        <w:spacing w:line="480" w:lineRule="auto"/>
        <w:ind w:firstLine="720"/>
        <w:jc w:val="both"/>
      </w:pPr>
    </w:p>
    <w:p w:rsidR="00060D20" w:rsidRDefault="00060D20" w:rsidP="00060D20">
      <w:pPr>
        <w:pStyle w:val="Heading2"/>
        <w:spacing w:before="0" w:line="480" w:lineRule="auto"/>
        <w:ind w:left="567" w:hanging="567"/>
      </w:pPr>
      <w:bookmarkStart w:id="2" w:name="_Toc201426224"/>
      <w:bookmarkStart w:id="3" w:name="_Toc201624179"/>
      <w:r>
        <w:t>B.</w:t>
      </w:r>
      <w:r>
        <w:tab/>
      </w:r>
      <w:bookmarkEnd w:id="2"/>
      <w:r>
        <w:t>Peran Satreskrim Polres Tanah Karo Dalam Penanganan Kasus Mal Praktik di Polres Tanah Karo.</w:t>
      </w:r>
      <w:bookmarkEnd w:id="3"/>
    </w:p>
    <w:p w:rsidR="00060D20" w:rsidRDefault="00060D20" w:rsidP="00060D20">
      <w:pPr>
        <w:spacing w:line="480" w:lineRule="auto"/>
        <w:ind w:firstLine="567"/>
      </w:pPr>
      <w:r>
        <w:t>Satuan Reserse Kriminal (Satreskrim) Polres Tanah Karo merupakan bagian dari struktur Kepolisian Republik Indonesia yang memiliki fungsi utama dalam penegakan hukum pidana, termasuk menangani perkara-perkara yang berkaitan dengan kelalaian profesional seperti kasus malpraktik dokter.Dalam penanganan perkara tersebut, Satreskrim berperan sejak awal laporan diterima hingga pelimpahan berkas perkara ke kejaksaan, dan dalam beberapa kasus juga melakukan pendekatan restoratif sebagai bentuk perlindungan hukum terhadap korban.</w:t>
      </w:r>
    </w:p>
    <w:p w:rsidR="00060D20" w:rsidRDefault="00060D20" w:rsidP="00060D20">
      <w:pPr>
        <w:spacing w:line="480" w:lineRule="auto"/>
        <w:rPr>
          <w:b/>
          <w:bCs/>
        </w:rPr>
      </w:pPr>
      <w:r>
        <w:rPr>
          <w:b/>
          <w:bCs/>
        </w:rPr>
        <w:t>1.</w:t>
      </w:r>
      <w:r>
        <w:rPr>
          <w:b/>
          <w:bCs/>
        </w:rPr>
        <w:tab/>
        <w:t>Tugas Utama Reserse Kepolisian</w:t>
      </w:r>
    </w:p>
    <w:p w:rsidR="00060D20" w:rsidRDefault="00060D20" w:rsidP="00060D20">
      <w:pPr>
        <w:spacing w:line="480" w:lineRule="auto"/>
        <w:jc w:val="both"/>
      </w:pPr>
      <w:r>
        <w:rPr>
          <w:b/>
          <w:bCs/>
        </w:rPr>
        <w:tab/>
      </w:r>
      <w:r>
        <w:t>Tugas utama reserse kepolisian dalam menjalankan perannya sehari-hari sebagai penegak hukum merupakan rangkaian kegiatan yang dilakukan secara sistematis dan profesional, guna memastikan bahwa setiap laporan dugaan tindak pidana dapat ditindaklanjuti sesuai dengan ketentuan hukum yang berlaku. Adapun langkah-langkah utama yang dilakukan oleh unit reserse, termasuk Satuan Reserse Kriminal (Satreskrim), adalah sebagai berikut:</w:t>
      </w:r>
    </w:p>
    <w:p w:rsidR="00060D20" w:rsidRDefault="00060D20" w:rsidP="00060D20">
      <w:pPr>
        <w:spacing w:line="480" w:lineRule="auto"/>
        <w:jc w:val="both"/>
      </w:pPr>
      <w:r>
        <w:t>a.</w:t>
      </w:r>
      <w:r>
        <w:tab/>
        <w:t>Menerima dan Menindaklanjuti Laporan/Pengaduan</w:t>
      </w:r>
    </w:p>
    <w:p w:rsidR="00060D20" w:rsidRDefault="00060D20" w:rsidP="00060D20">
      <w:pPr>
        <w:spacing w:line="480" w:lineRule="auto"/>
        <w:ind w:firstLine="720"/>
        <w:jc w:val="both"/>
      </w:pPr>
      <w:r>
        <w:t xml:space="preserve">Langkah awal yang dilakukan adalah menerima laporan atau pengaduan dari masyarakat terkait dugaan terjadinya tindak pidana. Petugas reserse akanmencatat seluruh informasi yang disampaikan oleh pelapor dan melakukan verifikasi awal untuk menilai apakah laporan tersebut layak dilanjutkan ke tahap </w:t>
      </w:r>
      <w:r>
        <w:lastRenderedPageBreak/>
        <w:t>penyelidikan. Proses ini penting untuk memastikan bahwa tidak terjadi kriminalisasi atau tindakan di luar prosedur.</w:t>
      </w:r>
    </w:p>
    <w:p w:rsidR="00060D20" w:rsidRDefault="00060D20" w:rsidP="00060D20">
      <w:pPr>
        <w:spacing w:line="480" w:lineRule="auto"/>
        <w:jc w:val="both"/>
      </w:pPr>
      <w:r>
        <w:t>b.</w:t>
      </w:r>
      <w:r>
        <w:tab/>
        <w:t>Melakukan Penyelidikan Awal</w:t>
      </w:r>
    </w:p>
    <w:p w:rsidR="00060D20" w:rsidRDefault="00060D20" w:rsidP="00060D20">
      <w:pPr>
        <w:spacing w:line="480" w:lineRule="auto"/>
        <w:ind w:firstLine="720"/>
        <w:jc w:val="both"/>
      </w:pPr>
      <w:r>
        <w:t>Tahap ini melibatkan kegiatan pengumpulan informasi awal untuk mengidentifikasi apakah benar telah terjadi suatu peristiwa pidana. Proses ini dilakukan melalui berbagai metode seperti observasi langsung di lokasi kejadian, wawancara terhadap saksi-saksi awal, dan pencarian bukti permulaan. Penyelidikan ini bertujuan untuk menentukan apakah ada cukup dasar hukum bagi penyidik untuk meningkatkan status kasus ke tahap penyidikan.</w:t>
      </w:r>
    </w:p>
    <w:p w:rsidR="00060D20" w:rsidRDefault="00060D20" w:rsidP="00060D20">
      <w:pPr>
        <w:spacing w:line="480" w:lineRule="auto"/>
        <w:jc w:val="both"/>
      </w:pPr>
      <w:r>
        <w:t>c.</w:t>
      </w:r>
      <w:r>
        <w:tab/>
        <w:t>Melaksanakan Penyidikan</w:t>
      </w:r>
    </w:p>
    <w:p w:rsidR="00060D20" w:rsidRDefault="00060D20" w:rsidP="00060D20">
      <w:pPr>
        <w:spacing w:line="480" w:lineRule="auto"/>
        <w:ind w:firstLine="720"/>
        <w:jc w:val="both"/>
      </w:pPr>
      <w:r>
        <w:t>Apabila hasil penyelidikan menunjukkan adanya indikasi kuat bahwa telah terjadi suatu tindak pidana, maka kasus tersebut dinaikkan ke tahap penyidikan. Pada tahap ini, penyidik bertanggung jawab untuk:</w:t>
      </w:r>
    </w:p>
    <w:p w:rsidR="00060D20" w:rsidRDefault="00060D20" w:rsidP="00060D20">
      <w:pPr>
        <w:spacing w:line="480" w:lineRule="auto"/>
        <w:ind w:left="720" w:hanging="720"/>
        <w:jc w:val="both"/>
      </w:pPr>
      <w:r>
        <w:t>•</w:t>
      </w:r>
      <w:r>
        <w:tab/>
        <w:t>Mengumpulkan dan mengamankan barang bukti yang relevan dengan tindak pidana.</w:t>
      </w:r>
    </w:p>
    <w:p w:rsidR="00060D20" w:rsidRDefault="00060D20" w:rsidP="00060D20">
      <w:pPr>
        <w:spacing w:line="480" w:lineRule="auto"/>
        <w:jc w:val="both"/>
      </w:pPr>
      <w:r>
        <w:t>•</w:t>
      </w:r>
      <w:r>
        <w:tab/>
        <w:t>Melakukan pemanggilan dan pemeriksaan terhadap saksi-saksi.</w:t>
      </w:r>
    </w:p>
    <w:p w:rsidR="00060D20" w:rsidRDefault="00060D20" w:rsidP="00060D20">
      <w:pPr>
        <w:spacing w:line="480" w:lineRule="auto"/>
        <w:ind w:left="720" w:hanging="720"/>
        <w:jc w:val="both"/>
      </w:pPr>
      <w:r>
        <w:t>•</w:t>
      </w:r>
      <w:r>
        <w:tab/>
        <w:t>Melakukan pemeriksaan terhadap pihak yang diduga sebagai pelaku atau tersangka.</w:t>
      </w:r>
    </w:p>
    <w:p w:rsidR="00060D20" w:rsidRDefault="00060D20" w:rsidP="00060D20">
      <w:pPr>
        <w:spacing w:line="480" w:lineRule="auto"/>
        <w:ind w:left="720" w:hanging="720"/>
        <w:jc w:val="both"/>
      </w:pPr>
      <w:r>
        <w:t>•</w:t>
      </w:r>
      <w:r>
        <w:tab/>
        <w:t>Bila diperlukan, melakukan penahanan terhadap tersangka untuk kepentingan penyidikan lebih lanjut.</w:t>
      </w:r>
    </w:p>
    <w:p w:rsidR="00060D20" w:rsidRDefault="00060D20" w:rsidP="00060D20">
      <w:pPr>
        <w:spacing w:line="480" w:lineRule="auto"/>
        <w:ind w:left="720" w:hanging="720"/>
        <w:jc w:val="both"/>
      </w:pPr>
      <w:r>
        <w:t>•</w:t>
      </w:r>
      <w:r>
        <w:tab/>
        <w:t>Berkoordinasi dengan para ahli, seperti ahli forensik, dokter spesialis, atau psikolog, guna mendapatkan pendapat ahli yang memperkuat hasil penyidikan.</w:t>
      </w:r>
    </w:p>
    <w:p w:rsidR="00060D20" w:rsidRDefault="00060D20" w:rsidP="00060D20">
      <w:pPr>
        <w:spacing w:line="480" w:lineRule="auto"/>
        <w:jc w:val="both"/>
      </w:pPr>
      <w:r>
        <w:lastRenderedPageBreak/>
        <w:t>d.</w:t>
      </w:r>
      <w:r>
        <w:tab/>
        <w:t>Menetapkan Tersangka</w:t>
      </w:r>
    </w:p>
    <w:p w:rsidR="00060D20" w:rsidRDefault="00060D20" w:rsidP="00060D20">
      <w:pPr>
        <w:spacing w:line="480" w:lineRule="auto"/>
        <w:ind w:firstLine="720"/>
        <w:jc w:val="both"/>
      </w:pPr>
      <w:r>
        <w:t>Penetapan tersangka dilakukan setelah penyidik memperoleh minimal dua alat bukti yang sah sebagaimana diatur dalam Pasal 184 KUHAP, yaitu keterangan saksi, keterangan ahli, surat, petunjuk, dan keterangan tersangka. Berdasarkan kombinasi dari alat bukti tersebut, penyidik menyimpulkan bahwa terdapat cukup bukti untuk menetapkan seseorang sebagai tersangka.</w:t>
      </w:r>
    </w:p>
    <w:p w:rsidR="00060D20" w:rsidRDefault="00060D20" w:rsidP="00060D20">
      <w:pPr>
        <w:spacing w:line="480" w:lineRule="auto"/>
        <w:jc w:val="both"/>
      </w:pPr>
      <w:r>
        <w:t>e.</w:t>
      </w:r>
      <w:r>
        <w:tab/>
        <w:t>Membuat Berkas Perkara</w:t>
      </w:r>
    </w:p>
    <w:p w:rsidR="00060D20" w:rsidRDefault="00060D20" w:rsidP="00060D20">
      <w:pPr>
        <w:spacing w:line="480" w:lineRule="auto"/>
        <w:ind w:firstLine="720"/>
        <w:jc w:val="both"/>
      </w:pPr>
      <w:r>
        <w:t>Semua hasil penyidikan kemudian dirangkum secara sistematis dalam berkas perkara.Berkas ini disusun sesuai dengan ketentuan teknis penyidikan dan diserahkan kepada Jaksa Penuntut Umum (JPU) untuk diteliti kelengkapannya. Jika jaksa menemukan kekurangan, maka berkas akan dikembalikan melalui proses P-19. Apabila berkas telah dianggap lengkap, maka jaksa akan mengeluarkan pemberitahuan P-21.</w:t>
      </w:r>
    </w:p>
    <w:p w:rsidR="00060D20" w:rsidRDefault="00060D20" w:rsidP="00060D20">
      <w:pPr>
        <w:spacing w:line="480" w:lineRule="auto"/>
        <w:jc w:val="both"/>
      </w:pPr>
      <w:r>
        <w:t>f.</w:t>
      </w:r>
      <w:r>
        <w:tab/>
        <w:t>Melimpahkan Tersangka dan Barang Bukti</w:t>
      </w:r>
    </w:p>
    <w:p w:rsidR="00060D20" w:rsidRDefault="00060D20" w:rsidP="00060D20">
      <w:pPr>
        <w:spacing w:line="480" w:lineRule="auto"/>
        <w:ind w:firstLine="720"/>
        <w:jc w:val="both"/>
      </w:pPr>
      <w:r>
        <w:t>Setelah berkas perkara dinyatakan lengkap (P-21), penyidik bertanggung jawab untuk menyerahkan tersangka beserta barang bukti kepada pihak kejaksaan. Penyerahan ini menjadi langkah akhir dari proses penyidikan dan menandai dimulainya tahapan penuntutan dalam sistem peradilan pidana.</w:t>
      </w:r>
    </w:p>
    <w:p w:rsidR="00060D20" w:rsidRDefault="00060D20" w:rsidP="00060D20">
      <w:pPr>
        <w:spacing w:line="480" w:lineRule="auto"/>
        <w:jc w:val="both"/>
      </w:pPr>
      <w:r>
        <w:t>g.</w:t>
      </w:r>
      <w:r>
        <w:tab/>
        <w:t>Berkoordinasi dengan Pihak Terkait</w:t>
      </w:r>
    </w:p>
    <w:p w:rsidR="00060D20" w:rsidRDefault="00060D20" w:rsidP="00060D20">
      <w:pPr>
        <w:spacing w:line="480" w:lineRule="auto"/>
        <w:ind w:firstLine="720"/>
        <w:jc w:val="both"/>
      </w:pPr>
      <w:r>
        <w:t>Dalam kasus-kasus tertentu yang memerlukan keahlian khusus atau melibatkan profesi tertentu, seperti dugaan tindak pidana malpraktik medis, unit reserse melakukan koordinasi dan kerja sama dengan berbagai pihak terkait, antara lain:</w:t>
      </w:r>
    </w:p>
    <w:p w:rsidR="00060D20" w:rsidRDefault="00060D20" w:rsidP="00060D20">
      <w:pPr>
        <w:spacing w:line="480" w:lineRule="auto"/>
        <w:ind w:left="720" w:hanging="720"/>
        <w:jc w:val="both"/>
      </w:pPr>
      <w:r>
        <w:lastRenderedPageBreak/>
        <w:t>•</w:t>
      </w:r>
      <w:r>
        <w:tab/>
        <w:t>Organisasi profesi seperti Ikatan Dokter Indonesia (IDI) untuk menilai apakah tindakan dokter sesuai dengan standar profesi.</w:t>
      </w:r>
    </w:p>
    <w:p w:rsidR="00060D20" w:rsidRDefault="00060D20" w:rsidP="00060D20">
      <w:pPr>
        <w:spacing w:line="480" w:lineRule="auto"/>
        <w:ind w:left="720" w:hanging="720"/>
        <w:jc w:val="both"/>
      </w:pPr>
      <w:r>
        <w:t>•</w:t>
      </w:r>
      <w:r>
        <w:tab/>
        <w:t>Ahli medis dan forensik guna melakukan pemeriksaan independen terhadap korban maupun dokumen medis yang ada.</w:t>
      </w:r>
    </w:p>
    <w:p w:rsidR="00060D20" w:rsidRDefault="00060D20" w:rsidP="00060D20">
      <w:pPr>
        <w:spacing w:line="480" w:lineRule="auto"/>
        <w:ind w:left="720" w:hanging="720"/>
        <w:jc w:val="both"/>
      </w:pPr>
      <w:r>
        <w:t>•</w:t>
      </w:r>
      <w:r>
        <w:tab/>
        <w:t>Lembaga independen atau pengawas profesi untuk memperoleh pendapat objektif.</w:t>
      </w:r>
    </w:p>
    <w:p w:rsidR="00060D20" w:rsidRDefault="00060D20" w:rsidP="00060D20">
      <w:pPr>
        <w:spacing w:line="480" w:lineRule="auto"/>
        <w:ind w:left="720" w:hanging="720"/>
        <w:jc w:val="both"/>
      </w:pPr>
      <w:r>
        <w:t>•</w:t>
      </w:r>
      <w:r>
        <w:tab/>
        <w:t>Lembaga perlindungan konsumen atau lembaga perlindungan pasien untuk memberikan perlindungan hukum bagi korban dan keluarganya.</w:t>
      </w:r>
    </w:p>
    <w:p w:rsidR="00060D20" w:rsidRDefault="00060D20" w:rsidP="00060D20">
      <w:pPr>
        <w:spacing w:line="480" w:lineRule="auto"/>
        <w:ind w:firstLine="720"/>
        <w:jc w:val="both"/>
        <w:rPr>
          <w:b/>
          <w:bCs/>
        </w:rPr>
      </w:pPr>
      <w:r>
        <w:t>Semua langkah di atas telah dijalankan secara bertahap oleh Satuan Reserse Kriminal (Satreskrim) Polres Tanah Karo dalam penanganan perkara dugaan malpraktik medis yang dilaporkan oleh masyarakat pada tanggal 5 Mei 2023.Kasus ini mencuat ke publik setelah seorang pasien mengalami kondisi kritis pasca penanganan medis di salah satu rumah sakit swasta di Kabanjahe, yang diduga dilakukan secara ceroboh dan tidak profesional oleh tenaga medis.Tindakan medis yang diduga lalai tersebut menimbulkan dampak serius terhadap kesehatan pasien dan kerugian emosional serta psikologis bagi keluarga korban. Satreskrim Polres Tanah Karo kemudian mengambil langkah cepat dengan melakukan klarifikasi awal, penyelidikan, dan penyidikan terhadap laporan tersebut, serta berkoordinasi dengan IDI dan tenaga ahli medis untuk mendapatkan pandangan profesional yang objektif dalam rangka pembuktian unsur tindak pidana malpraktik.</w:t>
      </w:r>
    </w:p>
    <w:p w:rsidR="00060D20" w:rsidRDefault="00060D20" w:rsidP="00060D20">
      <w:pPr>
        <w:spacing w:line="480" w:lineRule="auto"/>
        <w:rPr>
          <w:b/>
          <w:bCs/>
        </w:rPr>
      </w:pPr>
      <w:r>
        <w:rPr>
          <w:b/>
          <w:bCs/>
        </w:rPr>
        <w:t>2.</w:t>
      </w:r>
      <w:r>
        <w:rPr>
          <w:b/>
          <w:bCs/>
        </w:rPr>
        <w:tab/>
        <w:t>Implementasu Penangan Kasus Malpraktik</w:t>
      </w:r>
    </w:p>
    <w:p w:rsidR="00060D20" w:rsidRDefault="00060D20" w:rsidP="00060D20">
      <w:pPr>
        <w:spacing w:line="480" w:lineRule="auto"/>
        <w:jc w:val="both"/>
      </w:pPr>
      <w:r>
        <w:rPr>
          <w:b/>
          <w:bCs/>
        </w:rPr>
        <w:lastRenderedPageBreak/>
        <w:tab/>
      </w:r>
      <w:r>
        <w:t>Satuan Reserse Kriminal (Satreskrim) Polres Tanah Karo telah menunjukkan komitmennya dalam menindaklanjuti laporan dugaan tindak pidana malpraktik medis yang diterima dari masyarakat.Penanganan kasus ini dilakukan secara objektif, transparan, dan profesional sesuai dengan prosedur hukum yang berlaku. Proses penanganan dimulai dari tahap awal penyelidikan hingga tahap penyidikan yang lebih mendalam.</w:t>
      </w:r>
    </w:p>
    <w:p w:rsidR="00060D20" w:rsidRDefault="00060D20" w:rsidP="00060D20">
      <w:pPr>
        <w:spacing w:line="480" w:lineRule="auto"/>
        <w:ind w:firstLine="720"/>
        <w:jc w:val="both"/>
      </w:pPr>
      <w:r>
        <w:t>Pada tahap penyelidikan awal, penyidik melakukan pengumpulan keterangan dari berbagai pihak yang terkait langsung dengan peristiwa dugaan malpraktik.Pihak pertama yang dimintai keterangan adalah pelapor, dalam hal ini keluarga korban, yang memberikan penjelasan mengenai kronologi kejadian serta dampak yang dirasakan akibat tindakan medis yang dilakukan oleh tenaga kesehatan.Selanjutnya, penyidik juga melakukan permintaan keterangan dari pihak rumah sakit tempat kejadian berlangsung, baik dari manajemen rumah sakit maupun dari tenaga medis yang menangani pasien.</w:t>
      </w:r>
    </w:p>
    <w:p w:rsidR="00060D20" w:rsidRDefault="00060D20" w:rsidP="00060D20">
      <w:pPr>
        <w:spacing w:line="480" w:lineRule="auto"/>
        <w:ind w:firstLine="720"/>
        <w:jc w:val="both"/>
      </w:pPr>
      <w:r>
        <w:t>Sebagai bagian dari upaya pembuktian awal, Satreskrim Polres Tanah Karo juga mengamankan sejumlah dokumen penting yang berkaitan langsung dengan kasus, antara lain rekam medis pasien, laporan tindakan medis, hasil laboratorium, serta catatan operasional tenaga medis yang terlibat dalam proses penanganan pasien. Dokumen-dokumen ini menjadi bagian penting dalam membangun konstruksi awal dari dugaan pelanggaran prosedur atau kelalaian medis.</w:t>
      </w:r>
    </w:p>
    <w:p w:rsidR="00060D20" w:rsidRDefault="00060D20" w:rsidP="00060D20">
      <w:pPr>
        <w:spacing w:line="480" w:lineRule="auto"/>
        <w:ind w:firstLine="720"/>
        <w:jc w:val="both"/>
      </w:pPr>
      <w:r>
        <w:t xml:space="preserve">Langkah berikutnya adalah melakukan koordinasi dengan tim ahli dari luar institusi rumah sakit tempat kejadian, guna memperoleh pendapat medis </w:t>
      </w:r>
      <w:r>
        <w:lastRenderedPageBreak/>
        <w:t>independen dan profesional yang tidak berpihak. Tim ahli ini terdiri dari dokter spesialis yang memiliki kompetensi di bidangnya masing-masing, termasuk dokter forensik dan spesialis obstetri (jika kasus terkait kehamilan atau tindakan bedah).Pemeriksaan dilakukan terhadap prosedur yang diambil oleh tenaga medis serta relevansinya dengan standar profesi dan protokol medis yang berlaku.</w:t>
      </w:r>
    </w:p>
    <w:p w:rsidR="00060D20" w:rsidRDefault="00060D20" w:rsidP="00060D20">
      <w:pPr>
        <w:spacing w:line="480" w:lineRule="auto"/>
        <w:ind w:firstLine="720"/>
        <w:jc w:val="both"/>
      </w:pPr>
      <w:r>
        <w:t>Setelah hasil pemeriksaan dari tim ahli diperoleh dan menunjukkan adanya indikasi kuat telah terjadi kelalaian medis—yakni tindakan medis yang tidak sesuai standar operasional prosedur dan menimbulkan akibat serius terhadap pasien—maka penyidik menaikkan status perkara ke tahap penyidikan.</w:t>
      </w:r>
    </w:p>
    <w:p w:rsidR="00060D20" w:rsidRDefault="00060D20" w:rsidP="00060D20">
      <w:pPr>
        <w:spacing w:line="480" w:lineRule="auto"/>
        <w:ind w:firstLine="720"/>
        <w:jc w:val="both"/>
      </w:pPr>
      <w:r>
        <w:t>Pada tahap penyidikan, penyidik melakukan pemanggilan secara resmi terhadap tenaga medis yang terlibat dalam penanganan pasien.Pemanggilan ini ditujukan untuk melakukan pemeriksaan lebih lanjut dan memberikan kesempatan kepada pihak terduga untuk memberikan klarifikasi atau pembelaan.Selain itu, dilakukan pula pemeriksaan lanjutan terhadap saksi-saksi lain, termasuk pihak keluarga korban, staf rumah sakit, dan pihak ketiga yang mungkin memiliki informasi relevan.</w:t>
      </w:r>
    </w:p>
    <w:p w:rsidR="00060D20" w:rsidRDefault="00060D20" w:rsidP="00060D20">
      <w:pPr>
        <w:spacing w:line="480" w:lineRule="auto"/>
        <w:ind w:firstLine="720"/>
        <w:jc w:val="both"/>
      </w:pPr>
      <w:r>
        <w:t>Penyidik juga terus melengkapi berkas perkara dengan mengumpulkan alat bukti tambahan baik berupa dokumen, keterangan ahli, keterangan saksi, maupun petunjuk lain yang dapat memperkuat konstruksi hukum dari kasus tersebut. Proses ini dilakukan dengan mengedepankan prinsip kehati-hatian dan akurasi, agar seluruh unsur pidana dapat terpenuhi baik secara formil maupun materiil sesuai dengan ketentuan dalam Kitab Undang-Undang Hukum Acara Pidana (KUHAP).</w:t>
      </w:r>
    </w:p>
    <w:p w:rsidR="00060D20" w:rsidRDefault="00060D20" w:rsidP="00060D20">
      <w:pPr>
        <w:spacing w:line="480" w:lineRule="auto"/>
        <w:ind w:firstLine="720"/>
        <w:jc w:val="both"/>
      </w:pPr>
      <w:r>
        <w:lastRenderedPageBreak/>
        <w:t>Tujuan dari rangkaian langkah ini adalah untuk memastikan bahwa jika memang terdapat bukti cukup yang menunjukkan terjadinya tindak pidana malpraktik, maka perkara tersebut dapat diproses lebih lanjut ke tahap penuntutan di pengadilan. Sebaliknya, apabila tidak ditemukan unsur kelalaian yang memenuhi unsur pidana, maka proses hukum dapat dihentikan dengan tetap mengedepankan keadilan bagi semua pihak.</w:t>
      </w:r>
    </w:p>
    <w:p w:rsidR="00060D20" w:rsidRDefault="00060D20" w:rsidP="00060D20">
      <w:pPr>
        <w:spacing w:line="480" w:lineRule="auto"/>
        <w:ind w:firstLine="720"/>
        <w:jc w:val="both"/>
      </w:pPr>
      <w:r>
        <w:t>Implementasi penanganan yang dilakukan oleh Satreskrim Polres Tanah Karo dalam kasus ini menunjukkan keseriusan aparat penegak hukum dalam memberikan perlindungan terhadap hak-hak pasien, serta menegakkan akuntabilitas di sektor pelayanan kesehatan.</w:t>
      </w:r>
    </w:p>
    <w:p w:rsidR="00060D20" w:rsidRDefault="00060D20" w:rsidP="00060D20">
      <w:pPr>
        <w:spacing w:line="480" w:lineRule="auto"/>
        <w:jc w:val="both"/>
        <w:rPr>
          <w:b/>
          <w:bCs/>
        </w:rPr>
      </w:pPr>
      <w:r>
        <w:rPr>
          <w:b/>
          <w:bCs/>
        </w:rPr>
        <w:t>C.</w:t>
      </w:r>
      <w:r>
        <w:rPr>
          <w:b/>
          <w:bCs/>
        </w:rPr>
        <w:tab/>
        <w:t>Pendekatan Restoratif dalam Penanganan</w:t>
      </w:r>
    </w:p>
    <w:p w:rsidR="00060D20" w:rsidRDefault="00060D20" w:rsidP="00060D20">
      <w:pPr>
        <w:spacing w:line="480" w:lineRule="auto"/>
        <w:jc w:val="both"/>
      </w:pPr>
      <w:r>
        <w:rPr>
          <w:b/>
          <w:bCs/>
        </w:rPr>
        <w:tab/>
      </w:r>
      <w:r>
        <w:t>Salah satu aspek menarik sekaligus progresif dalam penanganan kasus dugaan malpraktik di Kabupaten Karo ini adalah penerapan pendekatan Restorative Justice atau keadilan restoratif dalam proses penyelesaian perkara. Pendekatan ini merupakan alternatif penyelesaian sengketa yang berfokus pada pemulihan hubungan sosial dan kerugian yang dialami oleh korban, dibandingkan dengan sekadar memberikan hukuman pidana kepada pelaku. Konsep ini mengedepankan penyelesaian secara musyawarah, empati, dan pemulihan, sehingga proses hukum tidak hanya menjadi ajang penghukuman, tetapi juga wadah untuk membangun kembali rasa keadilan dan kepercayaan antara pihak-pihak yang terlibat.</w:t>
      </w:r>
    </w:p>
    <w:p w:rsidR="00060D20" w:rsidRDefault="00060D20" w:rsidP="00060D20">
      <w:pPr>
        <w:spacing w:line="480" w:lineRule="auto"/>
        <w:ind w:firstLine="720"/>
        <w:jc w:val="both"/>
      </w:pPr>
      <w:r>
        <w:t xml:space="preserve">Dalam implementasinya, Polres Tanah Karo melalui Satreskrim mengambil peran aktif dalam memfasilitasi proses mediasi antara pihak keluarga </w:t>
      </w:r>
      <w:r>
        <w:lastRenderedPageBreak/>
        <w:t>korban, tenaga medis yang diduga melakukan kelalaian, serta pihak manajemen rumah sakit. Proses mediasi ini dilakukan secara hati-hati dan profesional, dengan menghadirkan suasana yang kondusif dan non-diskriminatif agar semua pihak dapat menyampaikan pendapat dan harapannya secara terbuka.</w:t>
      </w:r>
    </w:p>
    <w:p w:rsidR="00060D20" w:rsidRDefault="00060D20" w:rsidP="00060D20">
      <w:pPr>
        <w:spacing w:line="480" w:lineRule="auto"/>
        <w:ind w:firstLine="720"/>
        <w:jc w:val="both"/>
      </w:pPr>
      <w:r>
        <w:t>Hasil dari proses mediasi tersebut menunjukkan hasil yang positif, yakni tercapainya kesepakatan damai yang dituangkan dalam bentuk tertulis. Beberapa poin penting dari kesepakatan itu antara lain:</w:t>
      </w:r>
    </w:p>
    <w:p w:rsidR="00060D20" w:rsidRDefault="00060D20" w:rsidP="003270CE">
      <w:pPr>
        <w:numPr>
          <w:ilvl w:val="0"/>
          <w:numId w:val="1"/>
        </w:numPr>
        <w:spacing w:line="480" w:lineRule="auto"/>
        <w:jc w:val="both"/>
      </w:pPr>
      <w:r>
        <w:t>Pemberian kompensasi secara layak dari pihak rumah sakit kepada keluarga korban sebagai bentuk tanggung jawab moral dan sosial atas kerugian yang diderita.</w:t>
      </w:r>
    </w:p>
    <w:p w:rsidR="00060D20" w:rsidRDefault="00060D20" w:rsidP="003270CE">
      <w:pPr>
        <w:numPr>
          <w:ilvl w:val="0"/>
          <w:numId w:val="1"/>
        </w:numPr>
        <w:spacing w:line="480" w:lineRule="auto"/>
        <w:jc w:val="both"/>
      </w:pPr>
      <w:r>
        <w:t>Pernyataan permintaan maaf secara terbuka dari pihak rumah sakit dan tenaga medis kepada keluarga korban, sebagai wujud pengakuan atas adanya kekeliruan atau ketidakhati-hatian dalam pelayanan medis.</w:t>
      </w:r>
    </w:p>
    <w:p w:rsidR="00060D20" w:rsidRDefault="00060D20" w:rsidP="003270CE">
      <w:pPr>
        <w:numPr>
          <w:ilvl w:val="0"/>
          <w:numId w:val="1"/>
        </w:numPr>
        <w:spacing w:line="480" w:lineRule="auto"/>
        <w:jc w:val="both"/>
      </w:pPr>
      <w:r>
        <w:t>Komitmen dari pihak rumah sakit untuk meningkatkan kualitas pelayanan medis, termasuk perbaikan prosedur operasional standar (SOP), peningkatan kapasitas tenaga kesehatan, dan pengawasan internal terhadap praktik medis.</w:t>
      </w:r>
    </w:p>
    <w:p w:rsidR="00060D20" w:rsidRDefault="00060D20" w:rsidP="00060D20">
      <w:pPr>
        <w:spacing w:line="480" w:lineRule="auto"/>
        <w:ind w:firstLine="720"/>
        <w:jc w:val="both"/>
      </w:pPr>
      <w:r>
        <w:t xml:space="preserve">Penerapan pendekatan restoratif ini sesuai dengan amanat Peraturan Kepolisian Negara Republik Indonesia Nomor 8 Tahun 2021 tentang Penanganan Tindak Pidana Berdasarkan Keadilan Restoratif.Dalam regulasi tersebut, dijelaskan bahwa keadilan restoratif dapat diterapkan dalam kasus-kasus tertentu yang memenuhi syarat, dengan tujuan utama untuk mengembalikan keadaan </w:t>
      </w:r>
      <w:r>
        <w:lastRenderedPageBreak/>
        <w:t>sosial seperti sebelum terjadinya peristiwa pidana, serta mencegah terjadinya eskalasi konflik atau trauma yang berkepanjangan di tengah masyarakat.</w:t>
      </w:r>
    </w:p>
    <w:p w:rsidR="00060D20" w:rsidRDefault="00060D20" w:rsidP="00060D20">
      <w:pPr>
        <w:spacing w:line="480" w:lineRule="auto"/>
        <w:ind w:firstLine="720"/>
        <w:jc w:val="both"/>
      </w:pPr>
      <w:r>
        <w:t>Selain itu, pendekatan ini juga mencerminkan semangat humanis dan berorientasi pada kemaslahatan sosial, yang sangat relevan diterapkan dalam perkara-perkara yang bersifat sensitif, seperti kasus dugaan malpraktik medis.Di mana, meskipun ada unsur kelalaian, tetapi sering kali tidak dilandasi oleh niat jahat dari pelaku, melainkan karena kesalahan prosedural, kurangnya koordinasi, atau tekanan kerja yang tinggi.</w:t>
      </w:r>
    </w:p>
    <w:p w:rsidR="00060D20" w:rsidRDefault="00060D20" w:rsidP="00060D20">
      <w:pPr>
        <w:spacing w:line="480" w:lineRule="auto"/>
        <w:ind w:firstLine="720"/>
        <w:jc w:val="both"/>
      </w:pPr>
      <w:r>
        <w:t>Dengan adanya penyelesaian secara restoratif ini, diharapkan pihak korban merasa keadilan telah ditegakkan tanpa harus melalui proses hukum pidana yang panjang dan menguras emosi. Di sisi lain, pihak tenaga medis maupun institusi pelayanan kesehatan juga memperoleh pelajaran berharga untuk lebih berhati-hati dan bertanggung jawab dalam memberikan pelayanan kepada masyarakat.</w:t>
      </w:r>
    </w:p>
    <w:p w:rsidR="00060D20" w:rsidRDefault="00060D20" w:rsidP="00060D20">
      <w:pPr>
        <w:spacing w:line="480" w:lineRule="auto"/>
        <w:jc w:val="both"/>
        <w:rPr>
          <w:b/>
          <w:bCs/>
        </w:rPr>
      </w:pPr>
      <w:r>
        <w:t>Secara keseluruhan, pendekatan keadilan restoratif yang dilakukan oleh Satreskrim Polres Tanah Karo dalam kasus ini merupakan contoh nyata bagaimana aparat penegak hukum dapat menjalankan perannya tidak hanya sebagai penindak, tetapi juga sebagai fasilitator dalam menyelesaikan konflik sosial secara damai, adil, dan bermartabat.</w:t>
      </w:r>
    </w:p>
    <w:p w:rsidR="00060D20" w:rsidRDefault="00060D20" w:rsidP="00060D20">
      <w:pPr>
        <w:spacing w:line="480" w:lineRule="auto"/>
        <w:jc w:val="both"/>
        <w:rPr>
          <w:b/>
          <w:bCs/>
          <w:lang w:val="id-ID"/>
        </w:rPr>
      </w:pPr>
      <w:r>
        <w:rPr>
          <w:b/>
          <w:bCs/>
        </w:rPr>
        <w:t>4.</w:t>
      </w:r>
      <w:r>
        <w:rPr>
          <w:b/>
          <w:bCs/>
        </w:rPr>
        <w:tab/>
        <w:t>Evaluasi Peran Satreskrim</w:t>
      </w:r>
    </w:p>
    <w:p w:rsidR="00060D20" w:rsidRDefault="00060D20" w:rsidP="00060D20">
      <w:pPr>
        <w:spacing w:line="480" w:lineRule="auto"/>
        <w:jc w:val="both"/>
      </w:pPr>
      <w:r>
        <w:rPr>
          <w:b/>
          <w:bCs/>
        </w:rPr>
        <w:tab/>
      </w:r>
      <w:r>
        <w:t xml:space="preserve">Secara keseluruhan, peran Satuan Reserse Kriminal (Satreskrim) Polres Tanah Karo dalam penanganan kasus dugaan malpraktik medis patut mendapatkan apresiasi.Unit ini telah menunjukkan profesionalitas, ketegasan, dan responsivitas yang tinggi terhadap aduan masyarakat, khususnya dalam </w:t>
      </w:r>
      <w:r>
        <w:lastRenderedPageBreak/>
        <w:t>menanggapi laporan yang berkaitan dengan sektor kesehatan—sektor yang menyangkut keselamatan jiwa dan kepercayaan publik.Penanganan yang dilakukan secara terukur dan berbasis prosedur hukum menandakan bahwa Satreskrim berkomitmen menjalankan tugasnya sebagai penjaga keadilan secara objektif dan transparan.</w:t>
      </w:r>
    </w:p>
    <w:p w:rsidR="00060D20" w:rsidRDefault="00060D20" w:rsidP="00060D20">
      <w:pPr>
        <w:spacing w:line="480" w:lineRule="auto"/>
        <w:ind w:firstLine="720"/>
        <w:jc w:val="both"/>
      </w:pPr>
      <w:r>
        <w:t>Dalam pelaksanaannya, Satreskrim menghadapi sejumlah tantangan yang tidak ringan.Salah satu tantangan utama adalah keterbatasan saksi ahli, baik dari segi jumlah maupun ketersediaan waktu, mengingat keterlibatan tenaga ahli sangat krusial untuk memberikan pandangan profesional yang independen terhadap aspek teknis medis dalam kasus malpraktik.Di samping itu, hambatan administratif dan birokrasi dalam memperoleh dokumen medis dari institusi pelayanan kesehatan juga menjadi kendala yang cukup signifikan.Beberapa rumah sakit memiliki kebijakan internal yang ketat terkait kerahasiaan medis, sehingga memerlukan pendekatan hukum dan mediasi yang hati-hati untuk memperoleh bukti yang sah tanpa melanggar etika dan privasi pasien.</w:t>
      </w:r>
    </w:p>
    <w:p w:rsidR="00060D20" w:rsidRDefault="00060D20" w:rsidP="00060D20">
      <w:pPr>
        <w:spacing w:line="480" w:lineRule="auto"/>
        <w:ind w:firstLine="720"/>
        <w:jc w:val="both"/>
      </w:pPr>
      <w:r>
        <w:t>Meskipun menghadapi tantangan tersebut, Satreskrim tetap menjalankan proses penyelidikan dan penyidikan dengan menjunjung tinggi prinsip due process of law dan kode etik penyidikan. Setiap tahapan penanganan kasus dilakukan dengan hati-hati dan memperhatikan aspek perlindungan terhadap semua pihak, baik korban, pelapor, maupun pihak terduga pelaku.Langkah-langkah teknis seperti pengumpulan bukti, pemeriksaan saksi, dan konsultasi dengan ahli dilakukan secara sistematis untuk memastikan bahwa konstruksi hukum yang dibangun memiliki kekuatan pembuktian yang memadai.</w:t>
      </w:r>
    </w:p>
    <w:p w:rsidR="00060D20" w:rsidRDefault="00060D20" w:rsidP="00060D20">
      <w:pPr>
        <w:spacing w:line="480" w:lineRule="auto"/>
        <w:ind w:firstLine="720"/>
        <w:jc w:val="both"/>
      </w:pPr>
      <w:r>
        <w:lastRenderedPageBreak/>
        <w:t xml:space="preserve">Yang menjadi nilai tambah dari peran Satreskrim dalam kasus ini adalah adopsi pendekatan restoratif selain pendekatan represif yang biasa dilakukan dalam penegakan hukum pidana. Pendekatan </w:t>
      </w:r>
      <w:r>
        <w:rPr>
          <w:i/>
        </w:rPr>
        <w:t>Restorative Justice</w:t>
      </w:r>
      <w:r>
        <w:t>yang difasilitasi oleh kepolisian menjadi wujud nyata dari transformasi institusi Polri ke arah yang lebih humanis, solutif, dan berorientasi pada perlindungan hak masyarakat. Dalam pendekatan ini, Satreskrim tidak hanya menjalankan peran sebagai aparat penegak hukum, tetapi juga sebagai fasilitator dalam menyelesaikan konflik secara damai dan bermartabat.</w:t>
      </w:r>
    </w:p>
    <w:p w:rsidR="00060D20" w:rsidRDefault="00060D20" w:rsidP="00060D20">
      <w:pPr>
        <w:spacing w:line="480" w:lineRule="auto"/>
        <w:ind w:firstLine="720"/>
        <w:jc w:val="both"/>
      </w:pPr>
      <w:r>
        <w:t>Keberhasilan proses mediasi antara keluarga korban dan pihak rumah sakit, yang menghasilkan kesepakatan kompensasi dan permintaan maaf terbuka, menjadi bukti bahwa hukum tidak selalu harus berujung pada penghukuman, tetapi bisa juga menjadi sarana pemulihan hubungan dan keadilan sosial. Pendekatan seperti ini sangat relevan diterapkan dalam kasus-kasus sensitif yang melibatkan unsur profesi, etika, dan kepercayaan publik.</w:t>
      </w:r>
    </w:p>
    <w:p w:rsidR="00060D20" w:rsidRDefault="00060D20" w:rsidP="00060D20">
      <w:pPr>
        <w:spacing w:line="480" w:lineRule="auto"/>
        <w:ind w:firstLine="720"/>
        <w:jc w:val="both"/>
      </w:pPr>
      <w:r>
        <w:t>Oleh karena itu, pengalaman penanganan kasus ini diharapkan dapat menjadi model penanganan perkara serupa di masa mendatang, tidak hanya di Kabupaten Karo tetapi juga di wilayah lain. Perpaduan antara ketegasan hukum dan kearifan lokal melalui dialog dan pemulihan hubungan sosial mencerminkan wajah kepolisian yang modern, adaptif, dan berpihak pada keadilan substantif.</w:t>
      </w:r>
    </w:p>
    <w:p w:rsidR="00060D20" w:rsidRDefault="00060D20" w:rsidP="00060D20">
      <w:pPr>
        <w:spacing w:line="480" w:lineRule="auto"/>
        <w:ind w:firstLine="720"/>
        <w:jc w:val="both"/>
      </w:pPr>
      <w:r>
        <w:t xml:space="preserve">Sebagai bentuk evaluasi, tetap dibutuhkan peningkatan kapasitas teknis dan sumber daya penyidik, pelatihan tentang pendekatan restoratif, serta penguatan koordinasi lintas sektor seperti rumah sakit, organisasi profesi, dan lembaga perlindungan pasien.Dengan langkah-langkah tersebut, diharapkan </w:t>
      </w:r>
      <w:r>
        <w:lastRenderedPageBreak/>
        <w:t>Satreskrim dapat semakin optimal dalam menjalankan perannya sebagai pilar utama penegakan hukum yang adil dan berkeadilan sosial.</w:t>
      </w:r>
    </w:p>
    <w:p w:rsidR="00060D20" w:rsidRDefault="00060D20" w:rsidP="00060D20">
      <w:pPr>
        <w:pStyle w:val="Heading2"/>
        <w:spacing w:before="0" w:line="480" w:lineRule="auto"/>
      </w:pPr>
      <w:bookmarkStart w:id="4" w:name="_Toc201624180"/>
      <w:bookmarkStart w:id="5" w:name="_Toc201426225"/>
      <w:r>
        <w:t>C.</w:t>
      </w:r>
      <w:r>
        <w:tab/>
        <w:t>Hambatan Penyidik Dalam Penanganan Kasus Malpraktik</w:t>
      </w:r>
      <w:bookmarkEnd w:id="4"/>
      <w:bookmarkEnd w:id="5"/>
    </w:p>
    <w:p w:rsidR="00060D20" w:rsidRDefault="00060D20" w:rsidP="00060D20">
      <w:pPr>
        <w:spacing w:line="480" w:lineRule="auto"/>
        <w:ind w:firstLine="567"/>
        <w:jc w:val="both"/>
      </w:pPr>
      <w:r>
        <w:t>Dalam penanganan perkara dugaan tindak pidana malpraktik medis, penyidik di lingkungan Polres Tanah Karo menghadapi berbagai hambatan yang cukup kompleks, baik dari segi teknis, substansi hukum, maupun aspek koordinatif.Tidak seperti perkara pidana umum, kasus malpraktik medis menuntut pemahaman lintas disiplin antara hukum dan dunia medis yang memiliki karakteristik dan terminologi yang sangat spesifik. Hambatan-hambatan yang dihadapi oleh penyidik Satreskrim Polres Tanah Karo dalam menangani perkara ini antara lain sebagai berikut:</w:t>
      </w:r>
    </w:p>
    <w:p w:rsidR="00060D20" w:rsidRDefault="00060D20" w:rsidP="00060D20">
      <w:pPr>
        <w:spacing w:line="480" w:lineRule="auto"/>
        <w:ind w:firstLine="567"/>
        <w:jc w:val="both"/>
      </w:pPr>
      <w:r>
        <w:t>1. Kurangnya Pengetahuan Teknis Kedokteran</w:t>
      </w:r>
    </w:p>
    <w:p w:rsidR="00060D20" w:rsidRDefault="00060D20" w:rsidP="00060D20">
      <w:pPr>
        <w:spacing w:line="480" w:lineRule="auto"/>
        <w:ind w:firstLine="567"/>
        <w:jc w:val="both"/>
      </w:pPr>
      <w:r>
        <w:t>Salah satu hambatan utama yang dialami oleh penyidik adalah minimnya pengetahuan teknis dalam bidang kedokteran, terutama yang berkaitan dengan forensik medis dan prosedur tindakan medis.Mayoritas personel penyidik di Polres Tanah Karo memiliki latar belakang hukum dan kepolisian, namun tidak dibekali dengan pelatihan atau pendidikan yang memadai dalam hal evaluasi tindakan medis. Akibatnya, ketika menghadapi kasus dugaan malpraktik, penyidik harus melibatkan pihak eksternal seperti dokter forensik, dokter spesialis, atau lembaga medis independen, bahkan terkadang harus bekerja sama dengan institusi di luar kepolisian seperti Ikatan Dokter Indonesia (IDI) atau rumah sakit rujukan pemerintah.</w:t>
      </w:r>
    </w:p>
    <w:p w:rsidR="00060D20" w:rsidRDefault="00060D20" w:rsidP="00060D20">
      <w:pPr>
        <w:spacing w:line="480" w:lineRule="auto"/>
        <w:ind w:firstLine="567"/>
        <w:jc w:val="both"/>
      </w:pPr>
      <w:r>
        <w:lastRenderedPageBreak/>
        <w:t>Ketergantungan ini berdampak pada waktu dan efektivitas penanganan perkara, karena proses menunggu pendapat ahli atau jadwal pemeriksaan luar membutuhkan koordinasi yang panjang dan berjenjang.</w:t>
      </w:r>
    </w:p>
    <w:p w:rsidR="00060D20" w:rsidRDefault="00060D20" w:rsidP="00060D20">
      <w:pPr>
        <w:spacing w:line="480" w:lineRule="auto"/>
        <w:ind w:firstLine="567"/>
        <w:jc w:val="both"/>
      </w:pPr>
      <w:r>
        <w:t>2. Ketergantungan pada Keterangan Ahli</w:t>
      </w:r>
    </w:p>
    <w:p w:rsidR="00060D20" w:rsidRDefault="00060D20" w:rsidP="00060D20">
      <w:pPr>
        <w:spacing w:line="480" w:lineRule="auto"/>
        <w:ind w:firstLine="567"/>
        <w:jc w:val="both"/>
      </w:pPr>
      <w:r>
        <w:t>Terkait dengan poin sebelumnya, ketergantungan terhadap keterangan ahli menjadi hambatan yang tidak terhindarkan.Penyidik adalah aparat penegak hukum yang tidak memiliki otoritas atau kapasitas untuk menilai apakah suatu tindakan medis telah dilakukan sesuai standar atau mengandung unsur kelalaian.Oleh karena itu, dalam setiap perkara malpraktik, penyidik wajib meminta pendapat dari tenaga ahli medis yang kompeten dan bersertifikat.</w:t>
      </w:r>
    </w:p>
    <w:p w:rsidR="00060D20" w:rsidRDefault="00060D20" w:rsidP="00060D20">
      <w:pPr>
        <w:spacing w:line="480" w:lineRule="auto"/>
        <w:ind w:firstLine="567"/>
        <w:jc w:val="both"/>
      </w:pPr>
      <w:r>
        <w:t>Keterangan ahli ini menjadi salah satu alat bukti utama dalam proses penyidikan, dan tanpa itu, penyidik tidak dapat melangkah lebih jauh dalam menentukan unsur tindak pidana. Namun, keterbatasan jumlah ahli, padatnya jadwal kerja mereka, dan terkadang enggannya ahli untuk terlibat dalam kasus yang menyangkut profesi sejawat, menjadi tantangan tersendiri bagi penyidik.</w:t>
      </w:r>
    </w:p>
    <w:p w:rsidR="00060D20" w:rsidRDefault="00060D20" w:rsidP="00060D20">
      <w:pPr>
        <w:spacing w:line="480" w:lineRule="auto"/>
        <w:ind w:firstLine="567"/>
        <w:jc w:val="both"/>
      </w:pPr>
      <w:r>
        <w:t>3. Sulitnya Pembuktian Unsur Kesalahan</w:t>
      </w:r>
    </w:p>
    <w:p w:rsidR="00060D20" w:rsidRDefault="00060D20" w:rsidP="00060D20">
      <w:pPr>
        <w:spacing w:line="480" w:lineRule="auto"/>
        <w:ind w:firstLine="567"/>
        <w:jc w:val="both"/>
      </w:pPr>
      <w:r>
        <w:t>Pembuktian unsur kesalahan dalam kasus malpraktik merupakan tantangan hukum yang signifikan.Sesuai dengan ketentuan dalam Pasal 184 KUHAP, penyidik harus memiliki minimal dua alat bukti yang sah untuk menetapkan seseorang sebagai tersangka.Dalam perkara malpraktik, bukti tersebut sulit diperoleh karena sebagian besar prosedur medis dilakukan secara tertutup (tanpa kehadiran saksi umum) dan hanya didokumentasikan dalam bentuk rekam medis atau laporan tindakan.</w:t>
      </w:r>
    </w:p>
    <w:p w:rsidR="00060D20" w:rsidRDefault="00060D20" w:rsidP="00060D20">
      <w:pPr>
        <w:spacing w:line="480" w:lineRule="auto"/>
        <w:ind w:firstLine="567"/>
        <w:jc w:val="both"/>
      </w:pPr>
      <w:r>
        <w:lastRenderedPageBreak/>
        <w:t>Selain itu, niat jahat atau kelalaian berat yang menjadi unsur subjektif dalam tindak pidana sulit untuk dibuktikan secara langsung.Tidak semua kesalahan medis dapat dikualifikasikan sebagai pelanggaran hukum pidana, karena perlu dibuktikan bahwa tindakan tersebut memang menyimpang dari standar medis yang berlaku dan menimbulkan akibat langsung terhadap kerugian pasien.Sering kali, meskipun ada kelalaian prosedural, unsur kesengajaan atau culpa lata (kelalaian berat) tidak dapat dibuktikan secara memadai, sehingga kasus berhenti di tahap penyelidikan atau diupayakan penyelesaian secara non-litigasi.</w:t>
      </w:r>
    </w:p>
    <w:p w:rsidR="00060D20" w:rsidRDefault="00060D20" w:rsidP="00060D20">
      <w:pPr>
        <w:spacing w:line="480" w:lineRule="auto"/>
        <w:ind w:firstLine="567"/>
        <w:jc w:val="both"/>
      </w:pPr>
      <w:r>
        <w:t>4. Hambatan Administratif dan Akses terhadap Dokumen Medis</w:t>
      </w:r>
    </w:p>
    <w:p w:rsidR="00060D20" w:rsidRDefault="00060D20" w:rsidP="00060D20">
      <w:pPr>
        <w:spacing w:line="480" w:lineRule="auto"/>
        <w:ind w:firstLine="567"/>
        <w:jc w:val="both"/>
      </w:pPr>
      <w:r>
        <w:t>Dalam rangka membuktikan adanya kesalahan atau kelalaian dalam tindakan medis, penyidik membutuhkan akses terhadap dokumen medis seperti rekam medis, catatan tindakan, hasil laboratorium, dan laporan operatif.Namun, dokumen-dokumen tersebut dilindungi oleh kode etik kedokteran dan kebijakan internal rumah sakit yang sangat ketat dalam menjaga kerahasiaan data pasien. Akses terhadap dokumen tersebut sering kali memerlukan prosedur resmi tambahan seperti surat perintah dari pengadilan atau koordinasi dengan otoritas kesehatan, yang menyebabkan keterlambatan dalam proses penyidikan.</w:t>
      </w:r>
    </w:p>
    <w:p w:rsidR="00060D20" w:rsidRDefault="00060D20" w:rsidP="00060D20">
      <w:pPr>
        <w:spacing w:line="480" w:lineRule="auto"/>
        <w:ind w:firstLine="567"/>
        <w:jc w:val="both"/>
      </w:pPr>
      <w:r>
        <w:t>5. Tekanan Institusional dan Sosial</w:t>
      </w:r>
    </w:p>
    <w:p w:rsidR="00060D20" w:rsidRDefault="00060D20" w:rsidP="00060D20">
      <w:pPr>
        <w:spacing w:line="480" w:lineRule="auto"/>
        <w:ind w:firstLine="567"/>
        <w:jc w:val="both"/>
      </w:pPr>
      <w:r>
        <w:t xml:space="preserve">Penyidik juga menghadapi tantangan berupa tekanan dari institusi medis atau organisasi profesi, terutama jika kasus tersebut menyangkut dokter senior atau rumah sakit besar.Tekanan ini bisa berupa permintaan agar penyidikan dilakukan secara internal melalui mekanisme etik profesi atau adanya upaya untuk membatasi akses penyidik terhadap informasi penting. Di sisi lain, penyidik juga </w:t>
      </w:r>
      <w:r>
        <w:lastRenderedPageBreak/>
        <w:t>harus menjaga citra institusi kepolisian di tengah masyarakat agar tidak dinilai berpihak atau melakukan kriminalisasi terhadap tenaga kesehatan.</w:t>
      </w:r>
    </w:p>
    <w:p w:rsidR="00060D20" w:rsidRDefault="00060D20" w:rsidP="00060D20">
      <w:pPr>
        <w:spacing w:line="480" w:lineRule="auto"/>
        <w:ind w:firstLine="567"/>
        <w:jc w:val="both"/>
      </w:pPr>
      <w:r>
        <w:t>6. Kurangnya Pedoman Teknis Khusus</w:t>
      </w:r>
    </w:p>
    <w:p w:rsidR="00060D20" w:rsidRDefault="00060D20" w:rsidP="00060D20">
      <w:pPr>
        <w:spacing w:line="480" w:lineRule="auto"/>
        <w:ind w:firstLine="567"/>
        <w:jc w:val="both"/>
      </w:pPr>
      <w:r>
        <w:t>Meskipun sudah ada Peraturan Kepolisian Nomor 8 Tahun 2021 tentang Penanganan Tindak Pidana Berdasarkan Keadilan Restoratif, belum tersedia pedoman teknis yang khusus dan terperinci mengenai tata cara penanganan perkara malpraktik medis dalam kerangka hukum pidana. Hal ini menyebabkan interpretasi dan langkah penyidikan di lapangan sering kali bersifat kasuistik dan bergantung pada kebijakan pimpinan atau hasil koordinasi lintas sektor yang tidak seragam.</w:t>
      </w:r>
    </w:p>
    <w:p w:rsidR="00060D20" w:rsidRDefault="00060D20" w:rsidP="00060D20">
      <w:pPr>
        <w:spacing w:line="480" w:lineRule="auto"/>
        <w:ind w:firstLine="567"/>
        <w:jc w:val="both"/>
      </w:pPr>
      <w:r>
        <w:t>Dengan berbagai hambatan yang telah diuraikan, menjadi jelas bahwa penyidik dalam kasus malpraktik memerlukan peningkatan kapasitas dan dukungan kelembagaan yang lebih kuat agar dapat menjalankan tugas secara optimal.Kapasitas ini mencakup pengetahuan dasar dan lanjutan mengenai prosedur medis, etika kedokteran, serta hukum kesehatan, yang dapat diperoleh melalui pelatihan khusus dan sertifikasi terpadu. Penyidik harus dibekali dengan kemampuan untuk memahami konteks medis secara komprehensif agar tidak terjadi kesalahan dalam penilaian unsur pidana ataupun dalam proses pengumpulan alat bukti.</w:t>
      </w:r>
    </w:p>
    <w:p w:rsidR="00060D20" w:rsidRDefault="00060D20" w:rsidP="00060D20">
      <w:pPr>
        <w:spacing w:line="480" w:lineRule="auto"/>
        <w:ind w:firstLine="567"/>
        <w:jc w:val="both"/>
      </w:pPr>
      <w:r>
        <w:t xml:space="preserve">Selain pelatihan teknis, dibutuhkan pula sinergi dan kemitraan strategis antara aparat penegak hukum dengan lembaga-lembaga profesi, seperti Ikatan Dokter Indonesia (IDI), Majelis Kehormatan Etik Kedokteran (MKEK), rumah sakit rujukan, serta ahli hukum kesehatan. Kolaborasi ini bertujuan agar setiap </w:t>
      </w:r>
      <w:r>
        <w:lastRenderedPageBreak/>
        <w:t>proses penyidikan terhadap dugaan malpraktik tidak menimbulkan kesan kriminalisasi profesi medis, melainkan diarahkan pada perlindungan hak pasien secara proporsional dan penghormatan terhadap tanggung jawab profesional tenaga medis.</w:t>
      </w:r>
    </w:p>
    <w:p w:rsidR="00060D20" w:rsidRDefault="00060D20" w:rsidP="00060D20">
      <w:pPr>
        <w:spacing w:line="480" w:lineRule="auto"/>
        <w:ind w:firstLine="567"/>
        <w:jc w:val="both"/>
      </w:pPr>
      <w:r>
        <w:t>Untuk memperkuat upaya tersebut, perlu dipertimbangkan pembentukan unit atau tim investigasi khusus di lingkungan kepolisian, baik di tingkat Polda maupun Mabes Polri, yang secara khusus menangani perkara-perkara yang berkaitan dengan tindak pidana malpraktik dan pelanggaran hukum kesehatan lainnya. Tim ini harus terdiri dari personel kepolisian yang memiliki latar belakang atau pemahaman medis dasar, serta dilengkapi dengan jaringan koordinasi yang kuat dengan tenaga ahli dari luar institusi kepolisian. Keberadaan tim investigasi ini tidak hanya akan meningkatkan efektivitas penanganan perkara, tetapi juga memperkuat legitimasi dan kredibilitas hasil penyidikan di mata publik maupun komunitas medis.</w:t>
      </w:r>
    </w:p>
    <w:p w:rsidR="00060D20" w:rsidRDefault="00060D20" w:rsidP="00060D20">
      <w:pPr>
        <w:spacing w:line="480" w:lineRule="auto"/>
        <w:ind w:firstLine="567"/>
        <w:jc w:val="both"/>
      </w:pPr>
      <w:r>
        <w:t>Lebih jauh, pembentukan unit khusus ini juga akan mendukung upaya reformasi Polri menuju institusi penegak hukum yang lebih responsif, profesional, dan berbasis ilmu pengetahuan lintas disiplin. Selain itu, langkah ini akan mempercepat transformasi sistem peradilan pidana Indonesia dalam menghadapi kompleksitas perkara-perkara modern yang tidak bisa lagi diselesaikan dengan pendekatan hukum konvensional semata.</w:t>
      </w:r>
    </w:p>
    <w:p w:rsidR="00060D20" w:rsidRDefault="00060D20" w:rsidP="00060D20">
      <w:pPr>
        <w:spacing w:line="480" w:lineRule="auto"/>
        <w:ind w:firstLine="567"/>
        <w:jc w:val="both"/>
      </w:pPr>
      <w:r>
        <w:t xml:space="preserve">Dengan demikian, peningkatan kapasitas penyidik, pelatihan lintas sektor, dan pembentukan unit khusus bukan hanya merupakan solusi teknis, tetapi juga langkah strategis dalam memperkuat penegakan hukum yang berkeadilan, </w:t>
      </w:r>
      <w:r>
        <w:lastRenderedPageBreak/>
        <w:t>akuntabel, dan menjunjung tinggi prinsip perlindungan hak asasi manusia, baik bagi korban maupun pelaku dalam konteks profesi kesehatan.</w:t>
      </w:r>
    </w:p>
    <w:p w:rsidR="00060D20" w:rsidRDefault="00060D20" w:rsidP="00060D20">
      <w:pPr>
        <w:pStyle w:val="Heading2"/>
        <w:spacing w:before="0" w:line="480" w:lineRule="auto"/>
        <w:ind w:left="567" w:hanging="567"/>
      </w:pPr>
      <w:bookmarkStart w:id="6" w:name="_Toc201624181"/>
      <w:bookmarkStart w:id="7" w:name="_Toc201426226"/>
      <w:r>
        <w:t>D.</w:t>
      </w:r>
      <w:r>
        <w:tab/>
        <w:t>Studi Kasus : Dugaan Malpraktik Dokter RS Swasta di Kabupaten Karo</w:t>
      </w:r>
      <w:bookmarkEnd w:id="6"/>
      <w:bookmarkEnd w:id="7"/>
    </w:p>
    <w:p w:rsidR="00060D20" w:rsidRDefault="00060D20" w:rsidP="00060D20">
      <w:pPr>
        <w:pStyle w:val="Heading3"/>
        <w:spacing w:line="480" w:lineRule="auto"/>
        <w:rPr>
          <w:bCs/>
          <w:color w:val="000000" w:themeColor="text1"/>
          <w:szCs w:val="24"/>
        </w:rPr>
      </w:pPr>
      <w:bookmarkStart w:id="8" w:name="_Toc201624182"/>
      <w:bookmarkStart w:id="9" w:name="_Toc201426227"/>
      <w:r>
        <w:rPr>
          <w:b w:val="0"/>
          <w:bCs/>
          <w:color w:val="000000" w:themeColor="text1"/>
          <w:szCs w:val="24"/>
        </w:rPr>
        <w:t>1.</w:t>
      </w:r>
      <w:r>
        <w:rPr>
          <w:b w:val="0"/>
          <w:bCs/>
          <w:color w:val="000000" w:themeColor="text1"/>
          <w:szCs w:val="24"/>
        </w:rPr>
        <w:tab/>
        <w:t>Kronologi singkat</w:t>
      </w:r>
      <w:bookmarkEnd w:id="8"/>
      <w:bookmarkEnd w:id="9"/>
    </w:p>
    <w:p w:rsidR="00060D20" w:rsidRDefault="00060D20" w:rsidP="00060D20">
      <w:pPr>
        <w:spacing w:line="480" w:lineRule="auto"/>
        <w:ind w:firstLine="567"/>
        <w:jc w:val="both"/>
      </w:pPr>
      <w:r>
        <w:t>Pada hari Minggu, 23 April 2023 sekitar pukul 21.05 WIB, Elva Yeni Br Ginting mengantar suaminya, Ahmad Yani, ke IGD Rumah Sakit Efarina Etaham Berastagi karena mengalami demam yang disertai dengan nyeri hebat di bagian bokong. Setelah menjalani pemeriksaan awal, dokter menyatakan bahwa keluhan tersebut diduga akibat bisul di bagian bokong.</w:t>
      </w:r>
    </w:p>
    <w:p w:rsidR="00060D20" w:rsidRDefault="00060D20" w:rsidP="00060D20">
      <w:pPr>
        <w:spacing w:line="480" w:lineRule="auto"/>
        <w:ind w:firstLine="567"/>
        <w:jc w:val="both"/>
      </w:pPr>
      <w:r>
        <w:t>Keesokan harinya, Senin, 24 April 2023 sekitar pukul 09.00 WIB, dilakukan visit oleh Dr. Rita, SpPD, yang menjelaskan bahwa pasien mengalami demam disebabkan adanya benjolan bernanah di bokong. Oleh karena itu, penanganan dialihkan kepada dokter spesialis bedah, yaitu Dr. Andraesta Ginting.</w:t>
      </w:r>
    </w:p>
    <w:p w:rsidR="00060D20" w:rsidRDefault="00060D20" w:rsidP="00060D20">
      <w:pPr>
        <w:spacing w:line="480" w:lineRule="auto"/>
        <w:ind w:firstLine="567"/>
        <w:jc w:val="both"/>
      </w:pPr>
      <w:r>
        <w:t>Sekitar pukul 11.00 WIB, Dr. Andraesta melakukan pemeriksaan dan menyatakan bahwa akan dilakukan tindakan operasi kecil untuk mengeluarkan nanah. Operasi dilaksanakan pada pukul 17.00 WIB dan selesai sekitar pukul 19.30 WIB.Namun, setelah operasi, kondisi pasien justru memburuk. Istri pasien melihat bahwa testis suaminya mulai membengkak, dan ia mengeluh tidak bisa buang air kecil.</w:t>
      </w:r>
    </w:p>
    <w:p w:rsidR="00060D20" w:rsidRDefault="00060D20" w:rsidP="00060D20">
      <w:pPr>
        <w:spacing w:line="480" w:lineRule="auto"/>
        <w:ind w:firstLine="567"/>
        <w:jc w:val="both"/>
      </w:pPr>
      <w:r>
        <w:t xml:space="preserve">Pada pagi hari Selasa, 25 April 2023, sekitar pukul 07.30 WIB, istri pasien melaporkan ke perawat bahwa suaminya belum buang air kecil sejak malam.Perawat kemudian memasang kateter.Namun, testis pasien semakin </w:t>
      </w:r>
      <w:r>
        <w:lastRenderedPageBreak/>
        <w:t>membengkak dan sekitar pukul 11.00 WIB, saat visit, Dr. Andraesta hanya menanggapi dengan mengatakan bahwa pembengkakan tersebut mungkin disebabkan oleh lokasi jahitan yang dekat dengan testis dan menyebut itu sebagai kondisi yang wajar.</w:t>
      </w:r>
    </w:p>
    <w:p w:rsidR="00060D20" w:rsidRDefault="00060D20" w:rsidP="00060D20">
      <w:pPr>
        <w:spacing w:line="480" w:lineRule="auto"/>
        <w:ind w:firstLine="567"/>
        <w:jc w:val="both"/>
      </w:pPr>
      <w:r>
        <w:t>Namun, kondisi pasien terus memburuk. Dr. Andraesta menyampaikan bahwa saat operasi, ia menemukan jaringan nanah yang menyebar hingga ke bagian anus namun tidak dapat ditemukan ujungnya. Ia memasang selang untuk mengalirkan nanah tersebut. Meskipun begitu, tidak ada penanganan lanjut yang signifikan untuk kondisi testis pasien yang terus membengkak.</w:t>
      </w:r>
    </w:p>
    <w:p w:rsidR="00060D20" w:rsidRDefault="00060D20" w:rsidP="00060D20">
      <w:pPr>
        <w:spacing w:line="480" w:lineRule="auto"/>
        <w:ind w:firstLine="567"/>
        <w:jc w:val="both"/>
      </w:pPr>
      <w:r>
        <w:t>Pada Rabu, 26 April 2023, pembengkakan testis disertai lecet parah akibat gesekan dengan kain atau selimut. Ketika Dr. Andraesta ditanya kembali, ia hanya menjawab bahwa kondisi itu mungkin akibat infeksi, tapi tidak menjelaskan secara rinci jenis infeksi atau tindakan medis yang diperlukan.</w:t>
      </w:r>
    </w:p>
    <w:p w:rsidR="00060D20" w:rsidRDefault="00060D20" w:rsidP="00060D20">
      <w:pPr>
        <w:spacing w:line="480" w:lineRule="auto"/>
        <w:ind w:firstLine="567"/>
        <w:jc w:val="both"/>
      </w:pPr>
      <w:r>
        <w:t>Khawatir akan kondisi suaminya, pelapor menghubungi rekannya yang merupakan dokter bedah di Kutacane. Setelah melihat foto kondisi testis pasien, temannya menyarankan agar segera dirujuk ke RS Murni Teguh Medan, karena diduga kuat telah terjadi infeksi berat dan penumpukan nanah.</w:t>
      </w:r>
    </w:p>
    <w:p w:rsidR="00060D20" w:rsidRDefault="00060D20" w:rsidP="00060D20">
      <w:pPr>
        <w:spacing w:line="480" w:lineRule="auto"/>
        <w:ind w:firstLine="567"/>
        <w:jc w:val="both"/>
      </w:pPr>
      <w:r>
        <w:t>Pada sore hari itu juga, sekitar pukul 16.00 WIB, keluarga meminta rujukan. Sekitar pukul 04.00 WIB dini hari tanggal 27 April 2023, Dr. Andraesta datang ke ruangan pasien dengan membawa jarum suntik dan betadine, dan berniat untuk menusuk testis pasien untuk mengeluarkan cairan, namun keluarga menolak karena merasa prosedur tersebut berisiko dan dilakukan tanpa pemeriksaan lanjutan atau alat yang memadai.</w:t>
      </w:r>
    </w:p>
    <w:p w:rsidR="00060D20" w:rsidRDefault="00060D20" w:rsidP="00060D20">
      <w:pPr>
        <w:spacing w:line="480" w:lineRule="auto"/>
        <w:ind w:firstLine="567"/>
        <w:jc w:val="both"/>
      </w:pPr>
      <w:r>
        <w:lastRenderedPageBreak/>
        <w:t>Akhirnya, pada Kamis, 27 April 2023 sekitar pukul 00.00 WIB, pasien dirujuk ke RS Murni Teguh Medan. Setibanya di sana, pasien langsung ditangani di IGD dan kemudian oleh dokter spesialis urologi, Dr. Sumardi. Pagi harinya, sekitar pukul 08.00 WIB, dokter menjelaskan bahwa pasien harus menjalani operasi pembuangan nanah (drainase) karena infeksi sudah menyebar ke testis.</w:t>
      </w:r>
    </w:p>
    <w:p w:rsidR="00060D20" w:rsidRDefault="00060D20" w:rsidP="00060D20">
      <w:pPr>
        <w:spacing w:line="480" w:lineRule="auto"/>
        <w:ind w:firstLine="567"/>
        <w:jc w:val="both"/>
      </w:pPr>
      <w:r>
        <w:t>Setelah operasi, dokter menyatakan bahwa infeksi pada testis kemungkinan besar disebabkan oleh operasi pertama yang dilakukan di RS Efarina Etaham, dan luka bekas jahitan dari operasi sebelumnya masih terbuka dan basah, sehingga masih mengalami infeksi aktif.</w:t>
      </w:r>
    </w:p>
    <w:p w:rsidR="00060D20" w:rsidRDefault="00060D20" w:rsidP="00060D20">
      <w:pPr>
        <w:spacing w:line="480" w:lineRule="auto"/>
        <w:ind w:firstLine="567"/>
        <w:jc w:val="both"/>
      </w:pPr>
      <w:r>
        <w:t>Pada Rabu, 3 Mei 2023, pasien kembali menjalani operasi lanjutan untuk membersihkan sisa-sisa nanah dan infeksi yang masih ada di bagian testis.</w:t>
      </w:r>
    </w:p>
    <w:p w:rsidR="00060D20" w:rsidRDefault="00060D20" w:rsidP="00060D20">
      <w:pPr>
        <w:spacing w:line="480" w:lineRule="auto"/>
        <w:ind w:firstLine="567"/>
        <w:jc w:val="both"/>
      </w:pPr>
      <w:r>
        <w:t>Pelapor menyimpulkan bahwa tindakan yang dilakukan oleh Dr. Andraesta Ginting terlalu tergesa-gesa dan tidak sesuai prosedur medis yang baik, termasuk:</w:t>
      </w:r>
    </w:p>
    <w:p w:rsidR="00060D20" w:rsidRDefault="00060D20" w:rsidP="00060D20">
      <w:pPr>
        <w:spacing w:line="480" w:lineRule="auto"/>
        <w:ind w:left="567" w:hanging="567"/>
        <w:jc w:val="both"/>
      </w:pPr>
      <w:r>
        <w:t>Melakukan operasi tanpa observasi menyeluruh.</w:t>
      </w:r>
    </w:p>
    <w:p w:rsidR="00060D20" w:rsidRDefault="00060D20" w:rsidP="00060D20">
      <w:pPr>
        <w:spacing w:line="480" w:lineRule="auto"/>
        <w:ind w:left="567" w:hanging="567"/>
        <w:jc w:val="both"/>
      </w:pPr>
      <w:r>
        <w:t>Tidak mampu menjelaskan kondisi medis dengan detail kepada keluarga.</w:t>
      </w:r>
    </w:p>
    <w:p w:rsidR="00060D20" w:rsidRDefault="00060D20" w:rsidP="00060D20">
      <w:pPr>
        <w:spacing w:line="480" w:lineRule="auto"/>
        <w:ind w:left="567" w:hanging="567"/>
        <w:jc w:val="both"/>
      </w:pPr>
      <w:r>
        <w:t>Berniat menusuk testis pasien tanpa alat diagnosa yang akurat.</w:t>
      </w:r>
    </w:p>
    <w:p w:rsidR="00060D20" w:rsidRDefault="00060D20" w:rsidP="00060D20">
      <w:pPr>
        <w:spacing w:line="480" w:lineRule="auto"/>
        <w:ind w:left="567" w:hanging="567"/>
        <w:jc w:val="both"/>
      </w:pPr>
      <w:r>
        <w:t>Tidak memberi rujukan tepat waktu, bahkan setelah kondisi pasien memburuk.</w:t>
      </w:r>
    </w:p>
    <w:p w:rsidR="00060D20" w:rsidRDefault="00060D20" w:rsidP="00060D20">
      <w:pPr>
        <w:tabs>
          <w:tab w:val="left" w:pos="4678"/>
        </w:tabs>
        <w:spacing w:line="480" w:lineRule="auto"/>
        <w:ind w:firstLine="567"/>
        <w:jc w:val="both"/>
      </w:pPr>
      <w:r>
        <w:t>Lebih parah lagi, rekam medis pasien tidak diserahkan oleh RS Efarina kepada pihak keluarga saat dirujuk ke RS Murni Teguh, sehingga menyulitkan proses diagnosa lanjutan.</w:t>
      </w:r>
    </w:p>
    <w:p w:rsidR="00060D20" w:rsidRDefault="00060D20" w:rsidP="00060D20">
      <w:pPr>
        <w:pStyle w:val="Heading3"/>
        <w:spacing w:line="480" w:lineRule="auto"/>
        <w:rPr>
          <w:bCs/>
          <w:color w:val="000000" w:themeColor="text1"/>
          <w:szCs w:val="24"/>
        </w:rPr>
      </w:pPr>
      <w:bookmarkStart w:id="10" w:name="_Toc201624183"/>
      <w:bookmarkStart w:id="11" w:name="_Toc201426228"/>
      <w:r>
        <w:rPr>
          <w:b w:val="0"/>
          <w:bCs/>
          <w:color w:val="000000" w:themeColor="text1"/>
          <w:szCs w:val="24"/>
        </w:rPr>
        <w:t>2.</w:t>
      </w:r>
      <w:r>
        <w:rPr>
          <w:b w:val="0"/>
          <w:bCs/>
          <w:color w:val="000000" w:themeColor="text1"/>
          <w:szCs w:val="24"/>
        </w:rPr>
        <w:tab/>
        <w:t>Tindakan Hukum</w:t>
      </w:r>
      <w:bookmarkEnd w:id="10"/>
      <w:bookmarkEnd w:id="11"/>
    </w:p>
    <w:p w:rsidR="00060D20" w:rsidRDefault="00060D20" w:rsidP="00060D20">
      <w:pPr>
        <w:spacing w:line="480" w:lineRule="auto"/>
        <w:jc w:val="both"/>
      </w:pPr>
      <w:r>
        <w:rPr>
          <w:b/>
          <w:bCs/>
        </w:rPr>
        <w:tab/>
      </w:r>
      <w:r>
        <w:t xml:space="preserve">Tidak terima atas perlakuan medis yang diduga keliru dan merugikan suaminya, pihak keluarga dalam hal ini Elva Yeni Br Ginting selaku istri pasien </w:t>
      </w:r>
      <w:r>
        <w:lastRenderedPageBreak/>
        <w:t>secara resmi melayangkan laporan pengaduan masyarakat kepada Kepolisian Resor (Polres) Tanah Karo pada awal Mei 2023.Laporan ini berisi dugaan tindak pidana kelalaian medis (malpraktik) yang dilakukan oleh oknum dokter spesialis bedah berinisial Dr. A.G. (Dr. Andraesta Ginting) di Rumah Sakit Efarina Etaham Berastagi.</w:t>
      </w:r>
    </w:p>
    <w:p w:rsidR="00060D20" w:rsidRDefault="00060D20" w:rsidP="00060D20">
      <w:pPr>
        <w:spacing w:line="480" w:lineRule="auto"/>
        <w:jc w:val="both"/>
      </w:pPr>
      <w:r>
        <w:t>Laporan diterima oleh Unit Reserse Kriminal (Reskrim) Polres Tanah Karo, yang kemudian langsung menindaklanjuti dengan melakukan proses penyelidikan awal. Dalam tahap ini, polisi mengamankan sejumlah dokumen penting sebagai alat bukti, di antaranya:</w:t>
      </w:r>
    </w:p>
    <w:p w:rsidR="00060D20" w:rsidRDefault="00060D20" w:rsidP="003270CE">
      <w:pPr>
        <w:numPr>
          <w:ilvl w:val="0"/>
          <w:numId w:val="2"/>
        </w:numPr>
        <w:spacing w:line="480" w:lineRule="auto"/>
        <w:jc w:val="both"/>
      </w:pPr>
      <w:r>
        <w:t>Rekam medis pasien selama dirawat di RS Efarina;</w:t>
      </w:r>
    </w:p>
    <w:p w:rsidR="00060D20" w:rsidRDefault="00060D20" w:rsidP="003270CE">
      <w:pPr>
        <w:numPr>
          <w:ilvl w:val="0"/>
          <w:numId w:val="2"/>
        </w:numPr>
        <w:spacing w:line="480" w:lineRule="auto"/>
        <w:jc w:val="both"/>
      </w:pPr>
      <w:r>
        <w:t>Catatan tindakan operasi dan prosedur anestesi;</w:t>
      </w:r>
    </w:p>
    <w:p w:rsidR="00060D20" w:rsidRDefault="00060D20" w:rsidP="003270CE">
      <w:pPr>
        <w:numPr>
          <w:ilvl w:val="0"/>
          <w:numId w:val="2"/>
        </w:numPr>
        <w:spacing w:line="480" w:lineRule="auto"/>
        <w:jc w:val="both"/>
      </w:pPr>
      <w:r>
        <w:t>Hasil laboratorium dan dokumentasi kondisi testis pasien;</w:t>
      </w:r>
    </w:p>
    <w:p w:rsidR="00060D20" w:rsidRDefault="00060D20" w:rsidP="003270CE">
      <w:pPr>
        <w:numPr>
          <w:ilvl w:val="0"/>
          <w:numId w:val="2"/>
        </w:numPr>
        <w:spacing w:line="480" w:lineRule="auto"/>
        <w:jc w:val="both"/>
      </w:pPr>
      <w:r>
        <w:t>Surat rujukan dan laporan dari RS Murni Teguh Medan tempat pasien akhirnya mendapat penanganan lanjutan.</w:t>
      </w:r>
    </w:p>
    <w:p w:rsidR="00060D20" w:rsidRDefault="00060D20" w:rsidP="00060D20">
      <w:pPr>
        <w:spacing w:line="480" w:lineRule="auto"/>
        <w:jc w:val="both"/>
      </w:pPr>
      <w:r>
        <w:t>Untuk mendukung proses pembuktian medis dan aspek profesionalisme tindakan dokter, penyidik juga berkoordinasi dengan tim medis independen, termasuk Ikatan Dokter Indonesia (IDI) Cabang Sumut, dan rumah sakit pembanding seperti RS Bhayangkara Medan, guna memperoleh pendapat ahli kedokteran forensik dan urologi.</w:t>
      </w:r>
    </w:p>
    <w:p w:rsidR="00060D20" w:rsidRDefault="00060D20" w:rsidP="00060D20">
      <w:pPr>
        <w:spacing w:line="480" w:lineRule="auto"/>
        <w:jc w:val="both"/>
      </w:pPr>
      <w:r>
        <w:t>Dari hasil investigasi medis awal ditemukan adanya indikasi kuat pelanggaran terhadap standar operasional prosedur (SOP) dalam tindakan medis yang dilakukan oleh Dr. Andraesta Ginting, antara lain:</w:t>
      </w:r>
    </w:p>
    <w:p w:rsidR="00060D20" w:rsidRDefault="00060D20" w:rsidP="003270CE">
      <w:pPr>
        <w:numPr>
          <w:ilvl w:val="0"/>
          <w:numId w:val="3"/>
        </w:numPr>
        <w:spacing w:line="480" w:lineRule="auto"/>
        <w:jc w:val="both"/>
      </w:pPr>
      <w:r>
        <w:lastRenderedPageBreak/>
        <w:t>Tindakan operasi dilakukan tanpa observasi yang memadai, padahal pasien datang hanya dengan keluhan demam dan nyeri bokong;</w:t>
      </w:r>
    </w:p>
    <w:p w:rsidR="00060D20" w:rsidRDefault="00060D20" w:rsidP="003270CE">
      <w:pPr>
        <w:numPr>
          <w:ilvl w:val="0"/>
          <w:numId w:val="3"/>
        </w:numPr>
        <w:spacing w:line="480" w:lineRule="auto"/>
        <w:jc w:val="both"/>
      </w:pPr>
      <w:r>
        <w:t xml:space="preserve">Tidak ada bukti konsultasi </w:t>
      </w:r>
      <w:r>
        <w:rPr>
          <w:i/>
          <w:iCs/>
        </w:rPr>
        <w:t>(informed consent)</w:t>
      </w:r>
      <w:r>
        <w:t xml:space="preserve"> yang memadai kepada pihak keluarga sebelum tindakan operasi dilakukan;</w:t>
      </w:r>
    </w:p>
    <w:p w:rsidR="00060D20" w:rsidRDefault="00060D20" w:rsidP="003270CE">
      <w:pPr>
        <w:numPr>
          <w:ilvl w:val="0"/>
          <w:numId w:val="3"/>
        </w:numPr>
        <w:spacing w:line="480" w:lineRule="auto"/>
        <w:jc w:val="both"/>
      </w:pPr>
      <w:r>
        <w:t>Penanganan pasca operasi tidak sesuai standar, di mana pembengkakan testis yang parah tidak segera direspons secara profesional;</w:t>
      </w:r>
    </w:p>
    <w:p w:rsidR="00060D20" w:rsidRDefault="00060D20" w:rsidP="003270CE">
      <w:pPr>
        <w:numPr>
          <w:ilvl w:val="0"/>
          <w:numId w:val="3"/>
        </w:numPr>
        <w:spacing w:line="480" w:lineRule="auto"/>
        <w:jc w:val="both"/>
      </w:pPr>
      <w:r>
        <w:t>Upaya lanjutan dengan mencoba menusuk testis pasien menggunakan jarum suntik tanpa prosedur medis resmi, bahkan tanpa alat bantu diagnostik yang memadai;</w:t>
      </w:r>
    </w:p>
    <w:p w:rsidR="00060D20" w:rsidRDefault="00060D20" w:rsidP="003270CE">
      <w:pPr>
        <w:numPr>
          <w:ilvl w:val="0"/>
          <w:numId w:val="3"/>
        </w:numPr>
        <w:spacing w:line="480" w:lineRule="auto"/>
        <w:jc w:val="both"/>
      </w:pPr>
      <w:r>
        <w:t>Rekam medis pasien tidak diserahkan saat rujukan, yang bertentangan dengan hak pasien sebagaimana diatur dalam UU No. 29 Tahun 2004 tentang Praktik Kedokteran dan UU No. 44 Tahun 2009 tentang Rumah Sakit.</w:t>
      </w:r>
    </w:p>
    <w:p w:rsidR="00060D20" w:rsidRDefault="00060D20" w:rsidP="00060D20">
      <w:pPr>
        <w:spacing w:line="480" w:lineRule="auto"/>
        <w:jc w:val="both"/>
      </w:pPr>
      <w:r>
        <w:t>Atas dasar temuan tersebut, penyidik meningkatkan status perkara dari penyelidikan menjadi penyidikan, dan dokter Andraesta Ginting ditetapkan sebagai terlapor dalam perkara dugaan kelalaian medis yang mengakibatkan luka berat dan membahayakan nyawa pasien.</w:t>
      </w:r>
    </w:p>
    <w:p w:rsidR="00060D20" w:rsidRDefault="00060D20" w:rsidP="00060D20">
      <w:pPr>
        <w:spacing w:line="480" w:lineRule="auto"/>
        <w:jc w:val="both"/>
      </w:pPr>
      <w:r>
        <w:t>Dalam proses hukum ini, penyidik juga menggandeng Majelis Kehormatan Disiplin Kedokteran Indonesia (MKDKI) dan Majelis Etik IDI, untuk melakukan pemeriksaan terhadap kemungkinan pelanggaran etik dan disiplin profesi. Bila terbukti bersalah, dokter yang bersangkutan tidak hanya akan menghadapi sanksi pidana sesuai Pasal 360 KUHP, tetapi juga sanksi administratif hingga pencabutan izin praktik secara permanen.</w:t>
      </w:r>
    </w:p>
    <w:p w:rsidR="00060D20" w:rsidRDefault="00060D20" w:rsidP="00060D20">
      <w:pPr>
        <w:spacing w:line="480" w:lineRule="auto"/>
        <w:jc w:val="both"/>
      </w:pPr>
      <w:r>
        <w:lastRenderedPageBreak/>
        <w:t>Keluarga korban juga membuka opsi untuk menempuh jalur gugatan perdata, guna menuntut ganti rugi atas penderitaan fisik dan psikis yang dialami korban serta biaya pengobatan lanjutan di RS Murni Teguh Medan.</w:t>
      </w:r>
    </w:p>
    <w:p w:rsidR="00060D20" w:rsidRDefault="00060D20" w:rsidP="00060D20">
      <w:pPr>
        <w:spacing w:line="480" w:lineRule="auto"/>
        <w:jc w:val="both"/>
      </w:pPr>
      <w:r>
        <w:t>Tindakan hukum ini menjadi cerminan penting bahwa kelalaian dalam dunia medis tidak boleh dibiarkan, dan bahwa pasien serta keluarganya berhak mendapatkan keadilan, transparansi, serta perlindungan hukum secara penuh atas pelayanan kesehatan yang tidak sesuai standar.</w:t>
      </w:r>
    </w:p>
    <w:p w:rsidR="00060D20" w:rsidRDefault="00060D20" w:rsidP="00060D20">
      <w:pPr>
        <w:pStyle w:val="Heading3"/>
        <w:spacing w:line="480" w:lineRule="auto"/>
        <w:rPr>
          <w:bCs/>
          <w:color w:val="000000" w:themeColor="text1"/>
          <w:szCs w:val="24"/>
        </w:rPr>
      </w:pPr>
      <w:bookmarkStart w:id="12" w:name="_Toc201624184"/>
      <w:bookmarkStart w:id="13" w:name="_Toc201426229"/>
      <w:r>
        <w:rPr>
          <w:b w:val="0"/>
          <w:bCs/>
          <w:color w:val="000000" w:themeColor="text1"/>
          <w:szCs w:val="24"/>
        </w:rPr>
        <w:t>3.</w:t>
      </w:r>
      <w:r>
        <w:rPr>
          <w:b w:val="0"/>
          <w:bCs/>
          <w:color w:val="000000" w:themeColor="text1"/>
          <w:szCs w:val="24"/>
        </w:rPr>
        <w:tab/>
        <w:t xml:space="preserve">Proses </w:t>
      </w:r>
      <w:r>
        <w:rPr>
          <w:b w:val="0"/>
          <w:bCs/>
          <w:i/>
          <w:iCs/>
          <w:color w:val="000000" w:themeColor="text1"/>
          <w:szCs w:val="24"/>
        </w:rPr>
        <w:t>Restoratif Justice</w:t>
      </w:r>
      <w:bookmarkEnd w:id="12"/>
      <w:bookmarkEnd w:id="13"/>
    </w:p>
    <w:p w:rsidR="00060D20" w:rsidRDefault="00060D20" w:rsidP="00060D20">
      <w:pPr>
        <w:spacing w:line="480" w:lineRule="auto"/>
        <w:jc w:val="both"/>
      </w:pPr>
      <w:r>
        <w:rPr>
          <w:b/>
          <w:bCs/>
        </w:rPr>
        <w:tab/>
      </w:r>
      <w:r>
        <w:t xml:space="preserve">Seiring dengan berjalannya proses hukum pidana di Polres Tanah Karo terhadap dugaan malpraktik yang dilakukan oleh Dr. Andraesta Ginting, pihak penyidik juga membuka ruang untuk menerapkan pendekatan </w:t>
      </w:r>
      <w:r>
        <w:rPr>
          <w:i/>
        </w:rPr>
        <w:t>restorative justice</w:t>
      </w:r>
      <w:r>
        <w:t>. Pendekatan ini diupayakan sebagai alternatif penyelesaian sengketa di luar jalur litigasi formal, yang lebih mengedepankan nilai-nilai kemanusiaan, keseimbangan antara hak korban dan pelaku, serta pemulihan hubungan sosial dalam masyarakat.</w:t>
      </w:r>
    </w:p>
    <w:p w:rsidR="00060D20" w:rsidRDefault="00060D20" w:rsidP="00060D20">
      <w:pPr>
        <w:spacing w:line="480" w:lineRule="auto"/>
        <w:jc w:val="both"/>
      </w:pPr>
      <w:r>
        <w:t>Melalui mediasi yang difasilitasi oleh penyidik dari Unit Reskrim Polres Tanah Karo bersama dengan tokoh adat, tokoh masyarakat, dan perwakilan dari Dinas Kesehatan Kabupaten Karo, dilakukan dialog terbuka antara pihak korban (keluarga pasien) dan perwakilan dari pihak RS Efarina Etaham Berastagi.</w:t>
      </w:r>
    </w:p>
    <w:p w:rsidR="00060D20" w:rsidRDefault="00060D20" w:rsidP="00060D20">
      <w:pPr>
        <w:spacing w:line="480" w:lineRule="auto"/>
        <w:jc w:val="both"/>
      </w:pPr>
      <w:r>
        <w:t xml:space="preserve">Dalam forum mediasi tersebut, pihak rumah sakit menyampaikan permohonan maaf secara langsung dan terbuka kepada keluarga korban atas terjadinya rangkaian kejadian medis yang menyebabkan penderitaan berat pada pasien, serta mengakui adanya kelalaian dalam prosedur pelayanan kesehatan. Sebagai bentuk </w:t>
      </w:r>
      <w:r>
        <w:lastRenderedPageBreak/>
        <w:t>itikad baik, rumah sakit menyatakan kesediaannya memberikan kompensasi moril dan materil, antara lain:</w:t>
      </w:r>
    </w:p>
    <w:p w:rsidR="00060D20" w:rsidRDefault="00060D20" w:rsidP="003270CE">
      <w:pPr>
        <w:numPr>
          <w:ilvl w:val="0"/>
          <w:numId w:val="4"/>
        </w:numPr>
        <w:spacing w:line="480" w:lineRule="auto"/>
        <w:jc w:val="both"/>
      </w:pPr>
      <w:r>
        <w:t>Santunan tunai untuk membantu proses lanjutan pengobatan di RS Murni Teguh Medan;</w:t>
      </w:r>
    </w:p>
    <w:p w:rsidR="00060D20" w:rsidRDefault="00060D20" w:rsidP="003270CE">
      <w:pPr>
        <w:numPr>
          <w:ilvl w:val="0"/>
          <w:numId w:val="4"/>
        </w:numPr>
        <w:spacing w:line="480" w:lineRule="auto"/>
        <w:jc w:val="both"/>
      </w:pPr>
      <w:r>
        <w:t>Penggantian biaya transportasi dan akomodasi keluarga korban selama perawatan dan rujukan;</w:t>
      </w:r>
    </w:p>
    <w:p w:rsidR="00060D20" w:rsidRDefault="00060D20" w:rsidP="003270CE">
      <w:pPr>
        <w:numPr>
          <w:ilvl w:val="0"/>
          <w:numId w:val="4"/>
        </w:numPr>
        <w:spacing w:line="480" w:lineRule="auto"/>
        <w:jc w:val="both"/>
      </w:pPr>
      <w:r>
        <w:t>Biaya pengobatan lanjutan dan pemulihan luka pasien hingga tuntas;</w:t>
      </w:r>
    </w:p>
    <w:p w:rsidR="00060D20" w:rsidRDefault="00060D20" w:rsidP="003270CE">
      <w:pPr>
        <w:numPr>
          <w:ilvl w:val="0"/>
          <w:numId w:val="4"/>
        </w:numPr>
        <w:spacing w:line="480" w:lineRule="auto"/>
        <w:jc w:val="both"/>
      </w:pPr>
      <w:r>
        <w:t>Dan pernyataan tertulis dari manajemen rumah sakit terkait evaluasi internal dan pembenahan sistem SOP pelayanan medis.</w:t>
      </w:r>
    </w:p>
    <w:p w:rsidR="00060D20" w:rsidRDefault="00060D20" w:rsidP="00060D20">
      <w:pPr>
        <w:spacing w:line="480" w:lineRule="auto"/>
        <w:jc w:val="both"/>
      </w:pPr>
      <w:r>
        <w:t>Untuk memperkuat hasil mediasi, dibuatlah Surat Perjanjian Perdamaian yang ditandatangani oleh kedua belah pihak, disaksikan oleh penyidik, kepala desa setempat, dan tokoh adat. Isi pokok dari surat perjanjian tersebut mencakup:</w:t>
      </w:r>
    </w:p>
    <w:p w:rsidR="00060D20" w:rsidRDefault="00060D20" w:rsidP="003270CE">
      <w:pPr>
        <w:numPr>
          <w:ilvl w:val="0"/>
          <w:numId w:val="5"/>
        </w:numPr>
        <w:spacing w:line="480" w:lineRule="auto"/>
        <w:jc w:val="both"/>
      </w:pPr>
      <w:r>
        <w:t>Bahwa pihak kedua telah menyadari kesalahan dan telah memintamaaf kepada pihak pertama;</w:t>
      </w:r>
    </w:p>
    <w:p w:rsidR="00060D20" w:rsidRDefault="00060D20" w:rsidP="003270CE">
      <w:pPr>
        <w:numPr>
          <w:ilvl w:val="0"/>
          <w:numId w:val="5"/>
        </w:numPr>
        <w:spacing w:line="480" w:lineRule="auto"/>
        <w:jc w:val="both"/>
      </w:pPr>
      <w:r>
        <w:t>Bahwa pihak kedua bersedia membantu biaya pengobatan yang telah dikeluarakan oleh pihak pertama.;</w:t>
      </w:r>
    </w:p>
    <w:p w:rsidR="00060D20" w:rsidRDefault="00060D20" w:rsidP="003270CE">
      <w:pPr>
        <w:numPr>
          <w:ilvl w:val="0"/>
          <w:numId w:val="5"/>
        </w:numPr>
        <w:spacing w:line="480" w:lineRule="auto"/>
        <w:jc w:val="both"/>
      </w:pPr>
      <w:r>
        <w:t>Bahwa pihak kedua telah sepakat berdamai dengan pihak pertama, sehhingga pihak pertama bersedia mencabut pengaduan yang telah di laporkan ke polres tanah karo dan meminta pihak kepolisian tidak melanjutkan perkara yang telah di laporkan pihak pertama tersebut ke Jaksa Penuntut Umum (JPU).</w:t>
      </w:r>
    </w:p>
    <w:p w:rsidR="00060D20" w:rsidRDefault="00060D20" w:rsidP="003270CE">
      <w:pPr>
        <w:numPr>
          <w:ilvl w:val="0"/>
          <w:numId w:val="5"/>
        </w:numPr>
        <w:spacing w:line="480" w:lineRule="auto"/>
        <w:jc w:val="both"/>
      </w:pPr>
      <w:r>
        <w:lastRenderedPageBreak/>
        <w:t>Apabila point tersebut di atas saya langgar, maka para pihak bersedia dituntut sesuai dengan hukum yang berlaku di Negara Kesatuan Republik Indonesia.</w:t>
      </w:r>
    </w:p>
    <w:p w:rsidR="00060D20" w:rsidRDefault="00060D20" w:rsidP="00060D20">
      <w:pPr>
        <w:spacing w:line="480" w:lineRule="auto"/>
        <w:ind w:firstLine="360"/>
        <w:jc w:val="both"/>
      </w:pPr>
      <w:r>
        <w:t>Namun demikian, karena peristiwa ini tidak hanya menimbulkan kerugian materiil dan moral, tetapi juga berpotensi melanggar hukum pidana yang diatur dalam Pasal 360 KUHP dan UU Nomor 29 Tahun 2004 tentang Praktik Kedokteran, proses hukum terhadap Dr. Andraesta Ginting tetap dilanjutkan. Hal ini dilakukan untuk memastikan adanya akuntabilitas dan pertanggungjawaban hukum dari pelaku secara individu, serta mencegah kejadian serupa terulang di masa depan.</w:t>
      </w:r>
    </w:p>
    <w:p w:rsidR="00060D20" w:rsidRDefault="00060D20" w:rsidP="00060D20">
      <w:pPr>
        <w:spacing w:line="480" w:lineRule="auto"/>
        <w:ind w:firstLine="360"/>
        <w:jc w:val="both"/>
      </w:pPr>
      <w:r>
        <w:t>Dengan demikian, pendekatan restorative justice dalam kasus ini tidak menggugurkan proses pidana, melainkan bersifat komplementer, yakni memulihkan relasi sosial antara pelaku dan korban, mengurangi ketegangan di masyarakat, dan membangun kepercayaan kembali terhadap institusi layanan kesehatan.</w:t>
      </w:r>
    </w:p>
    <w:p w:rsidR="00060D20" w:rsidRDefault="00060D20" w:rsidP="00060D20">
      <w:pPr>
        <w:spacing w:line="480" w:lineRule="auto"/>
        <w:ind w:firstLine="360"/>
        <w:jc w:val="both"/>
      </w:pPr>
      <w:r>
        <w:tab/>
        <w:t>Kasus dugaan malpraktik yang dialami oleh Ahmad Yani di RS Efarina Etaham Berastagi menjadi contoh nyata bahwa penegakan hukum dalam ranah medis tidak hanya menyangkut aspek legal-formal, tetapi juga menyentuh dimensi sosial, kultural, dan kemanusiaan. Dalam kasus ini, pihak Polres Tanah Karo mampu menyeimbangkan pendekatan hukum yang tegas dengan pendekatan sosial yang berbasis nilai-nilai lokal, khususnya dalam masyarakat Karo yang menjunjung tinggi musyawarah, adat, dan pemulihan relasi sosial.</w:t>
      </w:r>
    </w:p>
    <w:p w:rsidR="00060D20" w:rsidRDefault="00060D20" w:rsidP="00060D20">
      <w:pPr>
        <w:spacing w:line="480" w:lineRule="auto"/>
        <w:ind w:firstLine="360"/>
        <w:jc w:val="both"/>
      </w:pPr>
      <w:r>
        <w:lastRenderedPageBreak/>
        <w:t>Proses hukum berjalan secara profesional, dimulai dari penyelidikan, pengumpulan bukti medis, hingga peningkatan status perkara menjadi penyidikan. Di sisi lain, penyidik tidak menutup ruang dialog dan mendorong mediasi antara keluarga korban dan pihak rumah sakit melalui forum restorative justice yang difasilitasi bersama tokoh adat dan tokoh masyarakat setempat.</w:t>
      </w:r>
    </w:p>
    <w:p w:rsidR="00060D20" w:rsidRDefault="00060D20" w:rsidP="00060D20">
      <w:pPr>
        <w:spacing w:line="480" w:lineRule="auto"/>
        <w:ind w:firstLine="360"/>
        <w:jc w:val="both"/>
      </w:pPr>
      <w:r>
        <w:t>Langkah ini memperlihatkan bahwa pendekatan restoratif dapat memberikan pemulihan moral dan sosial secara langsung kepada korban dan keluarganya, seperti permintaan maaf terbuka dan kompensasi, namun tetap tidak menafikan pertanggungjawaban pidana individu. Proses hukum terhadap Dr. Andraesta Ginting tetap dilanjutkan sebagai bentuk pertanggungjawaban atas dugaan pelanggaran serius terhadap standar profesi kedokteran.</w:t>
      </w:r>
    </w:p>
    <w:p w:rsidR="00060D20" w:rsidRDefault="00060D20" w:rsidP="00060D20">
      <w:pPr>
        <w:spacing w:line="480" w:lineRule="auto"/>
        <w:ind w:firstLine="360"/>
        <w:jc w:val="both"/>
      </w:pPr>
      <w:r>
        <w:t>Keberhasilan penanganan kasus ini oleh Polres Tanah Karo menunjukkan pentingnya kombinasi antara ketegasan penegakan hukum, kepekaan sosial, dan kolaborasi antar-lembaga, termasuk peran aktif tokoh adat, tenaga kesehatan, dan masyarakat sipil.Hal ini menjadi cerminan bahwa kasus-kasus sensitif seperti malpraktik medis harus ditangani secara hati-hati, adil, dan berimbang, agar tidak menimbulkan ketidakpercayaan terhadap institusi kesehatan maupun kegaduhan sosial yang berkepanjangan.</w:t>
      </w:r>
    </w:p>
    <w:p w:rsidR="00060D20" w:rsidRDefault="00060D20" w:rsidP="00060D20">
      <w:pPr>
        <w:spacing w:line="480" w:lineRule="auto"/>
        <w:ind w:firstLine="360"/>
        <w:jc w:val="both"/>
      </w:pPr>
      <w:r>
        <w:t>Lebih jauh lagi, kasus ini menjadi momentum refleksi bagi rumah sakit dan dunia medis agar memperkuat pengawasan internal, meningkatkan komunikasi dengan pasien dan keluarga, serta menegakkan standar operasional prosedur (SOP) secara konsisten demi melindungi keselamatan pasien.</w:t>
      </w:r>
    </w:p>
    <w:p w:rsidR="00060D20" w:rsidRDefault="00060D20" w:rsidP="00060D20">
      <w:pPr>
        <w:spacing w:line="480" w:lineRule="auto"/>
        <w:ind w:firstLine="360"/>
        <w:jc w:val="both"/>
      </w:pPr>
      <w:r>
        <w:lastRenderedPageBreak/>
        <w:t>Dengan menjadikan keadilan sebagai dasar, dan kemanusiaan sebagai bingkai, penanganan kasus ini diharapkan dapat menjadi preseden positif dalam penegakan hukum di sektor kesehatan—sekaligus mendorong transformasi sistem pelayanan medis yang lebih bertanggung jawab, transparan, dan berorientasi pada keselamatan pasien.</w:t>
      </w:r>
    </w:p>
    <w:p w:rsidR="00060D20" w:rsidRDefault="00060D20" w:rsidP="00060D20">
      <w:pPr>
        <w:pStyle w:val="Heading2"/>
        <w:spacing w:before="0" w:line="480" w:lineRule="auto"/>
        <w:ind w:left="567" w:hanging="567"/>
      </w:pPr>
      <w:bookmarkStart w:id="14" w:name="_Toc201624185"/>
      <w:bookmarkStart w:id="15" w:name="_Toc201426230"/>
      <w:r>
        <w:t>E.</w:t>
      </w:r>
      <w:r>
        <w:tab/>
        <w:t>Analisis Yuridis Terhadap Kasus Dugaan Malpraktik Dokter di Kabupaten  Karo</w:t>
      </w:r>
      <w:bookmarkEnd w:id="14"/>
      <w:bookmarkEnd w:id="15"/>
    </w:p>
    <w:p w:rsidR="00060D20" w:rsidRDefault="00060D20" w:rsidP="00060D20">
      <w:pPr>
        <w:spacing w:line="480" w:lineRule="auto"/>
        <w:ind w:firstLine="567"/>
        <w:jc w:val="both"/>
      </w:pPr>
      <w:r>
        <w:t>Kasus dugaan malpraktik medis yang terjadi di Rumah Sakit Efarina Etaham Berastagi, Kabupaten Karo, yang menimpa seorang pasien atas nama Ahmad Yani, menjadi sorotan karena diduga kuat melibatkan kelalaian medis dalam prosedur tindakan bedah. Dari sudut pandang hukum, peristiwa ini dapat dianalisis secara yuridis berdasarkan Kitab Undang-Undang Hukum Pidana (KUHP) dan peraturan perundang-undangan sektoral, khususnya Undang-Undang Nomor 29 Tahun 2004 tentang Praktik Kedokteran, Undang-Undang Nomor 36 Tahun 2009 tentang Kesehatan, serta ketentuan dalam Pasal 359 KUHP terkait kelalaian yang menyebabkan luka berat atau kematian.</w:t>
      </w:r>
    </w:p>
    <w:p w:rsidR="00060D20" w:rsidRDefault="00060D20" w:rsidP="00060D20">
      <w:pPr>
        <w:pStyle w:val="Heading3"/>
        <w:spacing w:line="480" w:lineRule="auto"/>
        <w:rPr>
          <w:bCs/>
          <w:color w:val="000000" w:themeColor="text1"/>
          <w:szCs w:val="24"/>
        </w:rPr>
      </w:pPr>
      <w:bookmarkStart w:id="16" w:name="_Toc201624186"/>
      <w:bookmarkStart w:id="17" w:name="_Toc201426231"/>
      <w:r>
        <w:rPr>
          <w:b w:val="0"/>
          <w:bCs/>
          <w:color w:val="000000" w:themeColor="text1"/>
          <w:szCs w:val="24"/>
        </w:rPr>
        <w:t>1.</w:t>
      </w:r>
      <w:r>
        <w:rPr>
          <w:b w:val="0"/>
          <w:bCs/>
          <w:color w:val="000000" w:themeColor="text1"/>
          <w:szCs w:val="24"/>
        </w:rPr>
        <w:tab/>
        <w:t xml:space="preserve">Unsur Kelalaian </w:t>
      </w:r>
      <w:r>
        <w:rPr>
          <w:b w:val="0"/>
          <w:bCs/>
          <w:i/>
          <w:iCs/>
          <w:color w:val="000000" w:themeColor="text1"/>
          <w:szCs w:val="24"/>
        </w:rPr>
        <w:t>(Negligence</w:t>
      </w:r>
      <w:r>
        <w:rPr>
          <w:b w:val="0"/>
          <w:bCs/>
          <w:color w:val="000000" w:themeColor="text1"/>
          <w:szCs w:val="24"/>
        </w:rPr>
        <w:t>) dalam Tindakan Medis</w:t>
      </w:r>
      <w:bookmarkEnd w:id="16"/>
      <w:bookmarkEnd w:id="17"/>
    </w:p>
    <w:p w:rsidR="00060D20" w:rsidRDefault="00060D20" w:rsidP="00060D20">
      <w:pPr>
        <w:spacing w:line="480" w:lineRule="auto"/>
        <w:ind w:firstLine="720"/>
        <w:jc w:val="both"/>
      </w:pPr>
      <w:r>
        <w:t>Berdasarkan laporan keluarga korban dan bukti-bukti medis, Dr. Andraesta Ginting selaku dokter yang menangani pasien diduga melakukan tindakan medis berupa operasi kecil (pembedahan abses) tanpa observasi menyeluruh dan tanpa penjelasan risiko secara detail kepada keluarga. Akibat dari tindakan tersebut, terjadi pembengkakan parah pada testis pasien, nyeri hebat, hingga perlunya operasi lanjutan di rumah sakit rujukan.</w:t>
      </w:r>
    </w:p>
    <w:p w:rsidR="00060D20" w:rsidRDefault="00060D20" w:rsidP="00060D20">
      <w:pPr>
        <w:spacing w:line="480" w:lineRule="auto"/>
        <w:ind w:firstLine="720"/>
        <w:jc w:val="both"/>
      </w:pPr>
      <w:r>
        <w:lastRenderedPageBreak/>
        <w:t>Tindakan ini mengandung unsur kelalaian atau kealpaan, sebagaimana dimaksud dalam Pasal 359 KUHP:</w:t>
      </w:r>
    </w:p>
    <w:p w:rsidR="00060D20" w:rsidRDefault="00060D20" w:rsidP="00060D20">
      <w:pPr>
        <w:spacing w:line="480" w:lineRule="auto"/>
        <w:ind w:left="720"/>
        <w:jc w:val="both"/>
        <w:rPr>
          <w:i/>
          <w:iCs/>
        </w:rPr>
      </w:pPr>
      <w:r>
        <w:rPr>
          <w:i/>
          <w:iCs/>
        </w:rPr>
        <w:t>“Barang siapa karena kesalahannya (kealpaannya) menyebabkan orang lain mati, dihukum penjara selama-lamanya lima tahun atau kurungan selama-lamanya satu tahun.”</w:t>
      </w:r>
    </w:p>
    <w:p w:rsidR="00060D20" w:rsidRDefault="00060D20" w:rsidP="00060D20">
      <w:pPr>
        <w:spacing w:line="480" w:lineRule="auto"/>
        <w:ind w:left="720"/>
        <w:jc w:val="both"/>
      </w:pPr>
    </w:p>
    <w:p w:rsidR="00060D20" w:rsidRDefault="00060D20" w:rsidP="00060D20">
      <w:pPr>
        <w:spacing w:line="480" w:lineRule="auto"/>
        <w:ind w:firstLine="720"/>
        <w:jc w:val="both"/>
      </w:pPr>
      <w:r>
        <w:t>Meskipun korban tidak meninggal dunia, kondisi medis yang memburuk dan penderitaan fisik serta psikis yang ditimbulkan dapat dikategorikan sebagai akibat dari perbuatan melawan hukum, terutama bila terdapat bukti bahwa standar medis tidak dijalankan secara proporsional.</w:t>
      </w:r>
    </w:p>
    <w:p w:rsidR="00060D20" w:rsidRDefault="00060D20" w:rsidP="00060D20">
      <w:pPr>
        <w:spacing w:line="480" w:lineRule="auto"/>
        <w:jc w:val="both"/>
      </w:pPr>
      <w:r>
        <w:t>Wawancara dengan Jaksa Penuntut Umum (simulasi):</w:t>
      </w:r>
    </w:p>
    <w:p w:rsidR="00060D20" w:rsidRDefault="00060D20" w:rsidP="00060D20">
      <w:pPr>
        <w:spacing w:line="480" w:lineRule="auto"/>
        <w:ind w:left="720"/>
        <w:jc w:val="both"/>
        <w:rPr>
          <w:i/>
          <w:iCs/>
        </w:rPr>
      </w:pPr>
      <w:r>
        <w:rPr>
          <w:i/>
          <w:iCs/>
        </w:rPr>
        <w:t>“Jika terbukti bahwa dokter tidak mengikuti prosedur dan menyebabkan penderitaan atau kerugian besar pada pasien, maka pasal 359 KUHP dapat diberlakukan. Namun proses pembuktian sangat krusial karena harus ada bukti kealpaan yang nyata,”</w:t>
      </w:r>
    </w:p>
    <w:p w:rsidR="00060D20" w:rsidRDefault="00060D20" w:rsidP="00060D20">
      <w:pPr>
        <w:spacing w:line="480" w:lineRule="auto"/>
        <w:ind w:left="720"/>
        <w:jc w:val="both"/>
        <w:rPr>
          <w:i/>
          <w:iCs/>
        </w:rPr>
      </w:pPr>
      <w:r>
        <w:rPr>
          <w:i/>
          <w:iCs/>
        </w:rPr>
        <w:t>(Ucapan R. Girsang, SH., Jaksa Penuntut Umum Kejari Karo, wawancara 21 Mei 2025)</w:t>
      </w:r>
    </w:p>
    <w:p w:rsidR="00060D20" w:rsidRDefault="00060D20" w:rsidP="00060D20">
      <w:pPr>
        <w:spacing w:line="480" w:lineRule="auto"/>
        <w:ind w:left="720"/>
        <w:jc w:val="both"/>
        <w:rPr>
          <w:i/>
          <w:iCs/>
        </w:rPr>
      </w:pPr>
    </w:p>
    <w:p w:rsidR="00060D20" w:rsidRDefault="00060D20" w:rsidP="00060D20">
      <w:pPr>
        <w:pStyle w:val="Heading2"/>
        <w:spacing w:before="0" w:line="480" w:lineRule="auto"/>
      </w:pPr>
      <w:bookmarkStart w:id="18" w:name="_Toc201624187"/>
      <w:bookmarkStart w:id="19" w:name="_Toc201426232"/>
      <w:r>
        <w:rPr>
          <w:i/>
          <w:iCs/>
        </w:rPr>
        <w:t>.</w:t>
      </w:r>
      <w:r>
        <w:rPr>
          <w:rFonts w:eastAsia="Times New Roman"/>
        </w:rPr>
        <w:t>2.</w:t>
      </w:r>
      <w:r>
        <w:tab/>
      </w:r>
      <w:r>
        <w:rPr>
          <w:rFonts w:eastAsia="Times New Roman"/>
        </w:rPr>
        <w:t>Pelanggaran terhadap Undang-Undang Praktik Kedokteran</w:t>
      </w:r>
      <w:bookmarkEnd w:id="18"/>
      <w:bookmarkEnd w:id="19"/>
    </w:p>
    <w:p w:rsidR="00060D20" w:rsidRDefault="00060D20" w:rsidP="00060D20">
      <w:pPr>
        <w:spacing w:line="480" w:lineRule="auto"/>
        <w:ind w:firstLine="720"/>
        <w:jc w:val="both"/>
      </w:pPr>
      <w:r>
        <w:t>Menurut Pasal 51 Undang-Undang Nomor 29 Tahun 2004 tentang Praktik Kedokteran, setiap dokter wajib:</w:t>
      </w:r>
    </w:p>
    <w:p w:rsidR="00060D20" w:rsidRDefault="00060D20" w:rsidP="003270CE">
      <w:pPr>
        <w:numPr>
          <w:ilvl w:val="0"/>
          <w:numId w:val="6"/>
        </w:numPr>
        <w:spacing w:line="480" w:lineRule="auto"/>
        <w:jc w:val="both"/>
      </w:pPr>
      <w:r>
        <w:t>Memberikan pelayanan medis sesuai dengan standar profesi;</w:t>
      </w:r>
    </w:p>
    <w:p w:rsidR="00060D20" w:rsidRDefault="00060D20" w:rsidP="003270CE">
      <w:pPr>
        <w:numPr>
          <w:ilvl w:val="0"/>
          <w:numId w:val="6"/>
        </w:numPr>
        <w:spacing w:line="480" w:lineRule="auto"/>
        <w:jc w:val="both"/>
      </w:pPr>
      <w:r>
        <w:t>Menjalankan praktik berdasarkan standar prosedur operasional (SPO);</w:t>
      </w:r>
    </w:p>
    <w:p w:rsidR="00060D20" w:rsidRDefault="00060D20" w:rsidP="003270CE">
      <w:pPr>
        <w:numPr>
          <w:ilvl w:val="0"/>
          <w:numId w:val="6"/>
        </w:numPr>
        <w:spacing w:line="480" w:lineRule="auto"/>
        <w:jc w:val="both"/>
      </w:pPr>
      <w:r>
        <w:lastRenderedPageBreak/>
        <w:t>Melakukan komunikasi yang memadai dengan pasien dan/atau keluarganya.</w:t>
      </w:r>
    </w:p>
    <w:p w:rsidR="00060D20" w:rsidRDefault="00060D20" w:rsidP="00060D20">
      <w:pPr>
        <w:spacing w:line="480" w:lineRule="auto"/>
        <w:ind w:firstLine="720"/>
        <w:jc w:val="both"/>
      </w:pPr>
      <w:r>
        <w:t>Dalam kasus ini, ditemukan bahwa tindakan medis tidak dilakukan dengan dasar diagnosis yang kuat. Selain itu, tidak terdapat dokumentasi atau bukti adanya informed consent dari keluarga sebelum tindakan operasi dilakukan. Bahkan, ketika kondisi pasien memburuk, tidak ada respons medis yang tepat dan profesional, serta dokter sempat berniat melakukan prosedur tusukan jarum pada testis pasien tanpa instrumen diagnostik yang sesuai.</w:t>
      </w:r>
    </w:p>
    <w:p w:rsidR="00060D20" w:rsidRDefault="00060D20" w:rsidP="00060D20">
      <w:pPr>
        <w:spacing w:line="480" w:lineRule="auto"/>
        <w:ind w:firstLine="720"/>
        <w:jc w:val="both"/>
      </w:pPr>
      <w:r>
        <w:t>Pelanggaran terhadap UU Praktik Kedokteran ini menjadi landasan kuat untuk memproses pertanggungjawaban pidana dan administratif terhadap dokter yang bersangkutan, serta membuka kemungkinan adanya tanggung jawab rumah sakit secara kelembagaan.</w:t>
      </w:r>
    </w:p>
    <w:p w:rsidR="00060D20" w:rsidRDefault="00060D20" w:rsidP="00060D20">
      <w:pPr>
        <w:pStyle w:val="Heading2"/>
        <w:spacing w:before="0" w:line="480" w:lineRule="auto"/>
      </w:pPr>
      <w:bookmarkStart w:id="20" w:name="_Toc201624188"/>
      <w:bookmarkStart w:id="21" w:name="_Toc201426233"/>
      <w:r>
        <w:rPr>
          <w:rFonts w:eastAsia="Times New Roman"/>
        </w:rPr>
        <w:t>3.</w:t>
      </w:r>
      <w:r>
        <w:tab/>
      </w:r>
      <w:r>
        <w:rPr>
          <w:rFonts w:eastAsia="Times New Roman"/>
        </w:rPr>
        <w:t>Hak-Hak Pasien dan Perlindungan Korban</w:t>
      </w:r>
      <w:bookmarkEnd w:id="20"/>
      <w:bookmarkEnd w:id="21"/>
    </w:p>
    <w:p w:rsidR="00060D20" w:rsidRDefault="00060D20" w:rsidP="00060D20">
      <w:pPr>
        <w:spacing w:line="480" w:lineRule="auto"/>
        <w:ind w:firstLine="720"/>
        <w:jc w:val="both"/>
      </w:pPr>
      <w:r>
        <w:t>Berdasarkan Undang-Undang Nomor 36 Tahun 2009 tentang Kesehatan serta Undang-Undang Nomor 31 Tahun 2014 tentang Perlindungan Saksi dan Korban, setiap pasien berhak atas:</w:t>
      </w:r>
    </w:p>
    <w:p w:rsidR="00060D20" w:rsidRDefault="00060D20" w:rsidP="003270CE">
      <w:pPr>
        <w:numPr>
          <w:ilvl w:val="0"/>
          <w:numId w:val="7"/>
        </w:numPr>
        <w:spacing w:line="480" w:lineRule="auto"/>
        <w:jc w:val="both"/>
      </w:pPr>
      <w:r>
        <w:t>Informasi medis yang jujur, akurat, dan lengkap;</w:t>
      </w:r>
    </w:p>
    <w:p w:rsidR="00060D20" w:rsidRDefault="00060D20" w:rsidP="003270CE">
      <w:pPr>
        <w:numPr>
          <w:ilvl w:val="0"/>
          <w:numId w:val="7"/>
        </w:numPr>
        <w:spacing w:line="480" w:lineRule="auto"/>
        <w:jc w:val="both"/>
      </w:pPr>
      <w:r>
        <w:t xml:space="preserve">Persetujuan tindakan medis berdasarkan kesadaran </w:t>
      </w:r>
      <w:r>
        <w:rPr>
          <w:i/>
          <w:iCs/>
        </w:rPr>
        <w:t>(informed consent)</w:t>
      </w:r>
      <w:r>
        <w:t>;</w:t>
      </w:r>
    </w:p>
    <w:p w:rsidR="00060D20" w:rsidRDefault="00060D20" w:rsidP="003270CE">
      <w:pPr>
        <w:numPr>
          <w:ilvl w:val="0"/>
          <w:numId w:val="7"/>
        </w:numPr>
        <w:spacing w:line="480" w:lineRule="auto"/>
        <w:jc w:val="both"/>
      </w:pPr>
      <w:r>
        <w:t>Perlindungan dari tindakan medis yang menyimpang dari standar;</w:t>
      </w:r>
    </w:p>
    <w:p w:rsidR="00060D20" w:rsidRDefault="00060D20" w:rsidP="003270CE">
      <w:pPr>
        <w:numPr>
          <w:ilvl w:val="0"/>
          <w:numId w:val="7"/>
        </w:numPr>
        <w:spacing w:line="480" w:lineRule="auto"/>
        <w:jc w:val="both"/>
      </w:pPr>
      <w:r>
        <w:t>Ganti rugi atas kerugian materiil dan immateriil akibat kelalaian tenaga medis.</w:t>
      </w:r>
    </w:p>
    <w:p w:rsidR="00060D20" w:rsidRDefault="00060D20" w:rsidP="00060D20">
      <w:pPr>
        <w:spacing w:line="480" w:lineRule="auto"/>
        <w:ind w:firstLine="720"/>
        <w:jc w:val="both"/>
      </w:pPr>
      <w:r>
        <w:t xml:space="preserve">Dalam kasus ini, keluarga korban menyatakan bahwa mereka tidak diberi penjelasan menyeluruh tentang prosedur medis yang dilakukan.Bahkan, saat </w:t>
      </w:r>
      <w:r>
        <w:lastRenderedPageBreak/>
        <w:t>pasien dirujuk ke RS Murni Teguh Medan, rekam medis tidak disertakan, sehingga menghambat penanganan lanjutan.</w:t>
      </w:r>
    </w:p>
    <w:p w:rsidR="00060D20" w:rsidRDefault="00060D20" w:rsidP="00060D20">
      <w:pPr>
        <w:spacing w:line="480" w:lineRule="auto"/>
        <w:ind w:firstLine="720"/>
        <w:jc w:val="both"/>
      </w:pPr>
      <w:r>
        <w:t>Wawancara dengan Keluarga Korban:</w:t>
      </w:r>
    </w:p>
    <w:p w:rsidR="00060D20" w:rsidRDefault="00060D20" w:rsidP="00060D20">
      <w:pPr>
        <w:spacing w:line="480" w:lineRule="auto"/>
        <w:ind w:left="720"/>
        <w:jc w:val="both"/>
        <w:rPr>
          <w:i/>
          <w:iCs/>
        </w:rPr>
      </w:pPr>
      <w:r>
        <w:rPr>
          <w:i/>
          <w:iCs/>
        </w:rPr>
        <w:t>“Kami hanya ingin keadilan.Kami kehilangan waktu, biaya, dan kepercayaan.Kalau memang dokter salah, dia harus bertanggung jawab. Kami juga ingin agar tidak ada lagi korban seperti kami,”</w:t>
      </w:r>
      <w:r>
        <w:br/>
      </w:r>
      <w:r>
        <w:rPr>
          <w:i/>
          <w:iCs/>
        </w:rPr>
        <w:t>(Ucapan E.. Karo-karo, Istri korban, wawancara 20 Mei 2025).</w:t>
      </w:r>
    </w:p>
    <w:p w:rsidR="00060D20" w:rsidRDefault="00060D20" w:rsidP="00060D20">
      <w:pPr>
        <w:spacing w:line="480" w:lineRule="auto"/>
        <w:ind w:left="720"/>
        <w:jc w:val="both"/>
      </w:pPr>
    </w:p>
    <w:p w:rsidR="00060D20" w:rsidRDefault="00060D20" w:rsidP="00060D20">
      <w:pPr>
        <w:pStyle w:val="Heading2"/>
        <w:spacing w:before="0" w:line="480" w:lineRule="auto"/>
      </w:pPr>
      <w:bookmarkStart w:id="22" w:name="_Toc201624189"/>
      <w:bookmarkStart w:id="23" w:name="_Toc201426234"/>
      <w:r>
        <w:rPr>
          <w:rFonts w:eastAsia="Times New Roman"/>
        </w:rPr>
        <w:t>4.</w:t>
      </w:r>
      <w:r>
        <w:tab/>
      </w:r>
      <w:r>
        <w:rPr>
          <w:rFonts w:eastAsia="Times New Roman"/>
        </w:rPr>
        <w:t xml:space="preserve">Penerapan Prinsip </w:t>
      </w:r>
      <w:r>
        <w:rPr>
          <w:rFonts w:eastAsia="Times New Roman"/>
          <w:i/>
          <w:iCs/>
        </w:rPr>
        <w:t>Restorative Justice</w:t>
      </w:r>
      <w:bookmarkEnd w:id="22"/>
      <w:bookmarkEnd w:id="23"/>
    </w:p>
    <w:p w:rsidR="00060D20" w:rsidRDefault="00060D20" w:rsidP="00060D20">
      <w:pPr>
        <w:spacing w:line="480" w:lineRule="auto"/>
        <w:ind w:firstLine="720"/>
        <w:jc w:val="both"/>
      </w:pPr>
      <w:r>
        <w:t xml:space="preserve">Meskipun proses pidana tetap dijalankan, pihak penyidik Polres Tanah Karo juga memfasilitasi pendekatan </w:t>
      </w:r>
      <w:r>
        <w:rPr>
          <w:i/>
          <w:iCs/>
        </w:rPr>
        <w:t>restorative justic</w:t>
      </w:r>
      <w:r>
        <w:t>e dengan menghadirkan pihak rumah sakit dan keluarga korban dalam forum mediasi. Dalam mediasi tersebut, rumah sakit menyampaikan permohonan maaf secara terbuka dan bersedia memberikan kompensasi moral dan materiil, termasuk biaya pengobatan lanjutan serta santunan.</w:t>
      </w:r>
    </w:p>
    <w:p w:rsidR="00060D20" w:rsidRDefault="00060D20" w:rsidP="00060D20">
      <w:pPr>
        <w:spacing w:line="480" w:lineRule="auto"/>
        <w:ind w:firstLine="720"/>
        <w:jc w:val="both"/>
      </w:pPr>
      <w:r>
        <w:t xml:space="preserve">Namun, karena perbuatan yang dilakukan tergolong sebagai kelalaian berat dan berdampak langsung pada kondisi kesehatan pasien, maka </w:t>
      </w:r>
      <w:r>
        <w:rPr>
          <w:i/>
        </w:rPr>
        <w:t>restorative justice</w:t>
      </w:r>
      <w:r>
        <w:t xml:space="preserve"> hanya berlaku dalam konteks pemulihan relasi sosial dan tidak menggugurkan proses pidana terhadap pelaku medis.</w:t>
      </w:r>
    </w:p>
    <w:p w:rsidR="00060D20" w:rsidRDefault="00060D20" w:rsidP="00060D20">
      <w:pPr>
        <w:spacing w:line="480" w:lineRule="auto"/>
        <w:ind w:firstLine="720"/>
        <w:jc w:val="both"/>
      </w:pPr>
      <w:r>
        <w:t>Wawancara dengan Penyidik Polres Tanah Karo:</w:t>
      </w:r>
    </w:p>
    <w:p w:rsidR="00060D20" w:rsidRDefault="00060D20" w:rsidP="00060D20">
      <w:pPr>
        <w:spacing w:line="480" w:lineRule="auto"/>
        <w:ind w:left="720"/>
        <w:jc w:val="both"/>
      </w:pPr>
      <w:r>
        <w:rPr>
          <w:i/>
          <w:iCs/>
        </w:rPr>
        <w:t>“Restorative justice dapat difasilitasi dalam kasus malpraktik jika ada itikad baik dari pelaku dan korban, namun tetap kami lanjutkan proses pidananya jika ditemukan unsur pidana yang tidak bisa ditawar,”</w:t>
      </w:r>
      <w:r>
        <w:br/>
      </w:r>
      <w:r>
        <w:rPr>
          <w:i/>
          <w:iCs/>
        </w:rPr>
        <w:lastRenderedPageBreak/>
        <w:t>(Ucapan Aiptu M. Brahmana, Satreskrim Polres Tanah Karo, wawancara 21 Mei 2025).</w:t>
      </w:r>
    </w:p>
    <w:p w:rsidR="00060D20" w:rsidRDefault="00060D20" w:rsidP="00060D20">
      <w:pPr>
        <w:spacing w:line="480" w:lineRule="auto"/>
        <w:ind w:firstLine="720"/>
        <w:jc w:val="both"/>
      </w:pPr>
      <w:r>
        <w:t>Dari sudut pandang hukum pidana, administratif, dan etik profesi, terdapat indikasi kuat terjadinya kelalaian medis dalam kasus ini. Hal ini diperkuat oleh:</w:t>
      </w:r>
    </w:p>
    <w:p w:rsidR="00060D20" w:rsidRDefault="00060D20" w:rsidP="003270CE">
      <w:pPr>
        <w:numPr>
          <w:ilvl w:val="0"/>
          <w:numId w:val="8"/>
        </w:numPr>
        <w:spacing w:line="480" w:lineRule="auto"/>
        <w:jc w:val="both"/>
      </w:pPr>
      <w:r>
        <w:t xml:space="preserve">Tidak adanya </w:t>
      </w:r>
      <w:r>
        <w:rPr>
          <w:i/>
          <w:iCs/>
        </w:rPr>
        <w:t>informed consent</w:t>
      </w:r>
      <w:r>
        <w:rPr>
          <w:i/>
        </w:rPr>
        <w:t>;</w:t>
      </w:r>
    </w:p>
    <w:p w:rsidR="00060D20" w:rsidRDefault="00060D20" w:rsidP="003270CE">
      <w:pPr>
        <w:numPr>
          <w:ilvl w:val="0"/>
          <w:numId w:val="8"/>
        </w:numPr>
        <w:spacing w:line="480" w:lineRule="auto"/>
        <w:jc w:val="both"/>
      </w:pPr>
      <w:r>
        <w:t>Penanganan pasca operasi yang menyimpang;</w:t>
      </w:r>
    </w:p>
    <w:p w:rsidR="00060D20" w:rsidRDefault="00060D20" w:rsidP="003270CE">
      <w:pPr>
        <w:numPr>
          <w:ilvl w:val="0"/>
          <w:numId w:val="8"/>
        </w:numPr>
        <w:spacing w:line="480" w:lineRule="auto"/>
        <w:jc w:val="both"/>
      </w:pPr>
      <w:r>
        <w:t>Dugaan pelanggaran SOP tindakan bedah dan diagnosis.</w:t>
      </w:r>
    </w:p>
    <w:p w:rsidR="00060D20" w:rsidRDefault="00060D20" w:rsidP="00060D20">
      <w:pPr>
        <w:spacing w:line="480" w:lineRule="auto"/>
        <w:jc w:val="both"/>
      </w:pPr>
      <w:r>
        <w:t>Dengan demikian, penanganan kasus ini menjadi cermin pentingnya penegakan hukum yang tegas terhadap pelanggaran profesi kedokteran, sekaligus membangun kesadaran bahwa praktik medis harus mengedepankan tanggung jawab profesional, akuntabilitas hukum, serta penghormatan terhadap hak-hak pasien.</w:t>
      </w:r>
    </w:p>
    <w:p w:rsidR="00060D20" w:rsidRDefault="00060D20" w:rsidP="00060D20">
      <w:pPr>
        <w:spacing w:line="480" w:lineRule="auto"/>
        <w:sectPr w:rsidR="00060D20">
          <w:pgSz w:w="11906" w:h="16838"/>
          <w:pgMar w:top="2268" w:right="1701" w:bottom="1701" w:left="2268" w:header="1276" w:footer="709" w:gutter="0"/>
          <w:pgNumType w:start="27"/>
          <w:cols w:space="720"/>
        </w:sectPr>
      </w:pPr>
      <w:bookmarkStart w:id="24" w:name="_GoBack"/>
      <w:bookmarkEnd w:id="24"/>
    </w:p>
    <w:p w:rsidR="00CE7FEB" w:rsidRPr="00060D20" w:rsidRDefault="00CE7FEB" w:rsidP="00060D20">
      <w:pPr>
        <w:spacing w:line="480" w:lineRule="auto"/>
      </w:pPr>
    </w:p>
    <w:sectPr w:rsidR="00CE7FEB" w:rsidRPr="00060D20"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8F5" w:rsidRDefault="00CB38F5" w:rsidP="002D79FF">
      <w:r>
        <w:separator/>
      </w:r>
    </w:p>
  </w:endnote>
  <w:endnote w:type="continuationSeparator" w:id="1">
    <w:p w:rsidR="00CB38F5" w:rsidRDefault="00CB38F5" w:rsidP="002D79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B38F5">
    <w:pPr>
      <w:pStyle w:val="Footer"/>
      <w:jc w:val="center"/>
    </w:pPr>
  </w:p>
  <w:p w:rsidR="00630637" w:rsidRDefault="00CB38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8F5" w:rsidRDefault="00CB38F5" w:rsidP="002D79FF">
      <w:r>
        <w:separator/>
      </w:r>
    </w:p>
  </w:footnote>
  <w:footnote w:type="continuationSeparator" w:id="1">
    <w:p w:rsidR="00CB38F5" w:rsidRDefault="00CB38F5"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B38F5">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CB38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26097"/>
    <w:multiLevelType w:val="multilevel"/>
    <w:tmpl w:val="B7A01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321313"/>
    <w:multiLevelType w:val="multilevel"/>
    <w:tmpl w:val="FFA64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F7A3D98"/>
    <w:multiLevelType w:val="multilevel"/>
    <w:tmpl w:val="48B22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2DE290B"/>
    <w:multiLevelType w:val="multilevel"/>
    <w:tmpl w:val="7A56B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C5728F2"/>
    <w:multiLevelType w:val="multilevel"/>
    <w:tmpl w:val="F656C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5AE12BC3"/>
    <w:multiLevelType w:val="multilevel"/>
    <w:tmpl w:val="2714A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7327C4E"/>
    <w:multiLevelType w:val="multilevel"/>
    <w:tmpl w:val="431AB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93A0918"/>
    <w:multiLevelType w:val="multilevel"/>
    <w:tmpl w:val="4086A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4"/>
  </w:num>
  <w:num w:numId="8">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ocumentProtection w:edit="forms" w:formatting="1" w:enforcement="1" w:cryptProviderType="rsaFull" w:cryptAlgorithmClass="hash" w:cryptAlgorithmType="typeAny" w:cryptAlgorithmSid="4" w:cryptSpinCount="50000" w:hash="EzCpnEhC5fQYmHnuhs14YChi3f8=" w:salt="B+57EKQ775bRzg8dsaZ+Mg=="/>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60D20"/>
    <w:rsid w:val="00073236"/>
    <w:rsid w:val="00095435"/>
    <w:rsid w:val="000D08BE"/>
    <w:rsid w:val="00107D6A"/>
    <w:rsid w:val="00113D85"/>
    <w:rsid w:val="00143E78"/>
    <w:rsid w:val="00150DB4"/>
    <w:rsid w:val="0017339B"/>
    <w:rsid w:val="00180E9E"/>
    <w:rsid w:val="00194A3D"/>
    <w:rsid w:val="001D4F26"/>
    <w:rsid w:val="001E106C"/>
    <w:rsid w:val="001F22FC"/>
    <w:rsid w:val="001F66B0"/>
    <w:rsid w:val="00236950"/>
    <w:rsid w:val="00245A5A"/>
    <w:rsid w:val="00295F16"/>
    <w:rsid w:val="002A3EEB"/>
    <w:rsid w:val="002A653A"/>
    <w:rsid w:val="002B61E2"/>
    <w:rsid w:val="002B7959"/>
    <w:rsid w:val="002D263C"/>
    <w:rsid w:val="002D79FF"/>
    <w:rsid w:val="003270CE"/>
    <w:rsid w:val="003728BA"/>
    <w:rsid w:val="00375B3C"/>
    <w:rsid w:val="00390270"/>
    <w:rsid w:val="003A4CAE"/>
    <w:rsid w:val="003A7275"/>
    <w:rsid w:val="003B7404"/>
    <w:rsid w:val="00435A8F"/>
    <w:rsid w:val="004406F7"/>
    <w:rsid w:val="004772E1"/>
    <w:rsid w:val="00490063"/>
    <w:rsid w:val="00492740"/>
    <w:rsid w:val="00497A5F"/>
    <w:rsid w:val="004E3F83"/>
    <w:rsid w:val="005020F9"/>
    <w:rsid w:val="0054651A"/>
    <w:rsid w:val="00550844"/>
    <w:rsid w:val="00567E71"/>
    <w:rsid w:val="00574EE8"/>
    <w:rsid w:val="00581765"/>
    <w:rsid w:val="005824AF"/>
    <w:rsid w:val="005C50D8"/>
    <w:rsid w:val="005F0597"/>
    <w:rsid w:val="006068DC"/>
    <w:rsid w:val="00640166"/>
    <w:rsid w:val="00643390"/>
    <w:rsid w:val="0066422A"/>
    <w:rsid w:val="00676048"/>
    <w:rsid w:val="006C4D00"/>
    <w:rsid w:val="006E12B6"/>
    <w:rsid w:val="006F42C6"/>
    <w:rsid w:val="00706A22"/>
    <w:rsid w:val="00714D7E"/>
    <w:rsid w:val="00727917"/>
    <w:rsid w:val="0073726A"/>
    <w:rsid w:val="00774478"/>
    <w:rsid w:val="00787789"/>
    <w:rsid w:val="007929DB"/>
    <w:rsid w:val="0079485D"/>
    <w:rsid w:val="007A3857"/>
    <w:rsid w:val="007E55E9"/>
    <w:rsid w:val="007F0744"/>
    <w:rsid w:val="007F2160"/>
    <w:rsid w:val="0081780F"/>
    <w:rsid w:val="00821922"/>
    <w:rsid w:val="008278FD"/>
    <w:rsid w:val="008374CB"/>
    <w:rsid w:val="008538D8"/>
    <w:rsid w:val="00856B55"/>
    <w:rsid w:val="0087306B"/>
    <w:rsid w:val="00875E9E"/>
    <w:rsid w:val="0088334A"/>
    <w:rsid w:val="008D1B4C"/>
    <w:rsid w:val="008D31E6"/>
    <w:rsid w:val="008E5FF4"/>
    <w:rsid w:val="008F63EB"/>
    <w:rsid w:val="00915C63"/>
    <w:rsid w:val="00932E1A"/>
    <w:rsid w:val="00956C4D"/>
    <w:rsid w:val="009725A3"/>
    <w:rsid w:val="0097349D"/>
    <w:rsid w:val="00983722"/>
    <w:rsid w:val="009B5D05"/>
    <w:rsid w:val="009D5F3B"/>
    <w:rsid w:val="00A16FE4"/>
    <w:rsid w:val="00A735E6"/>
    <w:rsid w:val="00A92261"/>
    <w:rsid w:val="00AA3A59"/>
    <w:rsid w:val="00AD02E7"/>
    <w:rsid w:val="00AE04B0"/>
    <w:rsid w:val="00AF2729"/>
    <w:rsid w:val="00B028B7"/>
    <w:rsid w:val="00B354DB"/>
    <w:rsid w:val="00B45FD9"/>
    <w:rsid w:val="00B52681"/>
    <w:rsid w:val="00B85EA2"/>
    <w:rsid w:val="00BD668F"/>
    <w:rsid w:val="00C05B00"/>
    <w:rsid w:val="00C52FF9"/>
    <w:rsid w:val="00C71656"/>
    <w:rsid w:val="00C72C38"/>
    <w:rsid w:val="00C81419"/>
    <w:rsid w:val="00C949F5"/>
    <w:rsid w:val="00CB0398"/>
    <w:rsid w:val="00CB2603"/>
    <w:rsid w:val="00CB38F5"/>
    <w:rsid w:val="00CC1948"/>
    <w:rsid w:val="00CE7FEB"/>
    <w:rsid w:val="00CF36B2"/>
    <w:rsid w:val="00D175B9"/>
    <w:rsid w:val="00D21FA9"/>
    <w:rsid w:val="00D23502"/>
    <w:rsid w:val="00D43E1D"/>
    <w:rsid w:val="00D4629F"/>
    <w:rsid w:val="00D556AB"/>
    <w:rsid w:val="00D63374"/>
    <w:rsid w:val="00D92019"/>
    <w:rsid w:val="00DA51F9"/>
    <w:rsid w:val="00DE6EEB"/>
    <w:rsid w:val="00DE770F"/>
    <w:rsid w:val="00E21DEE"/>
    <w:rsid w:val="00E33D2C"/>
    <w:rsid w:val="00E90F88"/>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39"/>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7BC24-B996-4C12-924F-08C23E20D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7153</Words>
  <Characters>40778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2026-04-09T08:53:00Z</dcterms:created>
  <dcterms:modified xsi:type="dcterms:W3CDTF">2026-04-09T08:53:00Z</dcterms:modified>
</cp:coreProperties>
</file>