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6B2" w:rsidRDefault="00CF36B2" w:rsidP="00CF36B2">
      <w:pPr>
        <w:pStyle w:val="Heading1"/>
        <w:spacing w:before="80"/>
        <w:ind w:left="504"/>
        <w:rPr>
          <w:lang w:val="id-ID"/>
        </w:rPr>
      </w:pPr>
      <w:r>
        <w:rPr>
          <w:lang w:val="id-ID"/>
        </w:rPr>
        <w:t>BAB</w:t>
      </w:r>
      <w:r>
        <w:rPr>
          <w:spacing w:val="-10"/>
          <w:lang w:val="id-ID"/>
        </w:rPr>
        <w:t>V</w:t>
      </w:r>
    </w:p>
    <w:p w:rsidR="00CF36B2" w:rsidRDefault="00CF36B2" w:rsidP="00CF36B2">
      <w:pPr>
        <w:pStyle w:val="BodyText"/>
        <w:spacing w:before="107"/>
        <w:rPr>
          <w:b/>
          <w:lang w:val="id-ID"/>
        </w:rPr>
      </w:pPr>
    </w:p>
    <w:p w:rsidR="00CF36B2" w:rsidRDefault="00CF36B2" w:rsidP="00CF36B2">
      <w:pPr>
        <w:spacing w:before="1"/>
        <w:ind w:left="505" w:right="507"/>
        <w:jc w:val="center"/>
        <w:rPr>
          <w:b/>
          <w:lang w:val="id-ID"/>
        </w:rPr>
      </w:pPr>
      <w:bookmarkStart w:id="0" w:name="_bookmark54"/>
      <w:bookmarkEnd w:id="0"/>
      <w:r>
        <w:rPr>
          <w:b/>
          <w:spacing w:val="-2"/>
          <w:lang w:val="id-ID"/>
        </w:rPr>
        <w:t>PENUTUP</w:t>
      </w:r>
    </w:p>
    <w:p w:rsidR="00CF36B2" w:rsidRDefault="00CF36B2" w:rsidP="00890142">
      <w:pPr>
        <w:pStyle w:val="Heading2"/>
        <w:keepNext w:val="0"/>
        <w:keepLines w:val="0"/>
        <w:widowControl w:val="0"/>
        <w:numPr>
          <w:ilvl w:val="0"/>
          <w:numId w:val="1"/>
        </w:numPr>
        <w:tabs>
          <w:tab w:val="left" w:pos="1136"/>
        </w:tabs>
        <w:autoSpaceDE w:val="0"/>
        <w:autoSpaceDN w:val="0"/>
        <w:spacing w:before="100"/>
        <w:ind w:left="1136" w:hanging="567"/>
        <w:rPr>
          <w:sz w:val="24"/>
          <w:lang w:val="id-ID"/>
        </w:rPr>
      </w:pPr>
      <w:bookmarkStart w:id="1" w:name="_bookmark55"/>
      <w:bookmarkEnd w:id="1"/>
      <w:r>
        <w:rPr>
          <w:spacing w:val="-2"/>
          <w:lang w:val="id-ID"/>
        </w:rPr>
        <w:t>Kesimpulan</w:t>
      </w:r>
    </w:p>
    <w:p w:rsidR="00CF36B2" w:rsidRDefault="00CF36B2" w:rsidP="00CF36B2">
      <w:pPr>
        <w:pStyle w:val="BodyText"/>
        <w:spacing w:before="140" w:line="480" w:lineRule="auto"/>
        <w:ind w:left="569" w:right="564" w:firstLine="720"/>
        <w:rPr>
          <w:lang w:val="id-ID"/>
        </w:rPr>
      </w:pPr>
      <w:r>
        <w:rPr>
          <w:lang w:val="id-ID"/>
        </w:rPr>
        <w:t>Berdasarkan hasil penelitian yang telah dilakukan mengenai penerapan keadilan restoratif terhadap anak korban narkotika di Kabupaten Karo, dapat disimpulkan bahwa penanganan hukum terhadap anak yang terjerat dalam penyalahgunaannarkotikatelahmengalamipergeseranparadigmadaripendekatan yang bersifat represif menjadi pendekatan yang lebih humanis dan rehabilitatif. Keadilan restoratif menjadi pilihan yang tepat dalam menangani anak korban narkotika karena pendekatan ini tidak hanya memperhatikan aspek hukum, tetapi juga aspek psikologis, sosial, dan moral anak.</w:t>
      </w:r>
    </w:p>
    <w:p w:rsidR="00CF36B2" w:rsidRDefault="00CF36B2" w:rsidP="00CF36B2">
      <w:pPr>
        <w:pStyle w:val="BodyText"/>
        <w:spacing w:before="2" w:line="480" w:lineRule="auto"/>
        <w:ind w:left="569" w:right="561" w:firstLine="568"/>
        <w:rPr>
          <w:lang w:val="id-ID"/>
        </w:rPr>
      </w:pPr>
      <w:r>
        <w:rPr>
          <w:lang w:val="id-ID"/>
        </w:rPr>
        <w:t>Pendekatan ini telah mulai diimplementasikan di Kabupaten Karo melalui kerja sama lintas sektor, seperti Badan Narkotika Nasional Kabupaten (BNNK), Kepolisian, Dinas Sosial, lembaga rehabilitasi, serta lembaga pendidikan. Anak- anak yang terlibat dalam penyalahgunaan narkotika diarahkan untuk menjalani rehabilitasi medis dan sosial, bukan penahanan. Hal ini sejalan dengan amanat Undang-Undang Nomor 11 Tahun 2012 tentang Sistem Peradilan Pidana Anak, yang mengedepankan prinsip kepentingan terbaik bagi anak.</w:t>
      </w:r>
    </w:p>
    <w:p w:rsidR="00CF36B2" w:rsidRDefault="00CF36B2" w:rsidP="00CF36B2">
      <w:pPr>
        <w:pStyle w:val="BodyText"/>
        <w:spacing w:line="480" w:lineRule="auto"/>
        <w:ind w:left="569" w:right="571" w:firstLine="568"/>
        <w:rPr>
          <w:lang w:val="id-ID"/>
        </w:rPr>
      </w:pPr>
      <w:r>
        <w:rPr>
          <w:lang w:val="id-ID"/>
        </w:rPr>
        <w:t xml:space="preserve">Namun, dalam pelaksanaannya, masih terdapat berbagai kendala yang dihadapi. Beberapa di antaranya adalah keterbatasan fasilitas rehabilitasi khusus anak, kurangnya pemahaman keluarga terhadap konsep keadilan restoratif, serta </w:t>
      </w:r>
      <w:r>
        <w:rPr>
          <w:lang w:val="id-ID"/>
        </w:rPr>
        <w:lastRenderedPageBreak/>
        <w:t>masih tingginya stigma masyarakat terhadap anak yang pernah menjadi pengguna narkotika.Faktor-faktorinimenghambatprosespemulihansecarautuh,baiksecara psikologis maupun sosial.</w:t>
      </w:r>
    </w:p>
    <w:p w:rsidR="00CF36B2" w:rsidRDefault="00CF36B2" w:rsidP="00CF36B2">
      <w:pPr>
        <w:pStyle w:val="BodyText"/>
        <w:ind w:left="1136"/>
        <w:rPr>
          <w:lang w:val="id-ID"/>
        </w:rPr>
      </w:pPr>
      <w:r>
        <w:rPr>
          <w:lang w:val="id-ID"/>
        </w:rPr>
        <w:t>Dukungandarikeluargadanmasyarakatsangatmenentukan</w:t>
      </w:r>
      <w:r>
        <w:rPr>
          <w:spacing w:val="-2"/>
          <w:lang w:val="id-ID"/>
        </w:rPr>
        <w:t>keberhasilan</w:t>
      </w:r>
    </w:p>
    <w:p w:rsidR="00CF36B2" w:rsidRDefault="00CF36B2" w:rsidP="00CF36B2">
      <w:pPr>
        <w:rPr>
          <w:lang w:val="id-ID"/>
        </w:rPr>
        <w:sectPr w:rsidR="00CF36B2">
          <w:pgSz w:w="11910" w:h="16840"/>
          <w:pgMar w:top="1620" w:right="1133" w:bottom="280" w:left="1700" w:header="546" w:footer="0" w:gutter="0"/>
          <w:cols w:space="720"/>
        </w:sectPr>
      </w:pPr>
    </w:p>
    <w:p w:rsidR="00CF36B2" w:rsidRDefault="00CF36B2" w:rsidP="00CF36B2">
      <w:pPr>
        <w:pStyle w:val="BodyText"/>
        <w:spacing w:before="80" w:line="480" w:lineRule="auto"/>
        <w:ind w:left="569" w:right="564"/>
        <w:rPr>
          <w:lang w:val="id-ID"/>
        </w:rPr>
      </w:pPr>
      <w:r>
        <w:rPr>
          <w:lang w:val="id-ID"/>
        </w:rPr>
        <w:lastRenderedPageBreak/>
        <w:t xml:space="preserve">pendekatan keadilan restoratif. Keluarga yang suportif serta masyarakat yang </w:t>
      </w:r>
      <w:r>
        <w:rPr>
          <w:spacing w:val="-2"/>
          <w:lang w:val="id-ID"/>
        </w:rPr>
        <w:t xml:space="preserve">inklusif mampu mempercepat prosesreintegrasi sosial anak pasca-rehabilitasi. Oleh </w:t>
      </w:r>
      <w:r>
        <w:rPr>
          <w:lang w:val="id-ID"/>
        </w:rPr>
        <w:t xml:space="preserve">karenaitu,keberhasilanpenerapankeadilanrestoratiftidakhanyabergantungpada sistem hukum yang berlaku, tetapi juga pada sinergi antara semua elemen </w:t>
      </w:r>
      <w:r>
        <w:rPr>
          <w:spacing w:val="-2"/>
          <w:lang w:val="id-ID"/>
        </w:rPr>
        <w:t>masyarakat.</w:t>
      </w:r>
    </w:p>
    <w:p w:rsidR="00CF36B2" w:rsidRDefault="00CF36B2" w:rsidP="00CF36B2">
      <w:pPr>
        <w:pStyle w:val="BodyText"/>
        <w:rPr>
          <w:lang w:val="id-ID"/>
        </w:rPr>
      </w:pPr>
    </w:p>
    <w:p w:rsidR="00CF36B2" w:rsidRDefault="00CF36B2" w:rsidP="00CF36B2">
      <w:pPr>
        <w:pStyle w:val="BodyText"/>
        <w:spacing w:before="40"/>
        <w:rPr>
          <w:lang w:val="id-ID"/>
        </w:rPr>
      </w:pPr>
    </w:p>
    <w:p w:rsidR="00CF36B2" w:rsidRDefault="00CF36B2" w:rsidP="00890142">
      <w:pPr>
        <w:pStyle w:val="Heading2"/>
        <w:keepNext w:val="0"/>
        <w:keepLines w:val="0"/>
        <w:widowControl w:val="0"/>
        <w:numPr>
          <w:ilvl w:val="0"/>
          <w:numId w:val="1"/>
        </w:numPr>
        <w:tabs>
          <w:tab w:val="left" w:pos="1137"/>
        </w:tabs>
        <w:autoSpaceDE w:val="0"/>
        <w:autoSpaceDN w:val="0"/>
        <w:spacing w:before="0"/>
        <w:jc w:val="both"/>
        <w:rPr>
          <w:lang w:val="id-ID"/>
        </w:rPr>
      </w:pPr>
      <w:bookmarkStart w:id="2" w:name="_bookmark56"/>
      <w:bookmarkEnd w:id="2"/>
      <w:r>
        <w:rPr>
          <w:spacing w:val="-4"/>
          <w:lang w:val="id-ID"/>
        </w:rPr>
        <w:t>Saran</w:t>
      </w:r>
    </w:p>
    <w:p w:rsidR="00CF36B2" w:rsidRDefault="00CF36B2" w:rsidP="00CF36B2">
      <w:pPr>
        <w:pStyle w:val="BodyText"/>
        <w:spacing w:before="141" w:line="480" w:lineRule="auto"/>
        <w:ind w:left="569" w:right="572" w:firstLine="568"/>
        <w:rPr>
          <w:lang w:val="id-ID"/>
        </w:rPr>
      </w:pPr>
      <w:r>
        <w:rPr>
          <w:lang w:val="id-ID"/>
        </w:rPr>
        <w:t>Berdasarkan simpulan di atas, maka penulis memberikan beberapa saran sebagai berikut:</w:t>
      </w:r>
    </w:p>
    <w:p w:rsidR="00CF36B2" w:rsidRDefault="00CF36B2" w:rsidP="00890142">
      <w:pPr>
        <w:pStyle w:val="ListParagraph"/>
        <w:widowControl w:val="0"/>
        <w:numPr>
          <w:ilvl w:val="0"/>
          <w:numId w:val="2"/>
        </w:numPr>
        <w:tabs>
          <w:tab w:val="left" w:pos="1136"/>
        </w:tabs>
        <w:autoSpaceDE w:val="0"/>
        <w:autoSpaceDN w:val="0"/>
        <w:ind w:left="1136" w:right="571"/>
        <w:contextualSpacing w:val="0"/>
        <w:rPr>
          <w:sz w:val="24"/>
        </w:rPr>
      </w:pPr>
      <w:r>
        <w:rPr>
          <w:sz w:val="24"/>
        </w:rPr>
        <w:t>Kepada aparat penegak hukum dan instansi terkait, diharapkan dapat lebih aktif dalam melakukan sosialisasi dan edukasi kepada masyarakatmengenai pentingnya pendekatan keadilan restoratif dalam menangani anak korban narkotika. Pelatihan dan peningkatan kapasitas bagi petugas BNNK, polisi, dan pendamping anak juga sangat diperlukan.</w:t>
      </w:r>
    </w:p>
    <w:p w:rsidR="00CF36B2" w:rsidRDefault="00CF36B2" w:rsidP="00890142">
      <w:pPr>
        <w:pStyle w:val="ListParagraph"/>
        <w:widowControl w:val="0"/>
        <w:numPr>
          <w:ilvl w:val="0"/>
          <w:numId w:val="2"/>
        </w:numPr>
        <w:tabs>
          <w:tab w:val="left" w:pos="1136"/>
        </w:tabs>
        <w:autoSpaceDE w:val="0"/>
        <w:autoSpaceDN w:val="0"/>
        <w:spacing w:before="1"/>
        <w:ind w:left="1136" w:right="567"/>
        <w:contextualSpacing w:val="0"/>
        <w:rPr>
          <w:sz w:val="24"/>
        </w:rPr>
      </w:pPr>
      <w:r>
        <w:rPr>
          <w:sz w:val="24"/>
        </w:rPr>
        <w:t>Kepada pemerintah daerah Kabupaten Karo, diharapkan dapat menyediakan fasilitasrehabilitasikhususanakyangmemadai,baikdarisegisarana,tenaga ahli, maupun anggaran. Pemerintah daerah juga dapat membentuk tim terpadu lintas sektor yang fokus pada penanganan anak korban narkotika secara komprehensif.</w:t>
      </w:r>
    </w:p>
    <w:p w:rsidR="00CF36B2" w:rsidRDefault="00CF36B2" w:rsidP="00890142">
      <w:pPr>
        <w:pStyle w:val="ListParagraph"/>
        <w:widowControl w:val="0"/>
        <w:numPr>
          <w:ilvl w:val="0"/>
          <w:numId w:val="2"/>
        </w:numPr>
        <w:tabs>
          <w:tab w:val="left" w:pos="1136"/>
        </w:tabs>
        <w:autoSpaceDE w:val="0"/>
        <w:autoSpaceDN w:val="0"/>
        <w:spacing w:before="1"/>
        <w:ind w:left="1136" w:right="570"/>
        <w:contextualSpacing w:val="0"/>
        <w:rPr>
          <w:sz w:val="24"/>
        </w:rPr>
      </w:pPr>
      <w:r>
        <w:rPr>
          <w:sz w:val="24"/>
        </w:rPr>
        <w:t>Kepadakeluargakorban,pentinguntukmenghilangkanrasamaludanstigma terhadap anak. Keluarga harus menjadi tempat pertama dan utama yang menerima anak dengan kasih sayang dan pendampingan agar proses pemulihan dapat berjalan dengan baik.</w:t>
      </w:r>
    </w:p>
    <w:p w:rsidR="00CF36B2" w:rsidRDefault="00CF36B2" w:rsidP="00890142">
      <w:pPr>
        <w:pStyle w:val="ListParagraph"/>
        <w:widowControl w:val="0"/>
        <w:numPr>
          <w:ilvl w:val="0"/>
          <w:numId w:val="2"/>
        </w:numPr>
        <w:tabs>
          <w:tab w:val="left" w:pos="1136"/>
        </w:tabs>
        <w:autoSpaceDE w:val="0"/>
        <w:autoSpaceDN w:val="0"/>
        <w:ind w:left="1136" w:right="570"/>
        <w:contextualSpacing w:val="0"/>
        <w:rPr>
          <w:sz w:val="24"/>
        </w:rPr>
      </w:pPr>
      <w:r>
        <w:rPr>
          <w:sz w:val="24"/>
        </w:rPr>
        <w:t xml:space="preserve">Kepada masyarakat umum, perlu adanya perubahan cara pandang </w:t>
      </w:r>
      <w:r>
        <w:rPr>
          <w:sz w:val="24"/>
        </w:rPr>
        <w:lastRenderedPageBreak/>
        <w:t>terhadap anakyangterlibatpenyalahgunaannarkotika.Anakharusdipandangsebagai</w:t>
      </w:r>
    </w:p>
    <w:p w:rsidR="00CF36B2" w:rsidRDefault="00CF36B2" w:rsidP="00CF36B2">
      <w:pPr>
        <w:spacing w:line="480" w:lineRule="auto"/>
        <w:rPr>
          <w:lang w:val="id-ID"/>
        </w:rPr>
        <w:sectPr w:rsidR="00CF36B2">
          <w:pgSz w:w="11910" w:h="16840"/>
          <w:pgMar w:top="1620" w:right="1133" w:bottom="280" w:left="1700" w:header="546" w:footer="0" w:gutter="0"/>
          <w:cols w:space="720"/>
        </w:sectPr>
      </w:pPr>
    </w:p>
    <w:p w:rsidR="00CF36B2" w:rsidRDefault="00CF36B2" w:rsidP="00CF36B2">
      <w:pPr>
        <w:pStyle w:val="BodyText"/>
        <w:spacing w:before="80" w:line="480" w:lineRule="auto"/>
        <w:ind w:left="1136" w:right="571"/>
        <w:rPr>
          <w:lang w:val="id-ID"/>
        </w:rPr>
      </w:pPr>
      <w:r>
        <w:rPr>
          <w:lang w:val="id-ID"/>
        </w:rPr>
        <w:lastRenderedPageBreak/>
        <w:t>korban yang membutuhkan pertolongan, bukan sebagai pelaku yang layak dijauhiataudikucilkan.Partisipasimasyarakatdalammendukungrehabilitasi dan reintegrasi sosial sangat penting untuk mencegah anak kembali terjerumus dalam lingkungan yang sama.</w:t>
      </w:r>
    </w:p>
    <w:p w:rsidR="00CF36B2" w:rsidRDefault="00CF36B2" w:rsidP="00890142">
      <w:pPr>
        <w:pStyle w:val="ListParagraph"/>
        <w:widowControl w:val="0"/>
        <w:numPr>
          <w:ilvl w:val="0"/>
          <w:numId w:val="2"/>
        </w:numPr>
        <w:tabs>
          <w:tab w:val="left" w:pos="1136"/>
        </w:tabs>
        <w:autoSpaceDE w:val="0"/>
        <w:autoSpaceDN w:val="0"/>
        <w:ind w:left="1136" w:right="563"/>
        <w:contextualSpacing w:val="0"/>
        <w:rPr>
          <w:sz w:val="24"/>
        </w:rPr>
      </w:pPr>
      <w:r>
        <w:rPr>
          <w:sz w:val="24"/>
        </w:rPr>
        <w:t xml:space="preserve">Kepada lembaga pendidikan dan tokoh masyarakat, diharapkan dapat menciptakanlingkungan yang ramahanakdan turut serta dalammembentuk karakter anak pasca-rehabilitasi. Sekolah hendaknya menjadi tempat yang inklusif dan tidak mendiskriminasi siswa yang sedang menjalani proses </w:t>
      </w:r>
      <w:r>
        <w:rPr>
          <w:spacing w:val="-2"/>
          <w:sz w:val="24"/>
        </w:rPr>
        <w:t>pemulihan.</w:t>
      </w:r>
    </w:p>
    <w:p w:rsidR="00CE7FEB" w:rsidRPr="00CF36B2" w:rsidRDefault="00CE7FEB" w:rsidP="00CF36B2">
      <w:bookmarkStart w:id="3" w:name="_GoBack"/>
      <w:bookmarkEnd w:id="3"/>
    </w:p>
    <w:sectPr w:rsidR="00CE7FEB" w:rsidRPr="00CF36B2"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2ED" w:rsidRDefault="00A122ED" w:rsidP="002D79FF">
      <w:r>
        <w:separator/>
      </w:r>
    </w:p>
  </w:endnote>
  <w:endnote w:type="continuationSeparator" w:id="1">
    <w:p w:rsidR="00A122ED" w:rsidRDefault="00A122ED"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A122ED">
    <w:pPr>
      <w:pStyle w:val="Footer"/>
      <w:jc w:val="center"/>
    </w:pPr>
  </w:p>
  <w:p w:rsidR="00630637" w:rsidRDefault="00A122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2ED" w:rsidRDefault="00A122ED" w:rsidP="002D79FF">
      <w:r>
        <w:separator/>
      </w:r>
    </w:p>
  </w:footnote>
  <w:footnote w:type="continuationSeparator" w:id="1">
    <w:p w:rsidR="00A122ED" w:rsidRDefault="00A122ED"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A122ED">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A122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16FBE"/>
    <w:multiLevelType w:val="hybridMultilevel"/>
    <w:tmpl w:val="20860264"/>
    <w:lvl w:ilvl="0" w:tplc="2AC65DC2">
      <w:start w:val="1"/>
      <w:numFmt w:val="decimal"/>
      <w:lvlText w:val="%1."/>
      <w:lvlJc w:val="left"/>
      <w:pPr>
        <w:ind w:left="1137" w:hanging="568"/>
      </w:pPr>
      <w:rPr>
        <w:rFonts w:ascii="Times New Roman" w:eastAsia="Times New Roman" w:hAnsi="Times New Roman" w:cs="Times New Roman" w:hint="default"/>
        <w:b w:val="0"/>
        <w:bCs w:val="0"/>
        <w:i w:val="0"/>
        <w:iCs w:val="0"/>
        <w:spacing w:val="0"/>
        <w:w w:val="100"/>
        <w:sz w:val="24"/>
        <w:szCs w:val="24"/>
        <w:lang w:eastAsia="en-US" w:bidi="ar-SA"/>
      </w:rPr>
    </w:lvl>
    <w:lvl w:ilvl="1" w:tplc="5E08CD08">
      <w:numFmt w:val="bullet"/>
      <w:lvlText w:val="•"/>
      <w:lvlJc w:val="left"/>
      <w:pPr>
        <w:ind w:left="1933" w:hanging="568"/>
      </w:pPr>
      <w:rPr>
        <w:lang w:eastAsia="en-US" w:bidi="ar-SA"/>
      </w:rPr>
    </w:lvl>
    <w:lvl w:ilvl="2" w:tplc="20861836">
      <w:numFmt w:val="bullet"/>
      <w:lvlText w:val="•"/>
      <w:lvlJc w:val="left"/>
      <w:pPr>
        <w:ind w:left="2727" w:hanging="568"/>
      </w:pPr>
      <w:rPr>
        <w:lang w:eastAsia="en-US" w:bidi="ar-SA"/>
      </w:rPr>
    </w:lvl>
    <w:lvl w:ilvl="3" w:tplc="34CCE6F8">
      <w:numFmt w:val="bullet"/>
      <w:lvlText w:val="•"/>
      <w:lvlJc w:val="left"/>
      <w:pPr>
        <w:ind w:left="3520" w:hanging="568"/>
      </w:pPr>
      <w:rPr>
        <w:lang w:eastAsia="en-US" w:bidi="ar-SA"/>
      </w:rPr>
    </w:lvl>
    <w:lvl w:ilvl="4" w:tplc="5CEADC40">
      <w:numFmt w:val="bullet"/>
      <w:lvlText w:val="•"/>
      <w:lvlJc w:val="left"/>
      <w:pPr>
        <w:ind w:left="4314" w:hanging="568"/>
      </w:pPr>
      <w:rPr>
        <w:lang w:eastAsia="en-US" w:bidi="ar-SA"/>
      </w:rPr>
    </w:lvl>
    <w:lvl w:ilvl="5" w:tplc="368C183C">
      <w:numFmt w:val="bullet"/>
      <w:lvlText w:val="•"/>
      <w:lvlJc w:val="left"/>
      <w:pPr>
        <w:ind w:left="5107" w:hanging="568"/>
      </w:pPr>
      <w:rPr>
        <w:lang w:eastAsia="en-US" w:bidi="ar-SA"/>
      </w:rPr>
    </w:lvl>
    <w:lvl w:ilvl="6" w:tplc="268E59BE">
      <w:numFmt w:val="bullet"/>
      <w:lvlText w:val="•"/>
      <w:lvlJc w:val="left"/>
      <w:pPr>
        <w:ind w:left="5901" w:hanging="568"/>
      </w:pPr>
      <w:rPr>
        <w:lang w:eastAsia="en-US" w:bidi="ar-SA"/>
      </w:rPr>
    </w:lvl>
    <w:lvl w:ilvl="7" w:tplc="5C409E36">
      <w:numFmt w:val="bullet"/>
      <w:lvlText w:val="•"/>
      <w:lvlJc w:val="left"/>
      <w:pPr>
        <w:ind w:left="6694" w:hanging="568"/>
      </w:pPr>
      <w:rPr>
        <w:lang w:eastAsia="en-US" w:bidi="ar-SA"/>
      </w:rPr>
    </w:lvl>
    <w:lvl w:ilvl="8" w:tplc="26284AAA">
      <w:numFmt w:val="bullet"/>
      <w:lvlText w:val="•"/>
      <w:lvlJc w:val="left"/>
      <w:pPr>
        <w:ind w:left="7488" w:hanging="568"/>
      </w:pPr>
      <w:rPr>
        <w:lang w:eastAsia="en-US" w:bidi="ar-SA"/>
      </w:rPr>
    </w:lvl>
  </w:abstractNum>
  <w:abstractNum w:abstractNumId="1">
    <w:nsid w:val="653D1335"/>
    <w:multiLevelType w:val="hybridMultilevel"/>
    <w:tmpl w:val="16947C14"/>
    <w:lvl w:ilvl="0" w:tplc="90EAD902">
      <w:start w:val="1"/>
      <w:numFmt w:val="decimal"/>
      <w:lvlText w:val="%1."/>
      <w:lvlJc w:val="left"/>
      <w:pPr>
        <w:ind w:left="1137" w:hanging="568"/>
      </w:pPr>
      <w:rPr>
        <w:rFonts w:ascii="Times New Roman" w:eastAsia="Times New Roman" w:hAnsi="Times New Roman" w:cs="Times New Roman" w:hint="default"/>
        <w:b/>
        <w:bCs/>
        <w:i w:val="0"/>
        <w:iCs w:val="0"/>
        <w:spacing w:val="0"/>
        <w:w w:val="100"/>
        <w:sz w:val="24"/>
        <w:szCs w:val="24"/>
        <w:lang w:eastAsia="en-US" w:bidi="ar-SA"/>
      </w:rPr>
    </w:lvl>
    <w:lvl w:ilvl="1" w:tplc="C4D80CD8">
      <w:numFmt w:val="bullet"/>
      <w:lvlText w:val="•"/>
      <w:lvlJc w:val="left"/>
      <w:pPr>
        <w:ind w:left="1933" w:hanging="568"/>
      </w:pPr>
      <w:rPr>
        <w:lang w:eastAsia="en-US" w:bidi="ar-SA"/>
      </w:rPr>
    </w:lvl>
    <w:lvl w:ilvl="2" w:tplc="238067DC">
      <w:numFmt w:val="bullet"/>
      <w:lvlText w:val="•"/>
      <w:lvlJc w:val="left"/>
      <w:pPr>
        <w:ind w:left="2727" w:hanging="568"/>
      </w:pPr>
      <w:rPr>
        <w:lang w:eastAsia="en-US" w:bidi="ar-SA"/>
      </w:rPr>
    </w:lvl>
    <w:lvl w:ilvl="3" w:tplc="D33C56A4">
      <w:numFmt w:val="bullet"/>
      <w:lvlText w:val="•"/>
      <w:lvlJc w:val="left"/>
      <w:pPr>
        <w:ind w:left="3520" w:hanging="568"/>
      </w:pPr>
      <w:rPr>
        <w:lang w:eastAsia="en-US" w:bidi="ar-SA"/>
      </w:rPr>
    </w:lvl>
    <w:lvl w:ilvl="4" w:tplc="460EF092">
      <w:numFmt w:val="bullet"/>
      <w:lvlText w:val="•"/>
      <w:lvlJc w:val="left"/>
      <w:pPr>
        <w:ind w:left="4314" w:hanging="568"/>
      </w:pPr>
      <w:rPr>
        <w:lang w:eastAsia="en-US" w:bidi="ar-SA"/>
      </w:rPr>
    </w:lvl>
    <w:lvl w:ilvl="5" w:tplc="A5E82D58">
      <w:numFmt w:val="bullet"/>
      <w:lvlText w:val="•"/>
      <w:lvlJc w:val="left"/>
      <w:pPr>
        <w:ind w:left="5107" w:hanging="568"/>
      </w:pPr>
      <w:rPr>
        <w:lang w:eastAsia="en-US" w:bidi="ar-SA"/>
      </w:rPr>
    </w:lvl>
    <w:lvl w:ilvl="6" w:tplc="F34A22A6">
      <w:numFmt w:val="bullet"/>
      <w:lvlText w:val="•"/>
      <w:lvlJc w:val="left"/>
      <w:pPr>
        <w:ind w:left="5901" w:hanging="568"/>
      </w:pPr>
      <w:rPr>
        <w:lang w:eastAsia="en-US" w:bidi="ar-SA"/>
      </w:rPr>
    </w:lvl>
    <w:lvl w:ilvl="7" w:tplc="94E815F4">
      <w:numFmt w:val="bullet"/>
      <w:lvlText w:val="•"/>
      <w:lvlJc w:val="left"/>
      <w:pPr>
        <w:ind w:left="6694" w:hanging="568"/>
      </w:pPr>
      <w:rPr>
        <w:lang w:eastAsia="en-US" w:bidi="ar-SA"/>
      </w:rPr>
    </w:lvl>
    <w:lvl w:ilvl="8" w:tplc="B7BC2AA4">
      <w:numFmt w:val="bullet"/>
      <w:lvlText w:val="•"/>
      <w:lvlJc w:val="left"/>
      <w:pPr>
        <w:ind w:left="7488" w:hanging="568"/>
      </w:pPr>
      <w:rPr>
        <w:lang w:eastAsia="en-US" w:bidi="ar-SA"/>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vf8XnN7Wa3mYwj1rrZwwofX2fXE=" w:salt="N+T/n34h3JCfr2wDU4ORww=="/>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73236"/>
    <w:rsid w:val="00095435"/>
    <w:rsid w:val="000D08BE"/>
    <w:rsid w:val="00107D6A"/>
    <w:rsid w:val="00113D85"/>
    <w:rsid w:val="00143E78"/>
    <w:rsid w:val="0017339B"/>
    <w:rsid w:val="00180E9E"/>
    <w:rsid w:val="00194A3D"/>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772E1"/>
    <w:rsid w:val="00490063"/>
    <w:rsid w:val="00497A5F"/>
    <w:rsid w:val="0054651A"/>
    <w:rsid w:val="00567E71"/>
    <w:rsid w:val="00574EE8"/>
    <w:rsid w:val="00581765"/>
    <w:rsid w:val="005824AF"/>
    <w:rsid w:val="005C50D8"/>
    <w:rsid w:val="005F0597"/>
    <w:rsid w:val="006068DC"/>
    <w:rsid w:val="00640166"/>
    <w:rsid w:val="00643390"/>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5E9E"/>
    <w:rsid w:val="0088334A"/>
    <w:rsid w:val="00890142"/>
    <w:rsid w:val="008D1B4C"/>
    <w:rsid w:val="008D31E6"/>
    <w:rsid w:val="00915C63"/>
    <w:rsid w:val="00932E1A"/>
    <w:rsid w:val="00956C4D"/>
    <w:rsid w:val="009725A3"/>
    <w:rsid w:val="00983722"/>
    <w:rsid w:val="009B5D05"/>
    <w:rsid w:val="009D5F3B"/>
    <w:rsid w:val="00A122ED"/>
    <w:rsid w:val="00A735E6"/>
    <w:rsid w:val="00A81954"/>
    <w:rsid w:val="00A92261"/>
    <w:rsid w:val="00AA3A59"/>
    <w:rsid w:val="00AD02E7"/>
    <w:rsid w:val="00AE04B0"/>
    <w:rsid w:val="00AF2729"/>
    <w:rsid w:val="00B028B7"/>
    <w:rsid w:val="00B354DB"/>
    <w:rsid w:val="00B45FD9"/>
    <w:rsid w:val="00B52681"/>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E6EEB"/>
    <w:rsid w:val="00DE770F"/>
    <w:rsid w:val="00E21DEE"/>
    <w:rsid w:val="00E23522"/>
    <w:rsid w:val="00E33D2C"/>
    <w:rsid w:val="00E90F88"/>
    <w:rsid w:val="00EC1645"/>
    <w:rsid w:val="00ED61AC"/>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2026-04-09T09:23:00Z</dcterms:created>
  <dcterms:modified xsi:type="dcterms:W3CDTF">2026-04-09T09:23:00Z</dcterms:modified>
</cp:coreProperties>
</file>