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9" w:rsidRPr="00AD50EB" w:rsidRDefault="00744289" w:rsidP="00744289">
      <w:pPr>
        <w:pStyle w:val="Heading2"/>
        <w:spacing w:before="0" w:after="0" w:line="480" w:lineRule="auto"/>
        <w:ind w:left="851" w:hanging="851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bookmarkStart w:id="0" w:name="_Toc218699405"/>
      <w:r w:rsidRPr="00AD50EB">
        <w:rPr>
          <w:rFonts w:ascii="Times New Roman" w:hAnsi="Times New Roman"/>
          <w:i w:val="0"/>
          <w:color w:val="0D0D0D"/>
          <w:sz w:val="24"/>
          <w:szCs w:val="24"/>
        </w:rPr>
        <w:t>BAB V</w:t>
      </w:r>
      <w:bookmarkEnd w:id="0"/>
    </w:p>
    <w:p w:rsidR="00744289" w:rsidRPr="00AD50EB" w:rsidRDefault="00744289" w:rsidP="00744289">
      <w:pPr>
        <w:pStyle w:val="Heading2"/>
        <w:spacing w:before="0" w:after="0" w:line="480" w:lineRule="auto"/>
        <w:ind w:left="851" w:hanging="851"/>
        <w:jc w:val="center"/>
        <w:rPr>
          <w:rFonts w:ascii="Times New Roman" w:hAnsi="Times New Roman"/>
          <w:i w:val="0"/>
          <w:color w:val="0D0D0D"/>
          <w:sz w:val="24"/>
          <w:szCs w:val="24"/>
        </w:rPr>
      </w:pPr>
      <w:bookmarkStart w:id="1" w:name="_Toc218699406"/>
      <w:r w:rsidRPr="00AD50EB">
        <w:rPr>
          <w:rFonts w:ascii="Times New Roman" w:hAnsi="Times New Roman"/>
          <w:i w:val="0"/>
          <w:color w:val="0D0D0D"/>
          <w:sz w:val="24"/>
          <w:szCs w:val="24"/>
        </w:rPr>
        <w:t>KESIMPULAN DAN SARAN</w:t>
      </w:r>
      <w:bookmarkEnd w:id="1"/>
    </w:p>
    <w:p w:rsidR="00744289" w:rsidRPr="00AD50EB" w:rsidRDefault="00744289" w:rsidP="00744289">
      <w:pPr>
        <w:pStyle w:val="Heading2"/>
        <w:spacing w:before="0" w:after="0" w:line="480" w:lineRule="auto"/>
        <w:ind w:left="851" w:hanging="851"/>
        <w:jc w:val="both"/>
        <w:rPr>
          <w:rFonts w:ascii="Times New Roman" w:hAnsi="Times New Roman"/>
          <w:i w:val="0"/>
          <w:color w:val="0D0D0D"/>
          <w:sz w:val="24"/>
          <w:szCs w:val="24"/>
        </w:rPr>
      </w:pPr>
      <w:bookmarkStart w:id="2" w:name="_Toc218699407"/>
      <w:r w:rsidRPr="00AD50EB">
        <w:rPr>
          <w:rFonts w:ascii="Times New Roman" w:hAnsi="Times New Roman"/>
          <w:i w:val="0"/>
          <w:color w:val="0D0D0D"/>
          <w:sz w:val="24"/>
          <w:szCs w:val="24"/>
        </w:rPr>
        <w:t xml:space="preserve">5.1 </w:t>
      </w:r>
      <w:r w:rsidRPr="00AD50EB">
        <w:rPr>
          <w:rFonts w:ascii="Times New Roman" w:hAnsi="Times New Roman"/>
          <w:i w:val="0"/>
          <w:color w:val="0D0D0D"/>
          <w:sz w:val="24"/>
          <w:szCs w:val="24"/>
        </w:rPr>
        <w:tab/>
        <w:t>Kesimpulan</w:t>
      </w:r>
      <w:bookmarkEnd w:id="2"/>
    </w:p>
    <w:p w:rsidR="00744289" w:rsidRPr="00F61D88" w:rsidRDefault="00744289" w:rsidP="00744289">
      <w:pPr>
        <w:spacing w:line="480" w:lineRule="auto"/>
        <w:ind w:firstLine="709"/>
        <w:jc w:val="both"/>
      </w:pPr>
      <w:r w:rsidRPr="00F61D88">
        <w:t>Berdasarkanhasilpenelitiandanpembahasanmengenaipengaruhkecerdasanemosionalsiswaterhadapmotivasibelajar di SMPN 1 Kabanjahe, dapatdisimpulkansebagaiberikut:</w:t>
      </w:r>
    </w:p>
    <w:p w:rsidR="00744289" w:rsidRPr="00F61D88" w:rsidRDefault="00744289" w:rsidP="00744289">
      <w:pPr>
        <w:numPr>
          <w:ilvl w:val="0"/>
          <w:numId w:val="5"/>
        </w:numPr>
        <w:tabs>
          <w:tab w:val="clear" w:pos="720"/>
        </w:tabs>
        <w:spacing w:line="480" w:lineRule="auto"/>
        <w:ind w:hanging="436"/>
        <w:jc w:val="both"/>
      </w:pPr>
      <w:r w:rsidRPr="00F61D88">
        <w:rPr>
          <w:bCs/>
        </w:rPr>
        <w:t>Kecerdasanemosionalsiswakelas VII SMPN 1 Kabanjahe</w:t>
      </w:r>
      <w:r w:rsidRPr="00F61D88">
        <w:t>beradadalamkategoritinggidengan rata-rata skor 78,4dariskormaksimal 115 (68,2%). Dari lima aspekkecerdasanemosional, aspekmotivasi internal memilikiskortertinggi (80,4%), sedangkanaspekpengaturandirimemilikiskorterendah (76,0%) namunmasihdalamkategoritinggi.</w:t>
      </w:r>
    </w:p>
    <w:p w:rsidR="00744289" w:rsidRPr="00F61D88" w:rsidRDefault="00744289" w:rsidP="00744289">
      <w:pPr>
        <w:numPr>
          <w:ilvl w:val="0"/>
          <w:numId w:val="5"/>
        </w:numPr>
        <w:tabs>
          <w:tab w:val="clear" w:pos="720"/>
        </w:tabs>
        <w:spacing w:line="480" w:lineRule="auto"/>
        <w:ind w:hanging="436"/>
        <w:jc w:val="both"/>
      </w:pPr>
      <w:r w:rsidRPr="00F61D88">
        <w:rPr>
          <w:bCs/>
        </w:rPr>
        <w:t>Motivasibelajarsiswakelas VII SMPN 1 Kabanjahe</w:t>
      </w:r>
      <w:r w:rsidRPr="00F61D88">
        <w:t>beradadalamkategoritinggidengan rata-rata skor 95,2dariskormaksimal 120 (79,3%). Indikator "senangmemecahkanmasalah" memilikiskortertinggi (84,5%), menunjukkansiswamemilikiketertarikantinggidalammenghadapitantanganbelajar.</w:t>
      </w:r>
    </w:p>
    <w:p w:rsidR="00744289" w:rsidRPr="00F61D88" w:rsidRDefault="00744289" w:rsidP="00744289">
      <w:pPr>
        <w:numPr>
          <w:ilvl w:val="0"/>
          <w:numId w:val="5"/>
        </w:numPr>
        <w:tabs>
          <w:tab w:val="clear" w:pos="720"/>
        </w:tabs>
        <w:spacing w:line="480" w:lineRule="auto"/>
        <w:ind w:hanging="436"/>
        <w:jc w:val="both"/>
      </w:pPr>
      <w:r w:rsidRPr="00F61D88">
        <w:rPr>
          <w:bCs/>
        </w:rPr>
        <w:t>Terdapatpengaruhpositifdansignifikan</w:t>
      </w:r>
      <w:r w:rsidRPr="00F61D88">
        <w:t xml:space="preserve">kecerdasanemosionalterhadapmotivasibelajarsiswakelas VII di SMPN </w:t>
      </w:r>
      <w:r>
        <w:t>1 Kabanjahe</w:t>
      </w:r>
      <w:r w:rsidRPr="00F61D88">
        <w:t>setiappeningkatan 1 poinkecerdasanemosionalakanmeningkatkanmotivasibelajarsebesar 0,978 poin. Sisanyasebesar 46,6% dipengaruhiolehfaktor lain sepertilingkungankeluarga, metodemengajar guru, fasilitasbelajar, danfaktor internal lainnya.</w:t>
      </w:r>
    </w:p>
    <w:p w:rsidR="00744289" w:rsidRDefault="00744289" w:rsidP="00744289">
      <w:pPr>
        <w:spacing w:line="480" w:lineRule="auto"/>
        <w:ind w:left="720" w:hanging="11"/>
        <w:jc w:val="both"/>
        <w:rPr>
          <w:rStyle w:val="Strong"/>
          <w:b w:val="0"/>
          <w:color w:val="0D0D0D"/>
        </w:rPr>
      </w:pPr>
    </w:p>
    <w:p w:rsidR="00744289" w:rsidRDefault="00744289" w:rsidP="00744289">
      <w:pPr>
        <w:spacing w:line="480" w:lineRule="auto"/>
        <w:ind w:left="720" w:hanging="436"/>
        <w:jc w:val="both"/>
        <w:rPr>
          <w:b/>
          <w:color w:val="0D0D0D"/>
        </w:rPr>
        <w:sectPr w:rsidR="00744289" w:rsidSect="00744289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744289" w:rsidRPr="00AD50EB" w:rsidRDefault="00744289" w:rsidP="00744289">
      <w:pPr>
        <w:pStyle w:val="Heading2"/>
        <w:spacing w:before="0" w:after="0" w:line="480" w:lineRule="auto"/>
        <w:ind w:left="851" w:hanging="851"/>
        <w:jc w:val="both"/>
        <w:rPr>
          <w:rFonts w:ascii="Times New Roman" w:hAnsi="Times New Roman"/>
          <w:i w:val="0"/>
          <w:color w:val="0D0D0D"/>
          <w:sz w:val="24"/>
          <w:szCs w:val="24"/>
        </w:rPr>
      </w:pPr>
      <w:bookmarkStart w:id="3" w:name="_Toc218699408"/>
      <w:r w:rsidRPr="00AD50EB">
        <w:rPr>
          <w:rFonts w:ascii="Times New Roman" w:hAnsi="Times New Roman"/>
          <w:i w:val="0"/>
          <w:color w:val="0D0D0D"/>
          <w:sz w:val="24"/>
          <w:szCs w:val="24"/>
        </w:rPr>
        <w:lastRenderedPageBreak/>
        <w:t>5.2</w:t>
      </w:r>
      <w:r w:rsidRPr="00AD50EB">
        <w:rPr>
          <w:rFonts w:ascii="Times New Roman" w:hAnsi="Times New Roman"/>
          <w:i w:val="0"/>
          <w:color w:val="0D0D0D"/>
          <w:sz w:val="24"/>
          <w:szCs w:val="24"/>
        </w:rPr>
        <w:tab/>
        <w:t>Saran</w:t>
      </w:r>
      <w:bookmarkEnd w:id="3"/>
    </w:p>
    <w:p w:rsidR="00744289" w:rsidRPr="00DA7FBB" w:rsidRDefault="00744289" w:rsidP="00744289">
      <w:pPr>
        <w:pStyle w:val="Heading3"/>
        <w:numPr>
          <w:ilvl w:val="0"/>
          <w:numId w:val="1"/>
        </w:numPr>
        <w:spacing w:before="0" w:line="480" w:lineRule="auto"/>
        <w:jc w:val="both"/>
        <w:rPr>
          <w:rFonts w:ascii="Times New Roman" w:hAnsi="Times New Roman"/>
          <w:color w:val="0D0D0D"/>
        </w:rPr>
      </w:pPr>
      <w:bookmarkStart w:id="4" w:name="_Toc218699409"/>
      <w:r w:rsidRPr="00DA7FBB">
        <w:rPr>
          <w:rFonts w:ascii="Times New Roman" w:hAnsi="Times New Roman"/>
          <w:color w:val="0D0D0D"/>
        </w:rPr>
        <w:t>BagiSekolah</w:t>
      </w:r>
      <w:bookmarkEnd w:id="4"/>
    </w:p>
    <w:p w:rsidR="00744289" w:rsidRPr="003F348E" w:rsidRDefault="00744289" w:rsidP="00744289">
      <w:pPr>
        <w:numPr>
          <w:ilvl w:val="0"/>
          <w:numId w:val="2"/>
        </w:numPr>
        <w:spacing w:line="480" w:lineRule="auto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Program Pengembangan</w:t>
      </w:r>
      <w:r w:rsidRPr="003F348E">
        <w:rPr>
          <w:color w:val="0D0D0D"/>
        </w:rPr>
        <w:t>: Mengintegrasikanpembelajarankecerdasanemosionaldalamkurikulum</w:t>
      </w:r>
    </w:p>
    <w:p w:rsidR="00744289" w:rsidRPr="003F348E" w:rsidRDefault="00744289" w:rsidP="00744289">
      <w:pPr>
        <w:numPr>
          <w:ilvl w:val="0"/>
          <w:numId w:val="2"/>
        </w:numPr>
        <w:spacing w:line="480" w:lineRule="auto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Pelatihan Guru</w:t>
      </w:r>
      <w:r w:rsidRPr="003F348E">
        <w:rPr>
          <w:color w:val="0D0D0D"/>
        </w:rPr>
        <w:t>: Memberikanpelatihantentang emotional intelligence untukpendidik</w:t>
      </w:r>
    </w:p>
    <w:p w:rsidR="00744289" w:rsidRPr="003F348E" w:rsidRDefault="00744289" w:rsidP="00744289">
      <w:pPr>
        <w:numPr>
          <w:ilvl w:val="0"/>
          <w:numId w:val="2"/>
        </w:numPr>
        <w:spacing w:line="480" w:lineRule="auto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LingkunganSupportif</w:t>
      </w:r>
      <w:r w:rsidRPr="003F348E">
        <w:rPr>
          <w:color w:val="0D0D0D"/>
        </w:rPr>
        <w:t>: Menciptakaniklimsekolah yang mendukung well-being siswa</w:t>
      </w:r>
    </w:p>
    <w:p w:rsidR="00744289" w:rsidRPr="003F348E" w:rsidRDefault="00744289" w:rsidP="00744289">
      <w:pPr>
        <w:numPr>
          <w:ilvl w:val="0"/>
          <w:numId w:val="2"/>
        </w:numPr>
        <w:spacing w:line="480" w:lineRule="auto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Monitoring Berkala</w:t>
      </w:r>
      <w:r w:rsidRPr="003F348E">
        <w:rPr>
          <w:color w:val="0D0D0D"/>
        </w:rPr>
        <w:t>: Melakukan assessment kecerdasanemosionalsiswasecararutin</w:t>
      </w:r>
    </w:p>
    <w:p w:rsidR="00744289" w:rsidRPr="00DA7FBB" w:rsidRDefault="00744289" w:rsidP="00744289">
      <w:pPr>
        <w:pStyle w:val="Heading3"/>
        <w:numPr>
          <w:ilvl w:val="0"/>
          <w:numId w:val="1"/>
        </w:numPr>
        <w:spacing w:before="0" w:line="480" w:lineRule="auto"/>
        <w:jc w:val="both"/>
        <w:rPr>
          <w:rFonts w:ascii="Times New Roman" w:hAnsi="Times New Roman"/>
          <w:color w:val="0D0D0D"/>
        </w:rPr>
      </w:pPr>
      <w:bookmarkStart w:id="5" w:name="_Toc218699410"/>
      <w:r w:rsidRPr="00DA7FBB">
        <w:rPr>
          <w:rFonts w:ascii="Times New Roman" w:hAnsi="Times New Roman"/>
          <w:color w:val="0D0D0D"/>
        </w:rPr>
        <w:t>Bagi Guru</w:t>
      </w:r>
      <w:bookmarkEnd w:id="5"/>
    </w:p>
    <w:p w:rsidR="00744289" w:rsidRPr="00DA7FBB" w:rsidRDefault="00744289" w:rsidP="00744289">
      <w:pPr>
        <w:numPr>
          <w:ilvl w:val="0"/>
          <w:numId w:val="3"/>
        </w:numPr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StrategiPembelajaran</w:t>
      </w:r>
      <w:r w:rsidRPr="00DA7FBB">
        <w:rPr>
          <w:color w:val="0D0D0D"/>
        </w:rPr>
        <w:t>: Menerapkanmetode yang mengembangkanaspekemosionalsiswa</w:t>
      </w:r>
    </w:p>
    <w:p w:rsidR="00744289" w:rsidRPr="00DA7FBB" w:rsidRDefault="00744289" w:rsidP="00744289">
      <w:pPr>
        <w:numPr>
          <w:ilvl w:val="0"/>
          <w:numId w:val="3"/>
        </w:numPr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Pendekatan Personal</w:t>
      </w:r>
      <w:r w:rsidRPr="00DA7FBB">
        <w:rPr>
          <w:color w:val="0D0D0D"/>
        </w:rPr>
        <w:t>: Memahamikondisiemosionalsiswadalam proses pembelajaran</w:t>
      </w:r>
    </w:p>
    <w:p w:rsidR="00744289" w:rsidRPr="00DA7FBB" w:rsidRDefault="00744289" w:rsidP="00744289">
      <w:pPr>
        <w:numPr>
          <w:ilvl w:val="0"/>
          <w:numId w:val="3"/>
        </w:numPr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Modeling Behavior</w:t>
      </w:r>
      <w:r w:rsidRPr="00DA7FBB">
        <w:rPr>
          <w:color w:val="0D0D0D"/>
        </w:rPr>
        <w:t>: Menjadicontohdalammengelolaemosidenganbaik</w:t>
      </w:r>
    </w:p>
    <w:p w:rsidR="00744289" w:rsidRPr="00DA7FBB" w:rsidRDefault="00744289" w:rsidP="00744289">
      <w:pPr>
        <w:numPr>
          <w:ilvl w:val="0"/>
          <w:numId w:val="3"/>
        </w:numPr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Feedback Konstruktif</w:t>
      </w:r>
      <w:r w:rsidRPr="00DA7FBB">
        <w:rPr>
          <w:color w:val="0D0D0D"/>
        </w:rPr>
        <w:t>: Memberikanumpanbalik yang membangunmotivasisiswa</w:t>
      </w:r>
    </w:p>
    <w:p w:rsidR="00744289" w:rsidRPr="00DA7FBB" w:rsidRDefault="00744289" w:rsidP="00744289">
      <w:pPr>
        <w:pStyle w:val="Heading3"/>
        <w:numPr>
          <w:ilvl w:val="0"/>
          <w:numId w:val="1"/>
        </w:numPr>
        <w:spacing w:before="0" w:line="480" w:lineRule="auto"/>
        <w:jc w:val="both"/>
        <w:rPr>
          <w:rFonts w:ascii="Times New Roman" w:hAnsi="Times New Roman"/>
          <w:color w:val="0D0D0D"/>
        </w:rPr>
      </w:pPr>
      <w:bookmarkStart w:id="6" w:name="_Toc218699411"/>
      <w:r w:rsidRPr="00DA7FBB">
        <w:rPr>
          <w:rFonts w:ascii="Times New Roman" w:hAnsi="Times New Roman"/>
          <w:color w:val="0D0D0D"/>
        </w:rPr>
        <w:t>BagiPenelitianSelanjutnya</w:t>
      </w:r>
      <w:bookmarkEnd w:id="6"/>
    </w:p>
    <w:p w:rsidR="00744289" w:rsidRPr="003F348E" w:rsidRDefault="00744289" w:rsidP="00744289">
      <w:pPr>
        <w:numPr>
          <w:ilvl w:val="0"/>
          <w:numId w:val="4"/>
        </w:numPr>
        <w:tabs>
          <w:tab w:val="clear" w:pos="720"/>
        </w:tabs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Desain Longitudinal</w:t>
      </w:r>
      <w:r w:rsidRPr="003F348E">
        <w:rPr>
          <w:b/>
          <w:color w:val="0D0D0D"/>
        </w:rPr>
        <w:t>:</w:t>
      </w:r>
      <w:r w:rsidRPr="003F348E">
        <w:rPr>
          <w:color w:val="0D0D0D"/>
        </w:rPr>
        <w:t>Melakukanpenelitiandenganwaktu yang lebihpanjang</w:t>
      </w:r>
    </w:p>
    <w:p w:rsidR="00744289" w:rsidRPr="003F348E" w:rsidRDefault="00744289" w:rsidP="00744289">
      <w:pPr>
        <w:numPr>
          <w:ilvl w:val="0"/>
          <w:numId w:val="4"/>
        </w:numPr>
        <w:tabs>
          <w:tab w:val="clear" w:pos="720"/>
        </w:tabs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Variabel Mediator</w:t>
      </w:r>
      <w:r w:rsidRPr="003F348E">
        <w:rPr>
          <w:color w:val="0D0D0D"/>
        </w:rPr>
        <w:t>: Menelitifaktor-faktor yang memediasihubungankeduavariabel</w:t>
      </w:r>
    </w:p>
    <w:p w:rsidR="00744289" w:rsidRPr="003F348E" w:rsidRDefault="00744289" w:rsidP="00744289">
      <w:pPr>
        <w:numPr>
          <w:ilvl w:val="0"/>
          <w:numId w:val="4"/>
        </w:numPr>
        <w:tabs>
          <w:tab w:val="clear" w:pos="720"/>
        </w:tabs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PenelitianEksperimen</w:t>
      </w:r>
      <w:r w:rsidRPr="003F348E">
        <w:rPr>
          <w:color w:val="0D0D0D"/>
        </w:rPr>
        <w:t>: Mengujiefektivitas program intervensikecerdasanemosional</w:t>
      </w:r>
      <w:bookmarkStart w:id="7" w:name="_GoBack"/>
      <w:bookmarkEnd w:id="7"/>
    </w:p>
    <w:p w:rsidR="00744289" w:rsidRPr="00DA7FBB" w:rsidRDefault="00744289" w:rsidP="00744289">
      <w:pPr>
        <w:numPr>
          <w:ilvl w:val="0"/>
          <w:numId w:val="4"/>
        </w:numPr>
        <w:tabs>
          <w:tab w:val="clear" w:pos="720"/>
        </w:tabs>
        <w:spacing w:line="480" w:lineRule="auto"/>
        <w:ind w:left="1134" w:hanging="425"/>
        <w:jc w:val="both"/>
        <w:rPr>
          <w:color w:val="0D0D0D"/>
        </w:rPr>
      </w:pPr>
      <w:r w:rsidRPr="003F348E">
        <w:rPr>
          <w:rStyle w:val="Strong"/>
          <w:b w:val="0"/>
          <w:color w:val="0D0D0D"/>
        </w:rPr>
        <w:t>SampelLebih Luas</w:t>
      </w:r>
      <w:r w:rsidRPr="003F348E">
        <w:rPr>
          <w:b/>
          <w:color w:val="0D0D0D"/>
        </w:rPr>
        <w:t>:</w:t>
      </w:r>
      <w:r w:rsidRPr="003F348E">
        <w:rPr>
          <w:color w:val="0D0D0D"/>
        </w:rPr>
        <w:t>Melibatkansekolah-sekolah lain untukgeneralisasi yang lebihbai</w:t>
      </w:r>
      <w:r w:rsidRPr="00DA7FBB">
        <w:rPr>
          <w:color w:val="0D0D0D"/>
        </w:rPr>
        <w:t>k</w:t>
      </w:r>
    </w:p>
    <w:p w:rsidR="00C35B90" w:rsidRDefault="00C35B90"/>
    <w:sectPr w:rsidR="00C35B90" w:rsidSect="00744289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8CD" w:rsidRDefault="00B438CD" w:rsidP="00E22C28">
      <w:r>
        <w:separator/>
      </w:r>
    </w:p>
  </w:endnote>
  <w:endnote w:type="continuationSeparator" w:id="1">
    <w:p w:rsidR="00B438CD" w:rsidRDefault="00B438CD" w:rsidP="00E2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88" w:rsidRDefault="00E22C28">
    <w:pPr>
      <w:pStyle w:val="Footer"/>
      <w:jc w:val="center"/>
    </w:pPr>
    <w:r>
      <w:fldChar w:fldCharType="begin"/>
    </w:r>
    <w:r w:rsidR="00744289">
      <w:instrText xml:space="preserve"> PAGE   \* MERGEFORMAT </w:instrText>
    </w:r>
    <w:r>
      <w:fldChar w:fldCharType="separate"/>
    </w:r>
    <w:r w:rsidR="00B14006">
      <w:rPr>
        <w:noProof/>
      </w:rPr>
      <w:t>3</w:t>
    </w:r>
    <w:r>
      <w:rPr>
        <w:noProof/>
      </w:rPr>
      <w:fldChar w:fldCharType="end"/>
    </w:r>
  </w:p>
  <w:p w:rsidR="00F61D88" w:rsidRDefault="00B438C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8CD" w:rsidRDefault="00B438CD" w:rsidP="00E22C28">
      <w:r>
        <w:separator/>
      </w:r>
    </w:p>
  </w:footnote>
  <w:footnote w:type="continuationSeparator" w:id="1">
    <w:p w:rsidR="00B438CD" w:rsidRDefault="00B438CD" w:rsidP="00E22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3" w:rsidRDefault="00E22C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799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88" w:rsidRDefault="00E22C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800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3" w:rsidRDefault="00E22C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1798" o:spid="_x0000_s2049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E72"/>
    <w:multiLevelType w:val="hybridMultilevel"/>
    <w:tmpl w:val="F74E2E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67DBF"/>
    <w:multiLevelType w:val="multilevel"/>
    <w:tmpl w:val="C33E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048E4"/>
    <w:multiLevelType w:val="multilevel"/>
    <w:tmpl w:val="39168606"/>
    <w:lvl w:ilvl="0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A55D9"/>
    <w:multiLevelType w:val="multilevel"/>
    <w:tmpl w:val="444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662A3"/>
    <w:multiLevelType w:val="multilevel"/>
    <w:tmpl w:val="B3541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enforcement="1" w:cryptProviderType="rsaFull" w:cryptAlgorithmClass="hash" w:cryptAlgorithmType="typeAny" w:cryptAlgorithmSid="4" w:cryptSpinCount="50000" w:hash="ru0Pjoo2NrGvCH+XAHqOD08m128=" w:salt="liWB011gYYI2O2NsoheuN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39B8"/>
    <w:rsid w:val="00744289"/>
    <w:rsid w:val="008139B8"/>
    <w:rsid w:val="00B14006"/>
    <w:rsid w:val="00B438CD"/>
    <w:rsid w:val="00C35B90"/>
    <w:rsid w:val="00E2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8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2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8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4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8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4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8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42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8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4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8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4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2026-05-13T03:18:00Z</dcterms:created>
  <dcterms:modified xsi:type="dcterms:W3CDTF">2026-05-13T03:18:00Z</dcterms:modified>
</cp:coreProperties>
</file>