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879" w:rsidRDefault="00617879">
      <w:pPr>
        <w:pStyle w:val="BodyText"/>
        <w:spacing w:before="56"/>
      </w:pPr>
    </w:p>
    <w:p w:rsidR="00617879" w:rsidRDefault="005D5328">
      <w:pPr>
        <w:pStyle w:val="Heading1"/>
        <w:spacing w:line="480" w:lineRule="auto"/>
        <w:ind w:left="2989" w:right="2132" w:firstLine="1156"/>
      </w:pPr>
      <w:r>
        <w:t>BABV KESIMPULANDANSARAN</w:t>
      </w:r>
    </w:p>
    <w:p w:rsidR="00617879" w:rsidRDefault="00617879">
      <w:pPr>
        <w:pStyle w:val="BodyText"/>
        <w:rPr>
          <w:b/>
        </w:rPr>
      </w:pPr>
    </w:p>
    <w:p w:rsidR="00617879" w:rsidRDefault="00617879">
      <w:pPr>
        <w:pStyle w:val="BodyText"/>
        <w:spacing w:before="1"/>
        <w:rPr>
          <w:b/>
        </w:rPr>
      </w:pPr>
    </w:p>
    <w:p w:rsidR="00617879" w:rsidRDefault="005D5328">
      <w:pPr>
        <w:pStyle w:val="ListParagraph"/>
        <w:numPr>
          <w:ilvl w:val="1"/>
          <w:numId w:val="1"/>
        </w:numPr>
        <w:tabs>
          <w:tab w:val="left" w:pos="928"/>
        </w:tabs>
        <w:spacing w:before="0"/>
        <w:ind w:right="0"/>
        <w:rPr>
          <w:b/>
          <w:sz w:val="24"/>
        </w:rPr>
      </w:pPr>
      <w:r>
        <w:rPr>
          <w:b/>
          <w:spacing w:val="-2"/>
          <w:sz w:val="24"/>
        </w:rPr>
        <w:t>Kesimpulan</w:t>
      </w:r>
    </w:p>
    <w:p w:rsidR="00617879" w:rsidRDefault="00617879">
      <w:pPr>
        <w:pStyle w:val="BodyText"/>
        <w:rPr>
          <w:b/>
        </w:rPr>
      </w:pPr>
    </w:p>
    <w:p w:rsidR="00617879" w:rsidRDefault="005D5328">
      <w:pPr>
        <w:pStyle w:val="BodyText"/>
        <w:spacing w:line="480" w:lineRule="auto"/>
        <w:ind w:left="568" w:right="138" w:firstLine="720"/>
        <w:jc w:val="both"/>
      </w:pPr>
      <w:r>
        <w:rPr>
          <w:noProof/>
          <w:lang w:val="en-US"/>
        </w:rPr>
        <w:drawing>
          <wp:anchor distT="0" distB="0" distL="0" distR="0" simplePos="0" relativeHeight="487550464"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Berdasarkan hasil dari penelitian dan pembahasan yang telah dijabarkan untukpenerapantarifpemotonganPPhpasal21berdasarkanPeraturan</w:t>
      </w:r>
      <w:r>
        <w:t>Pemerintah No. 58 Tahun 2023 di Yayasan Al-Fityan School Medan, maka dapat ditarik beberapa kesimpulan bahwa:</w:t>
      </w:r>
    </w:p>
    <w:p w:rsidR="00617879" w:rsidRDefault="005D5328">
      <w:pPr>
        <w:pStyle w:val="ListParagraph"/>
        <w:numPr>
          <w:ilvl w:val="2"/>
          <w:numId w:val="1"/>
        </w:numPr>
        <w:tabs>
          <w:tab w:val="left" w:pos="1288"/>
        </w:tabs>
        <w:spacing w:line="480" w:lineRule="auto"/>
        <w:ind w:left="1288" w:right="139"/>
        <w:jc w:val="both"/>
        <w:rPr>
          <w:sz w:val="24"/>
        </w:rPr>
      </w:pPr>
      <w:r>
        <w:rPr>
          <w:spacing w:val="-2"/>
          <w:sz w:val="24"/>
        </w:rPr>
        <w:t xml:space="preserve">Hinggasaatini,YayasanAl-FityanSchoolMedanmasihmenerapkanskema </w:t>
      </w:r>
      <w:r>
        <w:rPr>
          <w:sz w:val="24"/>
        </w:rPr>
        <w:t xml:space="preserve">tarif progresif Pasal 17 UU HPP untuk tarif PPh Pasal 21, dikarenakan yayasan belum </w:t>
      </w:r>
      <w:r>
        <w:rPr>
          <w:sz w:val="24"/>
        </w:rPr>
        <w:t>sepenuhnya siap dalam hal administrasi, sumber daya manusia yang memadai, serta sistem pendukung yang memadai untuk melaksanakanTarifEfektifRata-Rata(TER)menurutPeraturanPemerintah No. 58 Tahun 2023.</w:t>
      </w:r>
    </w:p>
    <w:p w:rsidR="00617879" w:rsidRDefault="005D5328">
      <w:pPr>
        <w:pStyle w:val="ListParagraph"/>
        <w:numPr>
          <w:ilvl w:val="2"/>
          <w:numId w:val="1"/>
        </w:numPr>
        <w:tabs>
          <w:tab w:val="left" w:pos="1288"/>
        </w:tabs>
        <w:spacing w:line="480" w:lineRule="auto"/>
        <w:ind w:left="1288" w:right="140"/>
        <w:jc w:val="both"/>
        <w:rPr>
          <w:sz w:val="24"/>
        </w:rPr>
      </w:pPr>
      <w:r>
        <w:rPr>
          <w:sz w:val="24"/>
        </w:rPr>
        <w:t xml:space="preserve">Tantangan dalam menerapkan TER terutama disebabkan oleh </w:t>
      </w:r>
      <w:r>
        <w:rPr>
          <w:sz w:val="24"/>
        </w:rPr>
        <w:t>kurangnya pemahaman teknis dari bendahara dan staf keuangan, sedikitnya pelatihan atau sosialisasi yang mendalam, dan kurang optimalnya pemanfaatan perangkat lunak penggajian yang dapat memberikan simulasi perhitungan Tarif Efektif Rata-Rata (TER) dengan t</w:t>
      </w:r>
      <w:r>
        <w:rPr>
          <w:sz w:val="24"/>
        </w:rPr>
        <w:t>epat.</w:t>
      </w:r>
    </w:p>
    <w:p w:rsidR="00617879" w:rsidRDefault="005D5328">
      <w:pPr>
        <w:pStyle w:val="ListParagraph"/>
        <w:numPr>
          <w:ilvl w:val="2"/>
          <w:numId w:val="1"/>
        </w:numPr>
        <w:tabs>
          <w:tab w:val="left" w:pos="1288"/>
        </w:tabs>
        <w:spacing w:line="480" w:lineRule="auto"/>
        <w:ind w:left="1288" w:right="143"/>
        <w:jc w:val="both"/>
        <w:rPr>
          <w:sz w:val="24"/>
        </w:rPr>
      </w:pPr>
      <w:r>
        <w:rPr>
          <w:sz w:val="24"/>
        </w:rPr>
        <w:t>YayasanAl-Fityanmenunjukkanniatuntukmematuhiperaturanperpajakan terkini,namuntetapmemerlukanbimbinganteknisyangberkelanjutanserta perbaikan pada sistem internal agar kebijakan baru dapat dilaksanakan secara tepat, adil, dan efisien.</w:t>
      </w:r>
    </w:p>
    <w:p w:rsidR="00617879" w:rsidRDefault="00617879">
      <w:pPr>
        <w:pStyle w:val="BodyText"/>
      </w:pPr>
    </w:p>
    <w:p w:rsidR="00617879" w:rsidRDefault="00617879">
      <w:pPr>
        <w:pStyle w:val="BodyText"/>
        <w:spacing w:before="60"/>
      </w:pPr>
    </w:p>
    <w:p w:rsidR="00617879" w:rsidRDefault="005D5328">
      <w:pPr>
        <w:pStyle w:val="BodyText"/>
        <w:ind w:left="426"/>
        <w:jc w:val="center"/>
      </w:pPr>
      <w:r>
        <w:rPr>
          <w:spacing w:val="-5"/>
        </w:rPr>
        <w:t>82</w:t>
      </w:r>
    </w:p>
    <w:p w:rsidR="00617879" w:rsidRDefault="00617879">
      <w:pPr>
        <w:pStyle w:val="BodyText"/>
        <w:jc w:val="center"/>
        <w:sectPr w:rsidR="00617879">
          <w:type w:val="continuous"/>
          <w:pgSz w:w="11910" w:h="16840"/>
          <w:pgMar w:top="1920" w:right="1559" w:bottom="280" w:left="1700" w:header="720" w:footer="720" w:gutter="0"/>
          <w:cols w:space="720"/>
        </w:sectPr>
      </w:pPr>
    </w:p>
    <w:p w:rsidR="00617879" w:rsidRDefault="00617879">
      <w:pPr>
        <w:pStyle w:val="BodyText"/>
        <w:spacing w:before="56"/>
      </w:pPr>
    </w:p>
    <w:p w:rsidR="00617879" w:rsidRDefault="005D5328">
      <w:pPr>
        <w:pStyle w:val="ListParagraph"/>
        <w:numPr>
          <w:ilvl w:val="2"/>
          <w:numId w:val="1"/>
        </w:numPr>
        <w:tabs>
          <w:tab w:val="left" w:pos="1288"/>
        </w:tabs>
        <w:spacing w:before="0" w:line="480" w:lineRule="auto"/>
        <w:ind w:left="1288" w:right="139"/>
        <w:jc w:val="both"/>
        <w:rPr>
          <w:sz w:val="24"/>
        </w:rPr>
      </w:pPr>
      <w:r>
        <w:rPr>
          <w:noProof/>
          <w:sz w:val="24"/>
          <w:lang w:val="en-US"/>
        </w:rPr>
        <w:drawing>
          <wp:anchor distT="0" distB="0" distL="0" distR="0" simplePos="0" relativeHeight="487550976"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Berdasarkan hasil simulasi perhitungan PPh Pasal 21, penggunaan Tarif Efektif Rata-Rata (TER) terbukti menghasilkan potongan pajak yang lebih kecildibandingkandenganskema tarifprogresifPasal17UUHPP.Halini menunjukkan bahwa penerapan TER </w:t>
      </w:r>
      <w:r>
        <w:rPr>
          <w:sz w:val="24"/>
        </w:rPr>
        <w:t xml:space="preserve">berpotensi memberikan keringanan beban pajak bagi pegawai serta meningkatkan kepuasan dan kesejahteraan karyawan tanpa mengurangi kewajiban perpajakan yayasan secara </w:t>
      </w:r>
      <w:r>
        <w:rPr>
          <w:spacing w:val="-2"/>
          <w:sz w:val="24"/>
        </w:rPr>
        <w:t>signifikan.</w:t>
      </w:r>
    </w:p>
    <w:p w:rsidR="00617879" w:rsidRDefault="005D5328">
      <w:pPr>
        <w:pStyle w:val="ListParagraph"/>
        <w:numPr>
          <w:ilvl w:val="2"/>
          <w:numId w:val="1"/>
        </w:numPr>
        <w:tabs>
          <w:tab w:val="left" w:pos="1288"/>
        </w:tabs>
        <w:spacing w:before="2" w:line="480" w:lineRule="auto"/>
        <w:ind w:left="1288"/>
        <w:jc w:val="both"/>
        <w:rPr>
          <w:sz w:val="24"/>
        </w:rPr>
      </w:pPr>
      <w:r>
        <w:rPr>
          <w:sz w:val="24"/>
        </w:rPr>
        <w:t>Penelitian ini juga mengungkapkan bahwa kurangnya komunikasi yang aktifantaray</w:t>
      </w:r>
      <w:r>
        <w:rPr>
          <w:sz w:val="24"/>
        </w:rPr>
        <w:t>ayasandanDirektoratJenderalPajak(DJP)menjadisalahsatu faktor yang memperlambat penerapan kebijakan Tarif Efektif Rata-Rata (TER),sehinggaperluadanyakoordinasiyanglebihintensifdanterstruktur agar proses transisi dapat berjalan dengan baik.</w:t>
      </w:r>
    </w:p>
    <w:p w:rsidR="00617879" w:rsidRDefault="00617879">
      <w:pPr>
        <w:pStyle w:val="BodyText"/>
      </w:pPr>
    </w:p>
    <w:p w:rsidR="00617879" w:rsidRDefault="00617879">
      <w:pPr>
        <w:pStyle w:val="BodyText"/>
      </w:pPr>
    </w:p>
    <w:p w:rsidR="00617879" w:rsidRDefault="005D5328">
      <w:pPr>
        <w:pStyle w:val="Heading1"/>
        <w:numPr>
          <w:ilvl w:val="1"/>
          <w:numId w:val="1"/>
        </w:numPr>
        <w:tabs>
          <w:tab w:val="left" w:pos="928"/>
        </w:tabs>
      </w:pPr>
      <w:r>
        <w:rPr>
          <w:spacing w:val="-4"/>
        </w:rPr>
        <w:t>Saran</w:t>
      </w:r>
    </w:p>
    <w:p w:rsidR="00617879" w:rsidRDefault="00617879">
      <w:pPr>
        <w:pStyle w:val="BodyText"/>
        <w:spacing w:before="1"/>
        <w:rPr>
          <w:b/>
        </w:rPr>
      </w:pPr>
    </w:p>
    <w:p w:rsidR="00617879" w:rsidRDefault="005D5328">
      <w:pPr>
        <w:pStyle w:val="BodyText"/>
        <w:spacing w:line="480" w:lineRule="auto"/>
        <w:ind w:left="568" w:right="138" w:firstLine="720"/>
        <w:jc w:val="both"/>
      </w:pPr>
      <w:r>
        <w:t>Berdasar</w:t>
      </w:r>
      <w:r>
        <w:t>kan analisis data yang dilakukan oleh penulis dalam penelitian terhadapPajakPenghasilan(PPh)Pasal21padaYayasanAl-FityanSchoolMedan, penulis dapat memberikan saran sebagai manfaat bagi pihak-pihak pembaca.</w:t>
      </w:r>
    </w:p>
    <w:p w:rsidR="00617879" w:rsidRDefault="005D5328">
      <w:pPr>
        <w:pStyle w:val="BodyText"/>
        <w:ind w:left="568"/>
        <w:jc w:val="both"/>
      </w:pPr>
      <w:r>
        <w:t>Adapunsaranyangakandiberikanolehpenulisadalahsebaga</w:t>
      </w:r>
      <w:r>
        <w:t xml:space="preserve">i </w:t>
      </w:r>
      <w:r>
        <w:rPr>
          <w:spacing w:val="-2"/>
        </w:rPr>
        <w:t>berikut:</w:t>
      </w:r>
    </w:p>
    <w:p w:rsidR="00617879" w:rsidRDefault="00617879">
      <w:pPr>
        <w:pStyle w:val="BodyText"/>
      </w:pPr>
    </w:p>
    <w:p w:rsidR="00617879" w:rsidRDefault="005D5328">
      <w:pPr>
        <w:pStyle w:val="ListParagraph"/>
        <w:numPr>
          <w:ilvl w:val="2"/>
          <w:numId w:val="1"/>
        </w:numPr>
        <w:tabs>
          <w:tab w:val="left" w:pos="1288"/>
        </w:tabs>
        <w:spacing w:line="480" w:lineRule="auto"/>
        <w:ind w:left="1288"/>
        <w:jc w:val="both"/>
        <w:rPr>
          <w:sz w:val="24"/>
        </w:rPr>
      </w:pPr>
      <w:r>
        <w:rPr>
          <w:sz w:val="24"/>
        </w:rPr>
        <w:t>Yayasan Al-Fityan School Medan disarankan untuk aktif bekerja sama dengan Direktorat Jenderal Pajak (DJP) atau profesional konsultan pajak dalam menyelenggarakan pelatihan teknis yang mendalam mengenai perhitungandanpenerapanTarifEfektifRata-Ra</w:t>
      </w:r>
      <w:r>
        <w:rPr>
          <w:sz w:val="24"/>
        </w:rPr>
        <w:t>ta(TER).Rutinmelakukan</w:t>
      </w:r>
    </w:p>
    <w:p w:rsidR="00617879" w:rsidRDefault="00617879">
      <w:pPr>
        <w:pStyle w:val="ListParagraph"/>
        <w:spacing w:line="480" w:lineRule="auto"/>
        <w:rPr>
          <w:sz w:val="24"/>
        </w:rPr>
        <w:sectPr w:rsidR="00617879">
          <w:headerReference w:type="default" r:id="rId8"/>
          <w:pgSz w:w="11910" w:h="16840"/>
          <w:pgMar w:top="1920" w:right="1559" w:bottom="280" w:left="1700" w:header="718" w:footer="0" w:gutter="0"/>
          <w:pgNumType w:start="83"/>
          <w:cols w:space="720"/>
        </w:sectPr>
      </w:pPr>
    </w:p>
    <w:p w:rsidR="00617879" w:rsidRDefault="00617879">
      <w:pPr>
        <w:pStyle w:val="BodyText"/>
        <w:spacing w:before="56"/>
      </w:pPr>
    </w:p>
    <w:p w:rsidR="00617879" w:rsidRDefault="005D5328">
      <w:pPr>
        <w:pStyle w:val="BodyText"/>
        <w:spacing w:line="480" w:lineRule="auto"/>
        <w:ind w:left="1288" w:right="149"/>
        <w:jc w:val="both"/>
      </w:pPr>
      <w:r>
        <w:t>sosialisasi kepada bendahara, staf keuangan, dan manajemen yayasan juga penting agar pemahaman tentang regulasi terkini dapat merata.</w:t>
      </w:r>
    </w:p>
    <w:p w:rsidR="00617879" w:rsidRDefault="005D5328">
      <w:pPr>
        <w:pStyle w:val="ListParagraph"/>
        <w:numPr>
          <w:ilvl w:val="2"/>
          <w:numId w:val="1"/>
        </w:numPr>
        <w:tabs>
          <w:tab w:val="left" w:pos="1288"/>
        </w:tabs>
        <w:spacing w:line="480" w:lineRule="auto"/>
        <w:ind w:left="1288" w:right="138"/>
        <w:jc w:val="both"/>
        <w:rPr>
          <w:sz w:val="24"/>
        </w:rPr>
      </w:pPr>
      <w:r>
        <w:rPr>
          <w:noProof/>
          <w:sz w:val="24"/>
          <w:lang w:val="en-US"/>
        </w:rPr>
        <w:drawing>
          <wp:anchor distT="0" distB="0" distL="0" distR="0" simplePos="0" relativeHeight="487551488" behindDoc="1" locked="0" layoutInCell="1" allowOverlap="1">
            <wp:simplePos x="0" y="0"/>
            <wp:positionH relativeFrom="page">
              <wp:posOffset>1456690</wp:posOffset>
            </wp:positionH>
            <wp:positionV relativeFrom="paragraph">
              <wp:posOffset>899234</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Yayasan perlu segera mengembangkan atau menggunakan perangkat lunak/software penggajian yang terintegrasi dengan skema Tarif Efektif Rata-Rata (TER). Sistem ini diharapkan dapat memfasilitasi perhitungan pajaksecara otomatis,akurat,danefisien,sehingga bisa</w:t>
      </w:r>
      <w:r>
        <w:rPr>
          <w:sz w:val="24"/>
        </w:rPr>
        <w:t>mengurangi risiko kesalahan dalam perhitungan manual dan memastikan pemotongan PPh Pasal 21 sesuai ketentuan yang ada.</w:t>
      </w:r>
    </w:p>
    <w:p w:rsidR="00617879" w:rsidRDefault="005D5328">
      <w:pPr>
        <w:pStyle w:val="ListParagraph"/>
        <w:numPr>
          <w:ilvl w:val="2"/>
          <w:numId w:val="1"/>
        </w:numPr>
        <w:tabs>
          <w:tab w:val="left" w:pos="1288"/>
        </w:tabs>
        <w:spacing w:line="480" w:lineRule="auto"/>
        <w:ind w:left="1288" w:right="145"/>
        <w:jc w:val="both"/>
        <w:rPr>
          <w:sz w:val="24"/>
        </w:rPr>
      </w:pPr>
      <w:r>
        <w:rPr>
          <w:sz w:val="24"/>
        </w:rPr>
        <w:t xml:space="preserve">Manajemen yayasan perlu menyusun Standar Operasional Prosedur (SOP) yangjelasterkaitpenerapanTERsebagaipedomanbagibendaharadanstaf </w:t>
      </w:r>
      <w:r>
        <w:rPr>
          <w:spacing w:val="-2"/>
          <w:sz w:val="24"/>
        </w:rPr>
        <w:t>keuang</w:t>
      </w:r>
      <w:r>
        <w:rPr>
          <w:spacing w:val="-2"/>
          <w:sz w:val="24"/>
        </w:rPr>
        <w:t>an.</w:t>
      </w:r>
    </w:p>
    <w:p w:rsidR="00617879" w:rsidRDefault="005D5328">
      <w:pPr>
        <w:pStyle w:val="ListParagraph"/>
        <w:numPr>
          <w:ilvl w:val="2"/>
          <w:numId w:val="1"/>
        </w:numPr>
        <w:tabs>
          <w:tab w:val="left" w:pos="1288"/>
        </w:tabs>
        <w:spacing w:before="0" w:line="480" w:lineRule="auto"/>
        <w:ind w:left="1288"/>
        <w:jc w:val="both"/>
        <w:rPr>
          <w:sz w:val="24"/>
        </w:rPr>
      </w:pPr>
      <w:r>
        <w:rPr>
          <w:sz w:val="24"/>
        </w:rPr>
        <w:t xml:space="preserve">Yayasan juga disarankan untuk mulai menerapkan Tarif Efektif Rata-Rata (TER) secara bertahap disertai sosialisasi internal kepada pegawai, karena hasil simulasi menunjukkan bahwa skema ini lebih ringan dibanding tarif </w:t>
      </w:r>
      <w:r>
        <w:rPr>
          <w:spacing w:val="-2"/>
          <w:sz w:val="24"/>
        </w:rPr>
        <w:t>progresif.</w:t>
      </w:r>
    </w:p>
    <w:p w:rsidR="00617879" w:rsidRDefault="005D5328">
      <w:pPr>
        <w:pStyle w:val="ListParagraph"/>
        <w:numPr>
          <w:ilvl w:val="2"/>
          <w:numId w:val="1"/>
        </w:numPr>
        <w:tabs>
          <w:tab w:val="left" w:pos="1288"/>
        </w:tabs>
        <w:spacing w:line="480" w:lineRule="auto"/>
        <w:ind w:left="1288" w:right="139"/>
        <w:jc w:val="both"/>
        <w:rPr>
          <w:sz w:val="24"/>
        </w:rPr>
      </w:pPr>
      <w:r>
        <w:rPr>
          <w:sz w:val="24"/>
        </w:rPr>
        <w:t>Yayasan disarankan untu</w:t>
      </w:r>
      <w:r>
        <w:rPr>
          <w:sz w:val="24"/>
        </w:rPr>
        <w:t>k menjalin kerja sama dengan pihak luar, seperti konsultan pajak atau akademisi di bidang pajak, untuk memberikan pendampingan teknis selama proses transisi penerapan TER. Evaluasi internal secara rutin juga diperlukan untuk memastikan prosedur sesuai deng</w:t>
      </w:r>
      <w:r>
        <w:rPr>
          <w:sz w:val="24"/>
        </w:rPr>
        <w:t>an peraturan terbaru, menilai efektivitas pelaksanaan SOP, serta memastikan semua kewajiban perpajakan yayasan terpenuhi dengan baik.</w:t>
      </w:r>
    </w:p>
    <w:sectPr w:rsidR="00617879" w:rsidSect="00617879">
      <w:pgSz w:w="11910" w:h="16840"/>
      <w:pgMar w:top="192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328" w:rsidRDefault="005D5328" w:rsidP="00617879">
      <w:r>
        <w:separator/>
      </w:r>
    </w:p>
  </w:endnote>
  <w:endnote w:type="continuationSeparator" w:id="1">
    <w:p w:rsidR="005D5328" w:rsidRDefault="005D5328" w:rsidP="00617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328" w:rsidRDefault="005D5328" w:rsidP="00617879">
      <w:r>
        <w:separator/>
      </w:r>
    </w:p>
  </w:footnote>
  <w:footnote w:type="continuationSeparator" w:id="1">
    <w:p w:rsidR="005D5328" w:rsidRDefault="005D5328" w:rsidP="00617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79" w:rsidRDefault="00617879">
    <w:pPr>
      <w:pStyle w:val="BodyText"/>
      <w:spacing w:line="14" w:lineRule="auto"/>
      <w:rPr>
        <w:sz w:val="20"/>
      </w:rPr>
    </w:pPr>
    <w:r w:rsidRPr="00617879">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4.9pt;width:19pt;height:15.3pt;z-index:-251658752;mso-position-horizontal-relative:page;mso-position-vertical-relative:page" filled="f" stroked="f">
          <v:textbox inset="0,0,0,0">
            <w:txbxContent>
              <w:p w:rsidR="00617879" w:rsidRDefault="00617879">
                <w:pPr>
                  <w:pStyle w:val="BodyText"/>
                  <w:spacing w:before="10"/>
                  <w:ind w:left="60"/>
                </w:pPr>
                <w:r>
                  <w:rPr>
                    <w:spacing w:val="-5"/>
                  </w:rPr>
                  <w:fldChar w:fldCharType="begin"/>
                </w:r>
                <w:r w:rsidR="005D5328">
                  <w:rPr>
                    <w:spacing w:val="-5"/>
                  </w:rPr>
                  <w:instrText xml:space="preserve"> PAGE </w:instrText>
                </w:r>
                <w:r>
                  <w:rPr>
                    <w:spacing w:val="-5"/>
                  </w:rPr>
                  <w:fldChar w:fldCharType="separate"/>
                </w:r>
                <w:r w:rsidR="00E57B38">
                  <w:rPr>
                    <w:noProof/>
                    <w:spacing w:val="-5"/>
                  </w:rPr>
                  <w:t>84</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3350C"/>
    <w:multiLevelType w:val="hybridMultilevel"/>
    <w:tmpl w:val="3DBE036A"/>
    <w:lvl w:ilvl="0" w:tplc="3C8A033C">
      <w:start w:val="5"/>
      <w:numFmt w:val="decimal"/>
      <w:lvlText w:val="%1"/>
      <w:lvlJc w:val="left"/>
      <w:pPr>
        <w:ind w:left="928" w:hanging="360"/>
        <w:jc w:val="left"/>
      </w:pPr>
      <w:rPr>
        <w:rFonts w:hint="default"/>
        <w:lang w:eastAsia="en-US" w:bidi="ar-SA"/>
      </w:rPr>
    </w:lvl>
    <w:lvl w:ilvl="1" w:tplc="65A04AE0">
      <w:numFmt w:val="none"/>
      <w:lvlText w:val=""/>
      <w:lvlJc w:val="left"/>
      <w:pPr>
        <w:tabs>
          <w:tab w:val="num" w:pos="360"/>
        </w:tabs>
      </w:pPr>
    </w:lvl>
    <w:lvl w:ilvl="2" w:tplc="FE56BE66">
      <w:start w:val="1"/>
      <w:numFmt w:val="decimal"/>
      <w:lvlText w:val="%3)"/>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E708AD46">
      <w:numFmt w:val="bullet"/>
      <w:lvlText w:val="•"/>
      <w:lvlJc w:val="left"/>
      <w:pPr>
        <w:ind w:left="2917" w:hanging="360"/>
      </w:pPr>
      <w:rPr>
        <w:rFonts w:hint="default"/>
        <w:lang w:eastAsia="en-US" w:bidi="ar-SA"/>
      </w:rPr>
    </w:lvl>
    <w:lvl w:ilvl="4" w:tplc="06288B3C">
      <w:numFmt w:val="bullet"/>
      <w:lvlText w:val="•"/>
      <w:lvlJc w:val="left"/>
      <w:pPr>
        <w:ind w:left="3736" w:hanging="360"/>
      </w:pPr>
      <w:rPr>
        <w:rFonts w:hint="default"/>
        <w:lang w:eastAsia="en-US" w:bidi="ar-SA"/>
      </w:rPr>
    </w:lvl>
    <w:lvl w:ilvl="5" w:tplc="1EA2A198">
      <w:numFmt w:val="bullet"/>
      <w:lvlText w:val="•"/>
      <w:lvlJc w:val="left"/>
      <w:pPr>
        <w:ind w:left="4555" w:hanging="360"/>
      </w:pPr>
      <w:rPr>
        <w:rFonts w:hint="default"/>
        <w:lang w:eastAsia="en-US" w:bidi="ar-SA"/>
      </w:rPr>
    </w:lvl>
    <w:lvl w:ilvl="6" w:tplc="F29C10B8">
      <w:numFmt w:val="bullet"/>
      <w:lvlText w:val="•"/>
      <w:lvlJc w:val="left"/>
      <w:pPr>
        <w:ind w:left="5373" w:hanging="360"/>
      </w:pPr>
      <w:rPr>
        <w:rFonts w:hint="default"/>
        <w:lang w:eastAsia="en-US" w:bidi="ar-SA"/>
      </w:rPr>
    </w:lvl>
    <w:lvl w:ilvl="7" w:tplc="DA22EE60">
      <w:numFmt w:val="bullet"/>
      <w:lvlText w:val="•"/>
      <w:lvlJc w:val="left"/>
      <w:pPr>
        <w:ind w:left="6192" w:hanging="360"/>
      </w:pPr>
      <w:rPr>
        <w:rFonts w:hint="default"/>
        <w:lang w:eastAsia="en-US" w:bidi="ar-SA"/>
      </w:rPr>
    </w:lvl>
    <w:lvl w:ilvl="8" w:tplc="90405CB0">
      <w:numFmt w:val="bullet"/>
      <w:lvlText w:val="•"/>
      <w:lvlJc w:val="left"/>
      <w:pPr>
        <w:ind w:left="7011"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QxvPnubQ3CA+L0/Bcsrinc5Vu9A=" w:salt="uS2I485Ruoi6giOm3YfxR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17879"/>
    <w:rsid w:val="005D5328"/>
    <w:rsid w:val="00617879"/>
    <w:rsid w:val="00E57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7879"/>
    <w:rPr>
      <w:rFonts w:ascii="Times New Roman" w:eastAsia="Times New Roman" w:hAnsi="Times New Roman" w:cs="Times New Roman"/>
      <w:lang/>
    </w:rPr>
  </w:style>
  <w:style w:type="paragraph" w:styleId="Heading1">
    <w:name w:val="heading 1"/>
    <w:basedOn w:val="Normal"/>
    <w:uiPriority w:val="1"/>
    <w:qFormat/>
    <w:rsid w:val="00617879"/>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7879"/>
    <w:rPr>
      <w:sz w:val="24"/>
      <w:szCs w:val="24"/>
    </w:rPr>
  </w:style>
  <w:style w:type="paragraph" w:styleId="ListParagraph">
    <w:name w:val="List Paragraph"/>
    <w:basedOn w:val="Normal"/>
    <w:uiPriority w:val="1"/>
    <w:qFormat/>
    <w:rsid w:val="00617879"/>
    <w:pPr>
      <w:spacing w:before="1"/>
      <w:ind w:left="1288" w:right="137" w:hanging="360"/>
      <w:jc w:val="both"/>
    </w:pPr>
  </w:style>
  <w:style w:type="paragraph" w:customStyle="1" w:styleId="TableParagraph">
    <w:name w:val="Table Paragraph"/>
    <w:basedOn w:val="Normal"/>
    <w:uiPriority w:val="1"/>
    <w:qFormat/>
    <w:rsid w:val="006178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2026-05-20T03:55:00Z</dcterms:created>
  <dcterms:modified xsi:type="dcterms:W3CDTF">2026-05-20T03:55:00Z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Nitro PDF Pro 14 (14.42.0.34)</vt:lpwstr>
  </property>
  <property fmtid="{D5CDD505-2E9C-101B-9397-08002B2CF9AE}" pid="4" name="LastSaved">
    <vt:filetime>2026-05-12T00:00:00Z</vt:filetime>
  </property>
</Properties>
</file>