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3C" w:rsidRDefault="00D44199">
      <w:pPr>
        <w:pStyle w:val="Heading1"/>
        <w:spacing w:before="256"/>
      </w:pPr>
      <w:r>
        <w:t>CHAPTER</w:t>
      </w:r>
      <w:r>
        <w:rPr>
          <w:spacing w:val="-10"/>
        </w:rPr>
        <w:t>V</w:t>
      </w:r>
    </w:p>
    <w:p w:rsidR="00DD4E3C" w:rsidRDefault="00DD4E3C">
      <w:pPr>
        <w:pStyle w:val="BodyText"/>
        <w:rPr>
          <w:b/>
        </w:rPr>
      </w:pPr>
    </w:p>
    <w:p w:rsidR="00DD4E3C" w:rsidRDefault="00D44199">
      <w:pPr>
        <w:ind w:left="849"/>
        <w:jc w:val="center"/>
        <w:rPr>
          <w:b/>
          <w:sz w:val="24"/>
        </w:rPr>
      </w:pPr>
      <w:r>
        <w:rPr>
          <w:b/>
          <w:sz w:val="24"/>
        </w:rPr>
        <w:t>CONCLUSIONSAND</w:t>
      </w:r>
      <w:r>
        <w:rPr>
          <w:b/>
          <w:spacing w:val="-2"/>
          <w:sz w:val="24"/>
        </w:rPr>
        <w:t>SUGGESTIONS</w:t>
      </w:r>
    </w:p>
    <w:p w:rsidR="00DD4E3C" w:rsidRDefault="00DD4E3C">
      <w:pPr>
        <w:pStyle w:val="BodyText"/>
        <w:spacing w:before="161"/>
        <w:rPr>
          <w:b/>
        </w:rPr>
      </w:pPr>
    </w:p>
    <w:p w:rsidR="00DD4E3C" w:rsidRDefault="00D44199">
      <w:pPr>
        <w:pStyle w:val="BodyText"/>
        <w:spacing w:line="360" w:lineRule="auto"/>
        <w:ind w:left="568" w:firstLine="427"/>
      </w:pPr>
      <w:r>
        <w:t>In this chapter, the researcher discussed about conclusion and suggestion ofwhat have been discussed in the previous chapters.</w:t>
      </w:r>
    </w:p>
    <w:p w:rsidR="00DD4E3C" w:rsidRDefault="00D44199">
      <w:pPr>
        <w:pStyle w:val="Heading2"/>
        <w:ind w:left="568" w:firstLine="0"/>
      </w:pPr>
      <w:r>
        <w:t>5.1</w:t>
      </w:r>
      <w:r>
        <w:rPr>
          <w:spacing w:val="-2"/>
        </w:rPr>
        <w:t>Conclusions</w:t>
      </w:r>
    </w:p>
    <w:p w:rsidR="00DD4E3C" w:rsidRDefault="00DD4E3C">
      <w:pPr>
        <w:pStyle w:val="BodyText"/>
        <w:spacing w:before="1"/>
        <w:rPr>
          <w:b/>
        </w:rPr>
      </w:pPr>
    </w:p>
    <w:p w:rsidR="00DD4E3C" w:rsidRDefault="00D44199">
      <w:pPr>
        <w:pStyle w:val="BodyText"/>
        <w:spacing w:line="360" w:lineRule="auto"/>
        <w:ind w:left="568" w:right="143" w:firstLine="708"/>
        <w:jc w:val="both"/>
      </w:pPr>
      <w:r>
        <w:rPr>
          <w:noProof/>
        </w:rPr>
        <w:drawing>
          <wp:anchor distT="0" distB="0" distL="0" distR="0" simplePos="0" relativeHeight="487528448" behindDoc="1" locked="0" layoutInCell="1" allowOverlap="1">
            <wp:simplePos x="0" y="0"/>
            <wp:positionH relativeFrom="page">
              <wp:posOffset>1456182</wp:posOffset>
            </wp:positionH>
            <wp:positionV relativeFrom="paragraph">
              <wp:posOffset>-77651</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667249" cy="4591049"/>
                    </a:xfrm>
                    <a:prstGeom prst="rect">
                      <a:avLst/>
                    </a:prstGeom>
                  </pic:spPr>
                </pic:pic>
              </a:graphicData>
            </a:graphic>
          </wp:anchor>
        </w:drawing>
      </w:r>
      <w:r w:rsidR="00DD4E3C">
        <w:pict>
          <v:shape id="docshape2" o:spid="_x0000_s1029" style="position:absolute;left:0;text-align:left;margin-left:112pt;margin-top:.05pt;width:399.8pt;height:355.15pt;z-index:-15787520;mso-position-horizontal-relative:page;mso-position-vertical-relative:text" coordorigin="2240,1" coordsize="7996,7103" o:spt="100" adj="0,,0" path="m10235,6117r-7995,l2240,6691r,413l10235,7104r,-413l10235,6117xm10235,5289r-7995,l2240,5702r,415l10235,6117r,-415l10235,5289xm10235,829r-7995,l2240,1242r,574l2240,2231r,413l2240,3059r,l2240,3472r,574l2240,4461r,413l2240,5289r7995,l10235,4874r,-413l10235,4046r,-574l10235,3059r,l10235,2644r,-413l10235,1816r,-574l10235,829xm10235,1l2240,1r,413l2240,829r7995,l10235,414r,-413xe" stroked="f">
            <v:stroke joinstyle="round"/>
            <v:formulas/>
            <v:path arrowok="t" o:connecttype="segments"/>
            <w10:wrap anchorx="page"/>
          </v:shape>
        </w:pict>
      </w:r>
      <w:r>
        <w:t>Reading is an essential skill that enables students to understand written language and acquire knowledge. It involves interpreting symbols, letters, and words to grasp their meanings and significance in various contexts. Mastering reading is crucial for ac</w:t>
      </w:r>
      <w:r>
        <w:t>ademic success, both inside and outside the classroom.</w:t>
      </w:r>
    </w:p>
    <w:p w:rsidR="00DD4E3C" w:rsidRDefault="00D44199">
      <w:pPr>
        <w:pStyle w:val="BodyText"/>
        <w:spacing w:before="158" w:line="360" w:lineRule="auto"/>
        <w:ind w:left="568" w:right="135" w:firstLine="708"/>
        <w:jc w:val="both"/>
      </w:pPr>
      <w:r>
        <w:t>In this study, 37 students from different semesters (2 to 8) in the English Language Education Study Program were assessed to understand the impact of STIFIn intelligence types on their reading abiliti</w:t>
      </w:r>
      <w:r>
        <w:t>es. Data were collected through multiple-choice quizzes and essays, allowing for a comprehensive evaluation of their reading skills.</w:t>
      </w:r>
    </w:p>
    <w:p w:rsidR="00DD4E3C" w:rsidRDefault="00D44199">
      <w:pPr>
        <w:pStyle w:val="BodyText"/>
        <w:spacing w:before="161" w:line="360" w:lineRule="auto"/>
        <w:ind w:left="568" w:right="141" w:firstLine="708"/>
        <w:jc w:val="both"/>
      </w:pPr>
      <w:r>
        <w:t>The findings reveal that the Intuiting intelligence type is particularly advantageous for reading comprehension and analysi</w:t>
      </w:r>
      <w:r>
        <w:t>s. Students with this type achievedthebestresults, suggestingtheyaremoreadeptatengagingwithtextson a deeper level. This capability may stem from their inclination towards abstract thinking and pattern recognition, which allows them to see connections and m</w:t>
      </w:r>
      <w:r>
        <w:t>eanings that others might miss.</w:t>
      </w:r>
    </w:p>
    <w:p w:rsidR="00DD4E3C" w:rsidRDefault="00D44199">
      <w:pPr>
        <w:pStyle w:val="BodyText"/>
        <w:spacing w:before="161" w:line="360" w:lineRule="auto"/>
        <w:ind w:left="568" w:right="141" w:firstLine="708"/>
        <w:jc w:val="both"/>
      </w:pPr>
      <w:r>
        <w:t>Conversely, students with the Sensing and Feeling types displayed moderate reading abilities. Those with the Sensing type tended to focus on concrete details and factual information, which may limit their ability to engage w</w:t>
      </w:r>
      <w:r>
        <w:t>ith more abstract concepts in texts. In contrast, the Feeling type showed a tendency to connect emotionally with the material, enhancing their engagement but potentially hindering critical analysis.</w:t>
      </w:r>
    </w:p>
    <w:p w:rsidR="00DD4E3C" w:rsidRDefault="00D44199">
      <w:pPr>
        <w:pStyle w:val="BodyText"/>
        <w:spacing w:before="159"/>
        <w:ind w:left="1276"/>
        <w:jc w:val="both"/>
      </w:pPr>
      <w:r>
        <w:t>TheThinkingtype,whileanalytical,facedchallengesinundersta</w:t>
      </w:r>
      <w:r>
        <w:t>nding</w:t>
      </w:r>
      <w:r>
        <w:rPr>
          <w:spacing w:val="-5"/>
        </w:rPr>
        <w:t>and</w:t>
      </w:r>
    </w:p>
    <w:p w:rsidR="00DD4E3C" w:rsidRDefault="00D44199">
      <w:pPr>
        <w:pStyle w:val="BodyText"/>
        <w:spacing w:before="140"/>
        <w:ind w:left="568"/>
      </w:pPr>
      <w:r>
        <w:t>interpretingtexts.Thisindicatesaneedfortargetedinterventionsthat</w:t>
      </w:r>
      <w:r>
        <w:rPr>
          <w:spacing w:val="-2"/>
        </w:rPr>
        <w:t>emphasize</w:t>
      </w:r>
    </w:p>
    <w:p w:rsidR="00DD4E3C" w:rsidRDefault="00DD4E3C">
      <w:pPr>
        <w:pStyle w:val="BodyText"/>
        <w:sectPr w:rsidR="00DD4E3C">
          <w:headerReference w:type="default" r:id="rId8"/>
          <w:type w:val="continuous"/>
          <w:pgSz w:w="11910" w:h="16850"/>
          <w:pgMar w:top="2000" w:right="1559" w:bottom="280" w:left="1700" w:header="730" w:footer="0" w:gutter="0"/>
          <w:pgNumType w:start="33"/>
          <w:cols w:space="720"/>
        </w:sectPr>
      </w:pPr>
    </w:p>
    <w:p w:rsidR="00DD4E3C" w:rsidRDefault="00D44199">
      <w:pPr>
        <w:pStyle w:val="BodyText"/>
        <w:spacing w:before="256" w:line="360" w:lineRule="auto"/>
        <w:ind w:left="568" w:right="142"/>
        <w:jc w:val="both"/>
      </w:pPr>
      <w:r>
        <w:lastRenderedPageBreak/>
        <w:t>critical thinking and problem-solving skills to bolster their reading</w:t>
      </w:r>
      <w:r>
        <w:rPr>
          <w:spacing w:val="-2"/>
        </w:rPr>
        <w:t>comprehension.</w:t>
      </w:r>
    </w:p>
    <w:p w:rsidR="00DD4E3C" w:rsidRDefault="00D44199">
      <w:pPr>
        <w:pStyle w:val="BodyText"/>
        <w:spacing w:before="161" w:line="360" w:lineRule="auto"/>
        <w:ind w:left="568" w:right="136" w:firstLine="708"/>
        <w:jc w:val="both"/>
      </w:pPr>
      <w:r>
        <w:rPr>
          <w:noProof/>
        </w:rPr>
        <w:drawing>
          <wp:anchor distT="0" distB="0" distL="0" distR="0" simplePos="0" relativeHeight="487529984" behindDoc="1" locked="0" layoutInCell="1" allowOverlap="1">
            <wp:simplePos x="0" y="0"/>
            <wp:positionH relativeFrom="page">
              <wp:posOffset>1456182</wp:posOffset>
            </wp:positionH>
            <wp:positionV relativeFrom="paragraph">
              <wp:posOffset>1076689</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rsidR="00DD4E3C">
        <w:pict>
          <v:shape id="docshape3" o:spid="_x0000_s1028" style="position:absolute;left:0;text-align:left;margin-left:112pt;margin-top:70.15pt;width:399.8pt;height:111.55pt;z-index:-15785984;mso-position-horizontal-relative:page;mso-position-vertical-relative:text" coordorigin="2240,1403" coordsize="7996,2231" o:spt="100" adj="0,,0" path="m10235,2647r-7995,l2240,3221r,412l10235,3633r,-412l10235,2647xm10235,1403r-7995,l2240,1819r,413l2240,2647r7995,l10235,2232r,-413l10235,1403xe" stroked="f">
            <v:stroke joinstyle="round"/>
            <v:formulas/>
            <v:path arrowok="t" o:connecttype="segments"/>
            <w10:wrap anchorx="page"/>
          </v:shape>
        </w:pict>
      </w:r>
      <w:r>
        <w:t>Overall, these results suggest that tailoring learning strategies to align with students' intelligence types can significantly enhance their reading abilities. For instan</w:t>
      </w:r>
      <w:r>
        <w:t>ce, instructional approaches that foster creativity and abstract thinking may benefit Intuiting students, while Thinking students might thrive with tasks that emphasize deeper analytical skills. By recognizing and accommodating these differences, educators</w:t>
      </w:r>
      <w:r>
        <w:t xml:space="preserve"> can create more effective learning environments that support diverse reading needs.</w:t>
      </w:r>
    </w:p>
    <w:p w:rsidR="00DD4E3C" w:rsidRDefault="00DD4E3C">
      <w:pPr>
        <w:pStyle w:val="BodyText"/>
        <w:rPr>
          <w:sz w:val="20"/>
        </w:rPr>
      </w:pPr>
    </w:p>
    <w:p w:rsidR="00DD4E3C" w:rsidRDefault="00DD4E3C">
      <w:pPr>
        <w:pStyle w:val="BodyText"/>
        <w:rPr>
          <w:sz w:val="20"/>
        </w:rPr>
      </w:pPr>
    </w:p>
    <w:p w:rsidR="00DD4E3C" w:rsidRDefault="00DD4E3C">
      <w:pPr>
        <w:pStyle w:val="BodyText"/>
        <w:spacing w:before="20"/>
        <w:rPr>
          <w:sz w:val="20"/>
        </w:rPr>
      </w:pPr>
      <w:r>
        <w:rPr>
          <w:sz w:val="20"/>
        </w:rPr>
        <w:pict>
          <v:shapetype id="_x0000_t202" coordsize="21600,21600" o:spt="202" path="m,l,21600r21600,l21600,xe">
            <v:stroke joinstyle="miter"/>
            <v:path gradientshapeok="t" o:connecttype="rect"/>
          </v:shapetype>
          <v:shape id="docshape4" o:spid="_x0000_s1027" type="#_x0000_t202" style="position:absolute;margin-left:113.4pt;margin-top:13.7pt;width:76.7pt;height:13.8pt;z-index:-15727616;mso-wrap-distance-left:0;mso-wrap-distance-right:0;mso-position-horizontal-relative:page" stroked="f">
            <v:textbox inset="0,0,0,0">
              <w:txbxContent>
                <w:p w:rsidR="00DD4E3C" w:rsidRDefault="00D44199">
                  <w:pPr>
                    <w:ind w:right="-15"/>
                    <w:rPr>
                      <w:b/>
                      <w:color w:val="000000"/>
                      <w:sz w:val="24"/>
                    </w:rPr>
                  </w:pPr>
                  <w:r>
                    <w:rPr>
                      <w:b/>
                      <w:color w:val="000000"/>
                      <w:sz w:val="24"/>
                    </w:rPr>
                    <w:t xml:space="preserve">5.2 </w:t>
                  </w:r>
                  <w:r>
                    <w:rPr>
                      <w:b/>
                      <w:color w:val="000000"/>
                      <w:spacing w:val="-2"/>
                      <w:sz w:val="24"/>
                    </w:rPr>
                    <w:t>Sugesstions</w:t>
                  </w:r>
                </w:p>
              </w:txbxContent>
            </v:textbox>
            <w10:wrap type="topAndBottom" anchorx="page"/>
          </v:shape>
        </w:pict>
      </w:r>
    </w:p>
    <w:p w:rsidR="00DD4E3C" w:rsidRDefault="00DD4E3C">
      <w:pPr>
        <w:pStyle w:val="BodyText"/>
      </w:pPr>
    </w:p>
    <w:p w:rsidR="00DD4E3C" w:rsidRDefault="00D44199">
      <w:pPr>
        <w:pStyle w:val="Heading2"/>
        <w:numPr>
          <w:ilvl w:val="0"/>
          <w:numId w:val="1"/>
        </w:numPr>
        <w:tabs>
          <w:tab w:val="left" w:pos="808"/>
        </w:tabs>
      </w:pPr>
      <w:r>
        <w:t xml:space="preserve">Forthe </w:t>
      </w:r>
      <w:r>
        <w:rPr>
          <w:spacing w:val="-2"/>
        </w:rPr>
        <w:t>Students</w:t>
      </w:r>
    </w:p>
    <w:p w:rsidR="00DD4E3C" w:rsidRDefault="00DD4E3C">
      <w:pPr>
        <w:pStyle w:val="BodyText"/>
        <w:spacing w:before="22"/>
        <w:rPr>
          <w:b/>
        </w:rPr>
      </w:pPr>
    </w:p>
    <w:p w:rsidR="00DD4E3C" w:rsidRDefault="00D44199">
      <w:pPr>
        <w:pStyle w:val="ListParagraph"/>
        <w:numPr>
          <w:ilvl w:val="1"/>
          <w:numId w:val="1"/>
        </w:numPr>
        <w:tabs>
          <w:tab w:val="left" w:pos="1288"/>
        </w:tabs>
        <w:spacing w:line="360" w:lineRule="auto"/>
        <w:ind w:right="140"/>
        <w:jc w:val="both"/>
        <w:rPr>
          <w:sz w:val="24"/>
        </w:rPr>
      </w:pPr>
      <w:r>
        <w:rPr>
          <w:sz w:val="24"/>
        </w:rPr>
        <w:t>Leverage</w:t>
      </w:r>
      <w:r>
        <w:rPr>
          <w:sz w:val="24"/>
        </w:rPr>
        <w:t xml:space="preserve">Your Strengths: Identify your STIFIn intelligence type and use it to your advantage in reading. For example, if you have an Intuiting type, engage with texts that stimulate your imagination and encourage creative thinking. If you are a Sensing type, focus </w:t>
      </w:r>
      <w:r>
        <w:rPr>
          <w:sz w:val="24"/>
        </w:rPr>
        <w:t>on texts with clear, factual content and practice summarizing key details.</w:t>
      </w:r>
    </w:p>
    <w:p w:rsidR="00DD4E3C" w:rsidRDefault="00D44199">
      <w:pPr>
        <w:pStyle w:val="ListParagraph"/>
        <w:numPr>
          <w:ilvl w:val="1"/>
          <w:numId w:val="1"/>
        </w:numPr>
        <w:tabs>
          <w:tab w:val="left" w:pos="1288"/>
        </w:tabs>
        <w:spacing w:before="160" w:line="360" w:lineRule="auto"/>
        <w:ind w:right="142"/>
        <w:jc w:val="both"/>
        <w:rPr>
          <w:sz w:val="24"/>
        </w:rPr>
      </w:pPr>
      <w:r>
        <w:rPr>
          <w:sz w:val="24"/>
        </w:rPr>
        <w:t>Adopt Effective Reading Strategies: Apply reading strategies that match your intelligence type. For instance, Feeling types might benefit from emotional connections with the text, w</w:t>
      </w:r>
      <w:r>
        <w:rPr>
          <w:sz w:val="24"/>
        </w:rPr>
        <w:t>hile Thinking types should practice critical analysis and problem-solving exercises to enhance comprehension.</w:t>
      </w:r>
    </w:p>
    <w:p w:rsidR="00DD4E3C" w:rsidRDefault="00D44199">
      <w:pPr>
        <w:pStyle w:val="ListParagraph"/>
        <w:numPr>
          <w:ilvl w:val="1"/>
          <w:numId w:val="1"/>
        </w:numPr>
        <w:tabs>
          <w:tab w:val="left" w:pos="1288"/>
        </w:tabs>
        <w:spacing w:before="161" w:line="360" w:lineRule="auto"/>
        <w:ind w:right="143"/>
        <w:jc w:val="both"/>
        <w:rPr>
          <w:sz w:val="24"/>
        </w:rPr>
      </w:pPr>
      <w:r>
        <w:rPr>
          <w:sz w:val="24"/>
        </w:rPr>
        <w:t>Seek Support When Needed: Don’t hesitate to ask for help from peers or teachers if you’re struggling with certain reading aspects. Discussing text</w:t>
      </w:r>
      <w:r>
        <w:rPr>
          <w:sz w:val="24"/>
        </w:rPr>
        <w:t>s with others can provide new insights and improve your understanding.</w:t>
      </w:r>
    </w:p>
    <w:p w:rsidR="00DD4E3C" w:rsidRDefault="00DD4E3C">
      <w:pPr>
        <w:pStyle w:val="BodyText"/>
      </w:pPr>
    </w:p>
    <w:p w:rsidR="00DD4E3C" w:rsidRDefault="00DD4E3C">
      <w:pPr>
        <w:pStyle w:val="BodyText"/>
        <w:spacing w:before="181"/>
      </w:pPr>
    </w:p>
    <w:p w:rsidR="00DD4E3C" w:rsidRDefault="00D44199">
      <w:pPr>
        <w:pStyle w:val="Heading2"/>
        <w:numPr>
          <w:ilvl w:val="0"/>
          <w:numId w:val="1"/>
        </w:numPr>
        <w:tabs>
          <w:tab w:val="left" w:pos="808"/>
        </w:tabs>
        <w:spacing w:before="1"/>
      </w:pPr>
      <w:r>
        <w:t>Forthe</w:t>
      </w:r>
      <w:r>
        <w:rPr>
          <w:spacing w:val="-2"/>
        </w:rPr>
        <w:t>Teachers</w:t>
      </w:r>
    </w:p>
    <w:p w:rsidR="00DD4E3C" w:rsidRDefault="00DD4E3C">
      <w:pPr>
        <w:pStyle w:val="Heading2"/>
        <w:sectPr w:rsidR="00DD4E3C">
          <w:pgSz w:w="11910" w:h="16850"/>
          <w:pgMar w:top="2000" w:right="1559" w:bottom="280" w:left="1700" w:header="730" w:footer="0" w:gutter="0"/>
          <w:cols w:space="720"/>
        </w:sectPr>
      </w:pPr>
    </w:p>
    <w:p w:rsidR="00DD4E3C" w:rsidRDefault="00D44199">
      <w:pPr>
        <w:pStyle w:val="ListParagraph"/>
        <w:numPr>
          <w:ilvl w:val="1"/>
          <w:numId w:val="1"/>
        </w:numPr>
        <w:tabs>
          <w:tab w:val="left" w:pos="1288"/>
        </w:tabs>
        <w:spacing w:before="256" w:line="360" w:lineRule="auto"/>
        <w:ind w:right="140"/>
        <w:jc w:val="both"/>
        <w:rPr>
          <w:sz w:val="24"/>
        </w:rPr>
      </w:pPr>
      <w:r>
        <w:rPr>
          <w:noProof/>
          <w:sz w:val="24"/>
        </w:rPr>
        <w:lastRenderedPageBreak/>
        <w:drawing>
          <wp:anchor distT="0" distB="0" distL="0" distR="0" simplePos="0" relativeHeight="487531008" behindDoc="1" locked="0" layoutInCell="1" allowOverlap="1">
            <wp:simplePos x="0" y="0"/>
            <wp:positionH relativeFrom="page">
              <wp:posOffset>1456182</wp:posOffset>
            </wp:positionH>
            <wp:positionV relativeFrom="paragraph">
              <wp:posOffset>1764984</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Customize Teaching Methods:Adapt your teaching strategies to accommodate the diverse intelligence types in your classroom. For Intuiting students, in</w:t>
      </w:r>
      <w:r>
        <w:rPr>
          <w:sz w:val="24"/>
        </w:rPr>
        <w:t>corporate activities that stimulate abstract thinking. For Sensing students, emphasize detailed and factual content. For Feeling students, use materials that evoke emotional responses, and for Thinking students, focus on critical analysis and problem-solvi</w:t>
      </w:r>
      <w:r>
        <w:rPr>
          <w:sz w:val="24"/>
        </w:rPr>
        <w:t>ng tasks.</w:t>
      </w:r>
    </w:p>
    <w:p w:rsidR="00DD4E3C" w:rsidRDefault="00D44199">
      <w:pPr>
        <w:pStyle w:val="ListParagraph"/>
        <w:numPr>
          <w:ilvl w:val="1"/>
          <w:numId w:val="1"/>
        </w:numPr>
        <w:tabs>
          <w:tab w:val="left" w:pos="1288"/>
        </w:tabs>
        <w:spacing w:before="162" w:line="360" w:lineRule="auto"/>
        <w:ind w:right="143"/>
        <w:jc w:val="both"/>
        <w:rPr>
          <w:sz w:val="24"/>
        </w:rPr>
      </w:pPr>
      <w:r>
        <w:rPr>
          <w:sz w:val="24"/>
        </w:rPr>
        <w:t>Engage StudentsActively: Use interactive and engaging methods to teach reading, such as group discussions, debates, and creative projects. This approach can help maintain student interest and motivation.</w:t>
      </w:r>
    </w:p>
    <w:p w:rsidR="00DD4E3C" w:rsidRDefault="00D44199">
      <w:pPr>
        <w:pStyle w:val="ListParagraph"/>
        <w:numPr>
          <w:ilvl w:val="1"/>
          <w:numId w:val="1"/>
        </w:numPr>
        <w:tabs>
          <w:tab w:val="left" w:pos="1288"/>
        </w:tabs>
        <w:spacing w:before="160" w:line="360" w:lineRule="auto"/>
        <w:ind w:right="139"/>
        <w:jc w:val="both"/>
        <w:rPr>
          <w:sz w:val="24"/>
        </w:rPr>
      </w:pPr>
      <w:r>
        <w:rPr>
          <w:sz w:val="24"/>
        </w:rPr>
        <w:t>Provide Tailored Feedback: Offer individua</w:t>
      </w:r>
      <w:r>
        <w:rPr>
          <w:sz w:val="24"/>
        </w:rPr>
        <w:t>lized feedback based on each student’s intelligence type. This will help students understand their strengths and areas for improvement, making your guidance more</w:t>
      </w:r>
      <w:r>
        <w:rPr>
          <w:spacing w:val="-2"/>
          <w:sz w:val="24"/>
        </w:rPr>
        <w:t>effective.</w:t>
      </w:r>
    </w:p>
    <w:p w:rsidR="00DD4E3C" w:rsidRDefault="00D44199">
      <w:pPr>
        <w:pStyle w:val="Heading2"/>
        <w:numPr>
          <w:ilvl w:val="0"/>
          <w:numId w:val="1"/>
        </w:numPr>
        <w:tabs>
          <w:tab w:val="left" w:pos="868"/>
        </w:tabs>
        <w:spacing w:before="159"/>
        <w:ind w:left="868"/>
        <w:jc w:val="both"/>
      </w:pPr>
      <w:r>
        <w:t>ForFuture</w:t>
      </w:r>
      <w:r>
        <w:rPr>
          <w:spacing w:val="-2"/>
        </w:rPr>
        <w:t>Researchers:</w:t>
      </w:r>
    </w:p>
    <w:p w:rsidR="00DD4E3C" w:rsidRDefault="00DD4E3C">
      <w:pPr>
        <w:pStyle w:val="BodyText"/>
        <w:spacing w:before="21"/>
        <w:rPr>
          <w:b/>
        </w:rPr>
      </w:pPr>
    </w:p>
    <w:p w:rsidR="00DD4E3C" w:rsidRDefault="00D44199">
      <w:pPr>
        <w:pStyle w:val="ListParagraph"/>
        <w:numPr>
          <w:ilvl w:val="1"/>
          <w:numId w:val="1"/>
        </w:numPr>
        <w:tabs>
          <w:tab w:val="left" w:pos="1288"/>
        </w:tabs>
        <w:spacing w:line="360" w:lineRule="auto"/>
        <w:ind w:right="140"/>
        <w:jc w:val="both"/>
        <w:rPr>
          <w:sz w:val="24"/>
        </w:rPr>
      </w:pPr>
      <w:r>
        <w:rPr>
          <w:sz w:val="24"/>
        </w:rPr>
        <w:t>Explore Further into Reading Motivations: Conduct additional research to explore how different intelligence types impact not only reading comprehension but also motivation and engagement in learning. This can provide deeper insights into how to support div</w:t>
      </w:r>
      <w:r>
        <w:rPr>
          <w:sz w:val="24"/>
        </w:rPr>
        <w:t>erse learners effectively.</w:t>
      </w:r>
    </w:p>
    <w:p w:rsidR="00DD4E3C" w:rsidRDefault="00D44199">
      <w:pPr>
        <w:pStyle w:val="ListParagraph"/>
        <w:numPr>
          <w:ilvl w:val="1"/>
          <w:numId w:val="1"/>
        </w:numPr>
        <w:tabs>
          <w:tab w:val="left" w:pos="1288"/>
        </w:tabs>
        <w:spacing w:before="161" w:line="360" w:lineRule="auto"/>
        <w:ind w:right="142"/>
        <w:jc w:val="both"/>
        <w:rPr>
          <w:sz w:val="24"/>
        </w:rPr>
      </w:pPr>
      <w:r>
        <w:rPr>
          <w:sz w:val="24"/>
        </w:rPr>
        <w:t>Investigate Intervention Strategies: Study various intervention strategies and their effectiveness in improving reading skills based on intelligence types. This could help in developing more targeted educational practices and mat</w:t>
      </w:r>
      <w:r>
        <w:rPr>
          <w:sz w:val="24"/>
        </w:rPr>
        <w:t>erials.</w:t>
      </w:r>
    </w:p>
    <w:p w:rsidR="00DD4E3C" w:rsidRDefault="00D44199">
      <w:pPr>
        <w:pStyle w:val="ListParagraph"/>
        <w:numPr>
          <w:ilvl w:val="1"/>
          <w:numId w:val="1"/>
        </w:numPr>
        <w:tabs>
          <w:tab w:val="left" w:pos="1288"/>
        </w:tabs>
        <w:spacing w:before="162" w:line="360" w:lineRule="auto"/>
        <w:ind w:right="138"/>
        <w:jc w:val="both"/>
        <w:rPr>
          <w:sz w:val="24"/>
        </w:rPr>
      </w:pPr>
      <w:r>
        <w:rPr>
          <w:sz w:val="24"/>
        </w:rPr>
        <w:t xml:space="preserve">Examine Long-Term Impacts: Look into the long-term effects of aligning teaching methods with students’ intelligence types on their academic performance and reading habits. Understanding these impacts can help in refining educational strategies for </w:t>
      </w:r>
      <w:r>
        <w:rPr>
          <w:sz w:val="24"/>
        </w:rPr>
        <w:t>better outcomes.</w:t>
      </w:r>
    </w:p>
    <w:p w:rsidR="00DD4E3C" w:rsidRDefault="00DD4E3C">
      <w:pPr>
        <w:pStyle w:val="ListParagraph"/>
        <w:spacing w:line="360" w:lineRule="auto"/>
        <w:rPr>
          <w:sz w:val="24"/>
        </w:rPr>
        <w:sectPr w:rsidR="00DD4E3C">
          <w:pgSz w:w="11910" w:h="16850"/>
          <w:pgMar w:top="2000" w:right="1559" w:bottom="280" w:left="1700" w:header="730" w:footer="0" w:gutter="0"/>
          <w:cols w:space="720"/>
        </w:sectPr>
      </w:pPr>
    </w:p>
    <w:p w:rsidR="00DD4E3C" w:rsidRDefault="00D44199">
      <w:pPr>
        <w:pStyle w:val="BodyText"/>
        <w:spacing w:before="256" w:line="360" w:lineRule="auto"/>
        <w:ind w:left="568" w:right="144"/>
        <w:jc w:val="both"/>
      </w:pPr>
      <w:r>
        <w:rPr>
          <w:noProof/>
        </w:rPr>
        <w:lastRenderedPageBreak/>
        <w:drawing>
          <wp:anchor distT="0" distB="0" distL="0" distR="0" simplePos="0" relativeHeight="487532032" behindDoc="1" locked="0" layoutInCell="1" allowOverlap="1">
            <wp:simplePos x="0" y="0"/>
            <wp:positionH relativeFrom="page">
              <wp:posOffset>1456182</wp:posOffset>
            </wp:positionH>
            <wp:positionV relativeFrom="paragraph">
              <wp:posOffset>1764984</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Byfollowingthesesuggestions,studentscan enhancetheirreadingskills, teachers canimprovetheirinstructionalmethods,andfutureresearchers can contributetoa deeper understanding of effective reading education.s</w:t>
      </w:r>
    </w:p>
    <w:p w:rsidR="00DD4E3C" w:rsidRDefault="00DD4E3C">
      <w:pPr>
        <w:pStyle w:val="BodyText"/>
      </w:pPr>
    </w:p>
    <w:p w:rsidR="00DD4E3C" w:rsidRDefault="00DD4E3C">
      <w:pPr>
        <w:pStyle w:val="BodyText"/>
      </w:pPr>
    </w:p>
    <w:p w:rsidR="00DD4E3C" w:rsidRDefault="00DD4E3C">
      <w:pPr>
        <w:pStyle w:val="BodyText"/>
      </w:pPr>
    </w:p>
    <w:p w:rsidR="00DD4E3C" w:rsidRDefault="00DD4E3C">
      <w:pPr>
        <w:pStyle w:val="BodyText"/>
      </w:pPr>
    </w:p>
    <w:p w:rsidR="00DD4E3C" w:rsidRDefault="00DD4E3C">
      <w:pPr>
        <w:pStyle w:val="BodyText"/>
      </w:pPr>
    </w:p>
    <w:p w:rsidR="00DD4E3C" w:rsidRDefault="00DD4E3C">
      <w:pPr>
        <w:pStyle w:val="BodyText"/>
      </w:pPr>
    </w:p>
    <w:p w:rsidR="00DD4E3C" w:rsidRDefault="00DD4E3C">
      <w:pPr>
        <w:pStyle w:val="BodyText"/>
      </w:pPr>
    </w:p>
    <w:p w:rsidR="00DD4E3C" w:rsidRDefault="00DD4E3C">
      <w:pPr>
        <w:pStyle w:val="BodyText"/>
      </w:pPr>
    </w:p>
    <w:p w:rsidR="00DD4E3C" w:rsidRDefault="00DD4E3C">
      <w:pPr>
        <w:pStyle w:val="BodyText"/>
      </w:pPr>
    </w:p>
    <w:p w:rsidR="00DD4E3C" w:rsidRDefault="00DD4E3C">
      <w:pPr>
        <w:pStyle w:val="BodyText"/>
      </w:pPr>
    </w:p>
    <w:p w:rsidR="00DD4E3C" w:rsidRDefault="00DD4E3C">
      <w:pPr>
        <w:pStyle w:val="BodyText"/>
      </w:pPr>
    </w:p>
    <w:p w:rsidR="00DD4E3C" w:rsidRDefault="00DD4E3C">
      <w:pPr>
        <w:pStyle w:val="BodyText"/>
        <w:spacing w:before="226"/>
      </w:pPr>
    </w:p>
    <w:p w:rsidR="00DD4E3C" w:rsidRDefault="00D44199">
      <w:pPr>
        <w:pStyle w:val="Heading1"/>
      </w:pPr>
      <w:r>
        <w:rPr>
          <w:spacing w:val="-2"/>
        </w:rPr>
        <w:t>REFERENCES</w:t>
      </w:r>
    </w:p>
    <w:p w:rsidR="00DD4E3C" w:rsidRDefault="00DD4E3C">
      <w:pPr>
        <w:pStyle w:val="BodyText"/>
        <w:spacing w:before="44"/>
        <w:rPr>
          <w:b/>
          <w:sz w:val="20"/>
        </w:rPr>
      </w:pPr>
      <w:r>
        <w:rPr>
          <w:b/>
          <w:sz w:val="20"/>
        </w:rPr>
        <w:pict>
          <v:rect id="docshape5" o:spid="_x0000_s1026" style="position:absolute;margin-left:112pt;margin-top:14.95pt;width:399.8pt;height:20.75pt;z-index:-15725568;mso-wrap-distance-left:0;mso-wrap-distance-right:0;mso-position-horizontal-relative:page" stroked="f">
            <w10:wrap type="topAndBottom" anchorx="page"/>
          </v:rect>
        </w:pict>
      </w:r>
    </w:p>
    <w:p w:rsidR="00DD4E3C" w:rsidRDefault="00D44199">
      <w:pPr>
        <w:spacing w:line="276" w:lineRule="auto"/>
        <w:ind w:left="1562" w:right="139" w:hanging="994"/>
        <w:jc w:val="both"/>
        <w:rPr>
          <w:sz w:val="24"/>
        </w:rPr>
      </w:pPr>
      <w:r>
        <w:rPr>
          <w:sz w:val="24"/>
        </w:rPr>
        <w:t xml:space="preserve">Adnan, Almira. 2023. </w:t>
      </w:r>
      <w:r>
        <w:rPr>
          <w:i/>
          <w:sz w:val="24"/>
        </w:rPr>
        <w:t xml:space="preserve">Increasing Students’ Reading Skill By Using Wattpad Application In Eighth-Grade Students of SMP Negeri 3 Watampone. </w:t>
      </w:r>
      <w:r>
        <w:rPr>
          <w:sz w:val="24"/>
        </w:rPr>
        <w:t>Makassar: Universitas Bosowa</w:t>
      </w:r>
    </w:p>
    <w:p w:rsidR="00DD4E3C" w:rsidRDefault="00D44199">
      <w:pPr>
        <w:spacing w:before="158" w:line="276" w:lineRule="auto"/>
        <w:ind w:left="1562" w:right="142" w:hanging="994"/>
        <w:jc w:val="both"/>
        <w:rPr>
          <w:sz w:val="24"/>
        </w:rPr>
      </w:pPr>
      <w:r>
        <w:rPr>
          <w:sz w:val="24"/>
        </w:rPr>
        <w:t xml:space="preserve">Ardiansyah. 2021. </w:t>
      </w:r>
      <w:r>
        <w:rPr>
          <w:i/>
          <w:sz w:val="24"/>
        </w:rPr>
        <w:t>The Use Of Youtube Content To Improve Students’ Reading Abi</w:t>
      </w:r>
      <w:r>
        <w:rPr>
          <w:i/>
          <w:sz w:val="24"/>
        </w:rPr>
        <w:t xml:space="preserve">lity at Smartone Private Jambi. </w:t>
      </w:r>
      <w:r>
        <w:rPr>
          <w:sz w:val="24"/>
        </w:rPr>
        <w:t>Jambi: Unversitas Jambi</w:t>
      </w:r>
    </w:p>
    <w:p w:rsidR="00DD4E3C" w:rsidRDefault="00D44199">
      <w:pPr>
        <w:spacing w:before="160" w:line="278" w:lineRule="auto"/>
        <w:ind w:left="1562" w:right="134" w:hanging="994"/>
        <w:jc w:val="both"/>
        <w:rPr>
          <w:sz w:val="24"/>
        </w:rPr>
      </w:pPr>
      <w:r>
        <w:rPr>
          <w:sz w:val="24"/>
        </w:rPr>
        <w:t xml:space="preserve">Ariezta, M. 2018. </w:t>
      </w:r>
      <w:r>
        <w:rPr>
          <w:i/>
          <w:sz w:val="24"/>
        </w:rPr>
        <w:t>Otak Atik Gathuk Fenomena Numerologi Vs STIFIn</w:t>
      </w:r>
      <w:r>
        <w:rPr>
          <w:sz w:val="24"/>
        </w:rPr>
        <w:t>. Bandung: Redaksi Kotak Lain.</w:t>
      </w:r>
    </w:p>
    <w:p w:rsidR="00DD4E3C" w:rsidRDefault="00D44199">
      <w:pPr>
        <w:spacing w:before="157" w:line="276" w:lineRule="auto"/>
        <w:ind w:left="1562" w:right="138" w:hanging="994"/>
        <w:jc w:val="both"/>
        <w:rPr>
          <w:sz w:val="24"/>
        </w:rPr>
      </w:pPr>
      <w:r>
        <w:rPr>
          <w:sz w:val="24"/>
        </w:rPr>
        <w:t xml:space="preserve">Banditvilai, C. 2020. </w:t>
      </w:r>
      <w:r>
        <w:rPr>
          <w:i/>
          <w:sz w:val="24"/>
        </w:rPr>
        <w:t>The Effectiveness Of Reading Strategies On Reading Comprehension</w:t>
      </w:r>
      <w:r>
        <w:rPr>
          <w:sz w:val="24"/>
        </w:rPr>
        <w:t>. International Jou</w:t>
      </w:r>
      <w:r>
        <w:rPr>
          <w:sz w:val="24"/>
        </w:rPr>
        <w:t>rnal of Social Science and Humanity, 10(2),46.</w:t>
      </w:r>
      <w:hyperlink r:id="rId9">
        <w:r>
          <w:rPr>
            <w:color w:val="0000FF"/>
            <w:sz w:val="24"/>
            <w:u w:val="single" w:color="0000FF"/>
          </w:rPr>
          <w:t>https://doi.org/10.18178/ijssh.2020.v10.1012</w:t>
        </w:r>
      </w:hyperlink>
      <w:r>
        <w:rPr>
          <w:spacing w:val="-2"/>
          <w:sz w:val="24"/>
        </w:rPr>
        <w:t>accessed</w:t>
      </w:r>
    </w:p>
    <w:p w:rsidR="00DD4E3C" w:rsidRDefault="00D44199">
      <w:pPr>
        <w:pStyle w:val="BodyText"/>
        <w:spacing w:line="275" w:lineRule="exact"/>
        <w:ind w:left="1562"/>
        <w:jc w:val="both"/>
      </w:pPr>
      <w:r>
        <w:t>onMarch</w:t>
      </w:r>
      <w:r>
        <w:rPr>
          <w:spacing w:val="-4"/>
        </w:rPr>
        <w:t>2024</w:t>
      </w:r>
    </w:p>
    <w:p w:rsidR="00DD4E3C" w:rsidRDefault="00D44199">
      <w:pPr>
        <w:spacing w:before="201" w:line="276" w:lineRule="auto"/>
        <w:ind w:left="1562" w:right="137" w:hanging="994"/>
        <w:jc w:val="both"/>
        <w:rPr>
          <w:sz w:val="24"/>
        </w:rPr>
      </w:pPr>
      <w:r>
        <w:rPr>
          <w:sz w:val="24"/>
        </w:rPr>
        <w:t xml:space="preserve">Daulay, S. H. 2019. </w:t>
      </w:r>
      <w:r>
        <w:rPr>
          <w:i/>
          <w:sz w:val="24"/>
        </w:rPr>
        <w:t xml:space="preserve">Language And Society. </w:t>
      </w:r>
      <w:r>
        <w:rPr>
          <w:sz w:val="24"/>
        </w:rPr>
        <w:t>Medan: Lembaga Peduli Pengembangan</w:t>
      </w:r>
      <w:r>
        <w:rPr>
          <w:sz w:val="24"/>
        </w:rPr>
        <w:t>Pendidikan Indonesia.</w:t>
      </w:r>
    </w:p>
    <w:p w:rsidR="00DD4E3C" w:rsidRDefault="00D44199">
      <w:pPr>
        <w:spacing w:before="160"/>
        <w:ind w:left="568"/>
        <w:rPr>
          <w:sz w:val="24"/>
        </w:rPr>
      </w:pPr>
      <w:r>
        <w:rPr>
          <w:sz w:val="24"/>
        </w:rPr>
        <w:t>Efendi,A.2019.</w:t>
      </w:r>
      <w:r>
        <w:rPr>
          <w:i/>
          <w:sz w:val="24"/>
        </w:rPr>
        <w:t>RevolusiKecerdasanAbad21</w:t>
      </w:r>
      <w:r>
        <w:rPr>
          <w:sz w:val="24"/>
        </w:rPr>
        <w:t>.Bandung:</w:t>
      </w:r>
      <w:r>
        <w:rPr>
          <w:spacing w:val="-2"/>
          <w:sz w:val="24"/>
        </w:rPr>
        <w:t>Alfabeta.</w:t>
      </w:r>
    </w:p>
    <w:p w:rsidR="00DD4E3C" w:rsidRDefault="00D44199">
      <w:pPr>
        <w:spacing w:before="201" w:line="276" w:lineRule="auto"/>
        <w:ind w:left="1562" w:right="139" w:hanging="994"/>
        <w:jc w:val="both"/>
        <w:rPr>
          <w:sz w:val="24"/>
        </w:rPr>
      </w:pPr>
      <w:r>
        <w:rPr>
          <w:sz w:val="24"/>
        </w:rPr>
        <w:t xml:space="preserve">Fadillah, Z., I., Kamil, A., B., Wachyudi, K. 2022. </w:t>
      </w:r>
      <w:r>
        <w:rPr>
          <w:i/>
          <w:sz w:val="24"/>
        </w:rPr>
        <w:t xml:space="preserve">Exploring Students’ Reading Ability in An Extensive Reading Class Through Constructivism of NarrativeText. </w:t>
      </w:r>
      <w:r>
        <w:rPr>
          <w:sz w:val="24"/>
        </w:rPr>
        <w:t xml:space="preserve">JIIP (Jurnal Ilmiah Ilmu Pendidikan) Volume 5,Nomor 11 </w:t>
      </w:r>
      <w:hyperlink r:id="rId10">
        <w:r>
          <w:rPr>
            <w:color w:val="0000FF"/>
            <w:sz w:val="24"/>
            <w:u w:val="single" w:color="0000FF"/>
          </w:rPr>
          <w:t>https://jiip.stkipyapisdompu.ac.id/jiip/index.php/JIIP/article/</w:t>
        </w:r>
      </w:hyperlink>
      <w:hyperlink r:id="rId11">
        <w:r>
          <w:rPr>
            <w:color w:val="0000FF"/>
            <w:sz w:val="24"/>
            <w:u w:val="single" w:color="0000FF"/>
          </w:rPr>
          <w:t>view/1075/1001</w:t>
        </w:r>
      </w:hyperlink>
      <w:r>
        <w:rPr>
          <w:sz w:val="24"/>
        </w:rPr>
        <w:t>accessed on March 2024</w:t>
      </w:r>
    </w:p>
    <w:sectPr w:rsidR="00DD4E3C" w:rsidSect="00DD4E3C">
      <w:pgSz w:w="11910" w:h="16850"/>
      <w:pgMar w:top="2000" w:right="1559" w:bottom="280" w:left="1700" w:header="73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199" w:rsidRDefault="00D44199" w:rsidP="00DD4E3C">
      <w:r>
        <w:separator/>
      </w:r>
    </w:p>
  </w:endnote>
  <w:endnote w:type="continuationSeparator" w:id="1">
    <w:p w:rsidR="00D44199" w:rsidRDefault="00D44199" w:rsidP="00DD4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199" w:rsidRDefault="00D44199" w:rsidP="00DD4E3C">
      <w:r>
        <w:separator/>
      </w:r>
    </w:p>
  </w:footnote>
  <w:footnote w:type="continuationSeparator" w:id="1">
    <w:p w:rsidR="00D44199" w:rsidRDefault="00D44199" w:rsidP="00DD4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E3C" w:rsidRDefault="00DD4E3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496.4pt;margin-top:35.5pt;width:18.05pt;height:14.25pt;z-index:-251658752;mso-position-horizontal-relative:page;mso-position-vertical-relative:page" filled="f" stroked="f">
          <v:textbox inset="0,0,0,0">
            <w:txbxContent>
              <w:p w:rsidR="00DD4E3C" w:rsidRDefault="00DD4E3C">
                <w:pPr>
                  <w:spacing w:before="11"/>
                  <w:ind w:left="60"/>
                </w:pPr>
                <w:r>
                  <w:rPr>
                    <w:spacing w:val="-5"/>
                  </w:rPr>
                  <w:fldChar w:fldCharType="begin"/>
                </w:r>
                <w:r w:rsidR="00D44199">
                  <w:rPr>
                    <w:spacing w:val="-5"/>
                  </w:rPr>
                  <w:instrText xml:space="preserve"> PAGE </w:instrText>
                </w:r>
                <w:r>
                  <w:rPr>
                    <w:spacing w:val="-5"/>
                  </w:rPr>
                  <w:fldChar w:fldCharType="separate"/>
                </w:r>
                <w:r w:rsidR="006A1F8B">
                  <w:rPr>
                    <w:noProof/>
                    <w:spacing w:val="-5"/>
                  </w:rPr>
                  <w:t>36</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80123"/>
    <w:multiLevelType w:val="hybridMultilevel"/>
    <w:tmpl w:val="B1E66752"/>
    <w:lvl w:ilvl="0" w:tplc="2326E3CE">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282AFD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C367F34">
      <w:numFmt w:val="bullet"/>
      <w:lvlText w:val="•"/>
      <w:lvlJc w:val="left"/>
      <w:pPr>
        <w:ind w:left="2098" w:hanging="360"/>
      </w:pPr>
      <w:rPr>
        <w:rFonts w:hint="default"/>
        <w:lang w:val="en-US" w:eastAsia="en-US" w:bidi="ar-SA"/>
      </w:rPr>
    </w:lvl>
    <w:lvl w:ilvl="3" w:tplc="90F82042">
      <w:numFmt w:val="bullet"/>
      <w:lvlText w:val="•"/>
      <w:lvlJc w:val="left"/>
      <w:pPr>
        <w:ind w:left="2917" w:hanging="360"/>
      </w:pPr>
      <w:rPr>
        <w:rFonts w:hint="default"/>
        <w:lang w:val="en-US" w:eastAsia="en-US" w:bidi="ar-SA"/>
      </w:rPr>
    </w:lvl>
    <w:lvl w:ilvl="4" w:tplc="01AC8F52">
      <w:numFmt w:val="bullet"/>
      <w:lvlText w:val="•"/>
      <w:lvlJc w:val="left"/>
      <w:pPr>
        <w:ind w:left="3735" w:hanging="360"/>
      </w:pPr>
      <w:rPr>
        <w:rFonts w:hint="default"/>
        <w:lang w:val="en-US" w:eastAsia="en-US" w:bidi="ar-SA"/>
      </w:rPr>
    </w:lvl>
    <w:lvl w:ilvl="5" w:tplc="B6A08D00">
      <w:numFmt w:val="bullet"/>
      <w:lvlText w:val="•"/>
      <w:lvlJc w:val="left"/>
      <w:pPr>
        <w:ind w:left="4554" w:hanging="360"/>
      </w:pPr>
      <w:rPr>
        <w:rFonts w:hint="default"/>
        <w:lang w:val="en-US" w:eastAsia="en-US" w:bidi="ar-SA"/>
      </w:rPr>
    </w:lvl>
    <w:lvl w:ilvl="6" w:tplc="C4B84E9A">
      <w:numFmt w:val="bullet"/>
      <w:lvlText w:val="•"/>
      <w:lvlJc w:val="left"/>
      <w:pPr>
        <w:ind w:left="5373" w:hanging="360"/>
      </w:pPr>
      <w:rPr>
        <w:rFonts w:hint="default"/>
        <w:lang w:val="en-US" w:eastAsia="en-US" w:bidi="ar-SA"/>
      </w:rPr>
    </w:lvl>
    <w:lvl w:ilvl="7" w:tplc="EA52E89A">
      <w:numFmt w:val="bullet"/>
      <w:lvlText w:val="•"/>
      <w:lvlJc w:val="left"/>
      <w:pPr>
        <w:ind w:left="6191" w:hanging="360"/>
      </w:pPr>
      <w:rPr>
        <w:rFonts w:hint="default"/>
        <w:lang w:val="en-US" w:eastAsia="en-US" w:bidi="ar-SA"/>
      </w:rPr>
    </w:lvl>
    <w:lvl w:ilvl="8" w:tplc="FCA8798E">
      <w:numFmt w:val="bullet"/>
      <w:lvlText w:val="•"/>
      <w:lvlJc w:val="left"/>
      <w:pPr>
        <w:ind w:left="701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kBvOGEwYJxPqJqkTScm6ahVPNoQ=" w:salt="kjD6Gx4YwDJrUDJs5qPQig=="/>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D4E3C"/>
    <w:rsid w:val="006A1F8B"/>
    <w:rsid w:val="00D44199"/>
    <w:rsid w:val="00DD4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4E3C"/>
    <w:rPr>
      <w:rFonts w:ascii="Times New Roman" w:eastAsia="Times New Roman" w:hAnsi="Times New Roman" w:cs="Times New Roman"/>
    </w:rPr>
  </w:style>
  <w:style w:type="paragraph" w:styleId="Heading1">
    <w:name w:val="heading 1"/>
    <w:basedOn w:val="Normal"/>
    <w:uiPriority w:val="1"/>
    <w:qFormat/>
    <w:rsid w:val="00DD4E3C"/>
    <w:pPr>
      <w:ind w:left="849" w:right="64"/>
      <w:jc w:val="center"/>
      <w:outlineLvl w:val="0"/>
    </w:pPr>
    <w:rPr>
      <w:b/>
      <w:bCs/>
      <w:sz w:val="24"/>
      <w:szCs w:val="24"/>
    </w:rPr>
  </w:style>
  <w:style w:type="paragraph" w:styleId="Heading2">
    <w:name w:val="heading 2"/>
    <w:basedOn w:val="Normal"/>
    <w:uiPriority w:val="1"/>
    <w:qFormat/>
    <w:rsid w:val="00DD4E3C"/>
    <w:pPr>
      <w:ind w:left="808"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4E3C"/>
    <w:rPr>
      <w:sz w:val="24"/>
      <w:szCs w:val="24"/>
    </w:rPr>
  </w:style>
  <w:style w:type="paragraph" w:styleId="ListParagraph">
    <w:name w:val="List Paragraph"/>
    <w:basedOn w:val="Normal"/>
    <w:uiPriority w:val="1"/>
    <w:qFormat/>
    <w:rsid w:val="00DD4E3C"/>
    <w:pPr>
      <w:ind w:left="1288" w:hanging="360"/>
      <w:jc w:val="both"/>
    </w:pPr>
  </w:style>
  <w:style w:type="paragraph" w:customStyle="1" w:styleId="TableParagraph">
    <w:name w:val="Table Paragraph"/>
    <w:basedOn w:val="Normal"/>
    <w:uiPriority w:val="1"/>
    <w:qFormat/>
    <w:rsid w:val="00DD4E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iip.stkipyapisdompu.ac.id/jiip/index.php/JIIP/article/%20view/1075/1001" TargetMode="External"/><Relationship Id="rId5" Type="http://schemas.openxmlformats.org/officeDocument/2006/relationships/footnotes" Target="footnotes.xml"/><Relationship Id="rId10" Type="http://schemas.openxmlformats.org/officeDocument/2006/relationships/hyperlink" Target="https://jiip.stkipyapisdompu.ac.id/jiip/index.php/JIIP/article/%20view/1075/1001" TargetMode="External"/><Relationship Id="rId4" Type="http://schemas.openxmlformats.org/officeDocument/2006/relationships/webSettings" Target="webSettings.xml"/><Relationship Id="rId9" Type="http://schemas.openxmlformats.org/officeDocument/2006/relationships/hyperlink" Target="https://doi.org/10.18178/ijssh.2020.v10.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5528</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2026-06-03T07:48:00Z</dcterms:created>
  <dcterms:modified xsi:type="dcterms:W3CDTF">2026-06-03T07:48:00Z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Nitro PDF Pro 14 (14.42.0.34)</vt:lpwstr>
  </property>
  <property fmtid="{D5CDD505-2E9C-101B-9397-08002B2CF9AE}" pid="5" name="LastSaved">
    <vt:filetime>2026-05-11T00:00:00Z</vt:filetime>
  </property>
</Properties>
</file>