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68DF" w:rsidRPr="009018DC" w:rsidRDefault="005568DF" w:rsidP="005568DF">
      <w:pPr>
        <w:pStyle w:val="Heading1"/>
        <w:spacing w:before="0" w:line="480" w:lineRule="auto"/>
        <w:jc w:val="center"/>
        <w:rPr>
          <w:rFonts w:ascii="Times New Roman" w:hAnsi="Times New Roman" w:cs="Times New Roman"/>
          <w:bCs w:val="0"/>
          <w:color w:val="0D0D0D" w:themeColor="text1" w:themeTint="F2"/>
          <w:sz w:val="24"/>
          <w:szCs w:val="24"/>
        </w:rPr>
      </w:pPr>
      <w:bookmarkStart w:id="0" w:name="_Toc197593560"/>
      <w:r w:rsidRPr="009018DC">
        <w:rPr>
          <w:rFonts w:ascii="Times New Roman" w:hAnsi="Times New Roman" w:cs="Times New Roman"/>
          <w:bCs w:val="0"/>
          <w:color w:val="0D0D0D" w:themeColor="text1" w:themeTint="F2"/>
          <w:sz w:val="24"/>
          <w:szCs w:val="24"/>
        </w:rPr>
        <w:t>BAB I</w:t>
      </w:r>
      <w:bookmarkEnd w:id="0"/>
    </w:p>
    <w:p w:rsidR="005568DF" w:rsidRPr="009018DC" w:rsidRDefault="005568DF" w:rsidP="005568DF">
      <w:pPr>
        <w:pStyle w:val="Heading1"/>
        <w:spacing w:before="0" w:line="480" w:lineRule="auto"/>
        <w:jc w:val="center"/>
        <w:rPr>
          <w:rFonts w:ascii="Times New Roman" w:hAnsi="Times New Roman" w:cs="Times New Roman"/>
          <w:bCs w:val="0"/>
          <w:color w:val="0D0D0D" w:themeColor="text1" w:themeTint="F2"/>
          <w:sz w:val="24"/>
          <w:szCs w:val="24"/>
        </w:rPr>
      </w:pPr>
      <w:bookmarkStart w:id="1" w:name="_Toc197593561"/>
      <w:r w:rsidRPr="009018DC">
        <w:rPr>
          <w:rFonts w:ascii="Times New Roman" w:hAnsi="Times New Roman" w:cs="Times New Roman"/>
          <w:bCs w:val="0"/>
          <w:color w:val="0D0D0D" w:themeColor="text1" w:themeTint="F2"/>
          <w:sz w:val="24"/>
          <w:szCs w:val="24"/>
        </w:rPr>
        <w:t>PENDAHULUAN</w:t>
      </w:r>
      <w:bookmarkEnd w:id="1"/>
    </w:p>
    <w:p w:rsidR="005568DF" w:rsidRPr="009018DC" w:rsidRDefault="005568DF" w:rsidP="005568DF">
      <w:pPr>
        <w:pStyle w:val="Heading2"/>
        <w:tabs>
          <w:tab w:val="left" w:pos="284"/>
        </w:tabs>
        <w:spacing w:before="0" w:line="480" w:lineRule="auto"/>
        <w:rPr>
          <w:rFonts w:ascii="Times New Roman" w:hAnsi="Times New Roman" w:cs="Times New Roman"/>
          <w:b w:val="0"/>
          <w:bCs w:val="0"/>
          <w:color w:val="0D0D0D" w:themeColor="text1" w:themeTint="F2"/>
          <w:sz w:val="24"/>
          <w:szCs w:val="24"/>
        </w:rPr>
      </w:pPr>
      <w:bookmarkStart w:id="2" w:name="_Toc197593562"/>
      <w:r w:rsidRPr="009018DC">
        <w:rPr>
          <w:rFonts w:ascii="Times New Roman" w:hAnsi="Times New Roman" w:cs="Times New Roman"/>
          <w:b w:val="0"/>
          <w:bCs w:val="0"/>
          <w:color w:val="0D0D0D" w:themeColor="text1" w:themeTint="F2"/>
          <w:sz w:val="24"/>
          <w:szCs w:val="24"/>
        </w:rPr>
        <w:t xml:space="preserve">A. </w:t>
      </w:r>
      <w:r w:rsidRPr="009018DC">
        <w:rPr>
          <w:rFonts w:ascii="Times New Roman" w:hAnsi="Times New Roman" w:cs="Times New Roman"/>
          <w:b w:val="0"/>
          <w:bCs w:val="0"/>
          <w:color w:val="0D0D0D" w:themeColor="text1" w:themeTint="F2"/>
          <w:sz w:val="24"/>
          <w:szCs w:val="24"/>
        </w:rPr>
        <w:tab/>
        <w:t>Latar Belakang</w:t>
      </w:r>
      <w:bookmarkEnd w:id="2"/>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Perempuan merupakan salah satu kelompok yang berkontribusi signifikan dalam perekonomian terutama di sektor informal. Sektor ini mencangkup berbagai jenis pekerjaan yang tidak terdaftar secara resmi, seperti pedagang kaki lima, ibu rumah tangga, dan pekerja lepas. Meskipun kontribusi mereka sangat penting, tenaga kerja perempuan di sektor informal seringkali menghadapi tantangan dan resiko yang lebih besar di bandingkan dengan rekan pria. </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Hal itu terjadi karena kurang nya perlindungan hukum dan akses terhadap hak dasar. Perlindungan hukum bagi tenaga kerja Perempuan di sektor informal merupakan isu yang semakin relevan di era globalisasi dan perkembangan ekonomi yang pesat. Sektor informal yang mencangkup berbagai jenis pekerjaan yang tidak terdaftar atau tidak diatur secara resmi seringkali menjadi pilihan utama bagi banyak perempuan. keberadaan sektor ini memberikan peluang kerja tetapi juga membawa resiko yang signifikan terkait dengan perlindungan hak tenaga kerja.</w:t>
      </w:r>
    </w:p>
    <w:p w:rsidR="005568DF" w:rsidRDefault="005568DF" w:rsidP="005568DF">
      <w:pPr>
        <w:pStyle w:val="ListParagraph"/>
        <w:spacing w:after="0" w:line="480" w:lineRule="auto"/>
        <w:ind w:left="0" w:firstLine="709"/>
        <w:jc w:val="both"/>
        <w:rPr>
          <w:rFonts w:ascii="Times New Roman" w:hAnsi="Times New Roman" w:cs="Times New Roman"/>
          <w:sz w:val="24"/>
          <w:szCs w:val="24"/>
        </w:rPr>
        <w:sectPr w:rsidR="005568DF" w:rsidSect="00036FD0">
          <w:headerReference w:type="even" r:id="rId7"/>
          <w:headerReference w:type="default" r:id="rId8"/>
          <w:headerReference w:type="first" r:id="rId9"/>
          <w:footerReference w:type="first" r:id="rId10"/>
          <w:pgSz w:w="11906" w:h="16838" w:code="9"/>
          <w:pgMar w:top="2268" w:right="1701" w:bottom="1701" w:left="2268" w:header="709" w:footer="709" w:gutter="0"/>
          <w:pgNumType w:start="1"/>
          <w:cols w:space="708"/>
          <w:titlePg/>
          <w:docGrid w:linePitch="360"/>
        </w:sectPr>
      </w:pPr>
      <w:r w:rsidRPr="00036FD0">
        <w:rPr>
          <w:rFonts w:ascii="Times New Roman" w:hAnsi="Times New Roman" w:cs="Times New Roman"/>
          <w:sz w:val="24"/>
          <w:szCs w:val="24"/>
        </w:rPr>
        <w:t xml:space="preserve">Tenaga kerja Perempuan di sektor informal seringkali menghadapi berbagai tantangan seperti upah yang tidak adil, jam kerja yang tidak teratur, dan kurangnya akses terhadap layanan kesehatan dan jaminan sosial. Selain itu peran Perempuan dalam ekonomi informal seringkali diabaikan dalam kebijakan pemerintah. Mengingat pekerja adalah pihak yang lemah dari seorang majikan yang kedudukannya lebih kuat, maka perlu mendapatkan perlindungan hukum </w:t>
      </w:r>
    </w:p>
    <w:p w:rsidR="005568DF" w:rsidRPr="00036FD0" w:rsidRDefault="005568DF" w:rsidP="005568DF">
      <w:pPr>
        <w:pStyle w:val="ListParagraph"/>
        <w:spacing w:after="0" w:line="480" w:lineRule="auto"/>
        <w:ind w:left="0"/>
        <w:jc w:val="both"/>
        <w:rPr>
          <w:rFonts w:ascii="Times New Roman" w:hAnsi="Times New Roman" w:cs="Times New Roman"/>
          <w:sz w:val="24"/>
          <w:szCs w:val="24"/>
        </w:rPr>
      </w:pPr>
      <w:r w:rsidRPr="00036FD0">
        <w:rPr>
          <w:rFonts w:ascii="Times New Roman" w:hAnsi="Times New Roman" w:cs="Times New Roman"/>
          <w:sz w:val="24"/>
          <w:szCs w:val="24"/>
        </w:rPr>
        <w:lastRenderedPageBreak/>
        <w:t>atas haknya. Hal ini ditegaskan dalam pasal 27 ayat 2 UUD 1945 yang menyebutkan bahwa: “Tiap-tiap warga negara Indonesia berhak atas pekerjaan yang layak bagi kemanusiaan”.</w:t>
      </w:r>
      <w:r w:rsidRPr="00036FD0">
        <w:rPr>
          <w:rStyle w:val="FootnoteReference"/>
          <w:rFonts w:ascii="Times New Roman" w:hAnsi="Times New Roman" w:cs="Times New Roman"/>
          <w:sz w:val="24"/>
          <w:szCs w:val="24"/>
        </w:rPr>
        <w:footnoteReference w:id="2"/>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Menurut pasal ada dua hal penting dan mendasar yang merupakan hak setiap warga negara indonesia yaitu hak memperoleh penghidupan yang layak. Suatu pekerjaan tidak hanya mempunyai nilai ekonomi saja, tetapi juga harus memiliki kelayakan manusia yang tinggi. Suatu pekerjaan bisa dikatakan layak apabila di dalam suatu pekerjaan itu terdapat perlindungan kerja baik itu dari segi ekonomi, sosial, dan teknis. </w:t>
      </w:r>
    </w:p>
    <w:p w:rsidR="005568DF" w:rsidRPr="00036FD0" w:rsidRDefault="005568DF" w:rsidP="005568DF">
      <w:pPr>
        <w:pStyle w:val="ListParagraph"/>
        <w:tabs>
          <w:tab w:val="left" w:pos="567"/>
          <w:tab w:val="left" w:pos="709"/>
        </w:tabs>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Meskipun telah diatur dalam peraturan perundang-undangan, ternyata pekerja Perempuan di sektor informal masih menimbulkan sisi negatif bagi pekerja seperti pada praktiknya di lapangan, dalam pekerja perempuan di sektor informal ini sering kali menimbulkan masalah terhadap hak perlindungan bagi Perempuan, seperti perlindungan pengupahan dan juga perlindungan waktu. Seperti kondisi kerja yang tidak adil, pekerja sering kali dihadapkan pada jam kerja yang panjang, tekanan untuk mencapai target penjualan, dan tidak adanya cuti yang memadai. Hal ini dapat berdampak pada kesehatan fisik dan mental mereka. </w:t>
      </w:r>
    </w:p>
    <w:p w:rsidR="005568DF" w:rsidRPr="00036FD0" w:rsidRDefault="005568DF" w:rsidP="005568DF">
      <w:pPr>
        <w:pStyle w:val="ListParagraph"/>
        <w:tabs>
          <w:tab w:val="left" w:pos="567"/>
          <w:tab w:val="left" w:pos="709"/>
        </w:tabs>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Berdasarkan data dari Organisasi Buruh Internasional (ILO), banyak tenaga kerja perempuan di sektor informal yang tidak memiliki akses terhadap hak-hak dasar, seperti upah yang layak, jaminan sosial, dan perlindungan dari perlakuan diskriminatif. Situasi ini diperburuk oleh stigma sosial dan norma </w:t>
      </w:r>
      <w:r w:rsidRPr="00036FD0">
        <w:rPr>
          <w:rFonts w:ascii="Times New Roman" w:hAnsi="Times New Roman" w:cs="Times New Roman"/>
          <w:sz w:val="24"/>
          <w:szCs w:val="24"/>
        </w:rPr>
        <w:lastRenderedPageBreak/>
        <w:t xml:space="preserve">budaya yang sering merendahkan peran perempuan di masyarakat. Selain itu, ketidakpastian status pekerjaan membuat mereka rentan terhadap berbagai bentuk penyalahgunaan. Dalam konteks Indonesia, sektor informal menyerap sebagian besar tenaga kerja perempuan. </w:t>
      </w:r>
    </w:p>
    <w:p w:rsidR="005568DF" w:rsidRPr="00036FD0" w:rsidRDefault="005568DF" w:rsidP="005568DF">
      <w:pPr>
        <w:pStyle w:val="ListParagraph"/>
        <w:tabs>
          <w:tab w:val="left" w:pos="567"/>
          <w:tab w:val="left" w:pos="709"/>
        </w:tabs>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Namun, penelitian mengenai perlindungan hukum yang memadai bagi mereka masih terbatas. Banyak peraturan yang ada belum mencakup kebutuhan spesifik pekerja informal, sehingga mereka terjebak dalam siklus kemiskinan dan ketidakadilan. Pemahaman yang mendalam mengenai kondisi mereka sangat diperlukan untuk merumuskan kebijakan yang lebih efektif.</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Sektor informal menyerap hampir setengah dari total tenaga kerja, dengan proporsi perempuan yang signifikan. Banyak perempuan memilih untuk bekerja di sektor ini karena fleksibilitas waktu dan mudah diaksesnya pekerjaan tersebut. Namun, kondisi kerja yang tidak menentu, upah yang rendah, dan ketidakpastian ekonomi menjadi tantangan besar bagi mereka. Data menunjukkan bahwa perempuan di sektor informal seringkali tidak mendapatkan upah yang adil dan mengalami jam kerja yang panjang tanpa kompensasi yang layak. Situasi ini menimbulkan risiko kemiskinan dan ketidakstabilan ekonomi bagi mereka dan keluarga mereka.</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Dari sisi hukum, meskipun ada undang-undang yang mengatur perlindungan hak-hak pekerja, banyak dari undang-undang tersebut tidak secara spesifik mencakup pekerja di sektor informal. Hal ini menyebabkan banyak perempuan tidak mendapatkan perlindungan yang seharusnya mereka terima. Ketidakjelasan status hukum mereka sering kali membuat mereka enggan untuk </w:t>
      </w:r>
      <w:r w:rsidRPr="00036FD0">
        <w:rPr>
          <w:rFonts w:ascii="Times New Roman" w:hAnsi="Times New Roman" w:cs="Times New Roman"/>
          <w:sz w:val="24"/>
          <w:szCs w:val="24"/>
        </w:rPr>
        <w:lastRenderedPageBreak/>
        <w:t>melaporkan pelanggaran yang dialami, karena takut akan konsekuensi yang mungkin ditimbulkan, seperti kehilangan pekerjaan atau pengucilan sosial.</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Kondisi ini diperburuk oleh kurangnya kesadaran akan hak-hak yang dimiliki oleh tenaga kerja perempuan. Banyak di antara mereka yang tidak memahami undang-undang yang ada atau tidak tahu bagaimana cara mengakses bantuan hukum. Pendidikan dan informasi yang terbatas tentang hak-hak ini menyebabkan mereka terjebak dalam siklus ketidakadilan. </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Oleh karena itu, pendidikan hukum dan penyuluhan kepada tenaga kerja perempuan di sektor informal sangat penting untuk memberdayakan mereka dalam memperjuangkan hak-hak mereka. Ditingkat internasional, ada berbagai konvensi dan instrumen hukum yang menekankan perlindungan bagi tenaga kerja perempuan, seperti Konvensi ILO tentang Tenaga Kerja di Sektor Informal. </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Tapi, penerapan dan penyesuain hal tersebut di tingkat lokal masih sulit dilakukan. Penelitian ini perlu menganalisis bagaimana kebijakan yang ada dapat diadaptasi untuk menjawab kebutuhan spesifik tenaga kerja perempuan di sektor informal, serta bagaimana keterlibatan masyarakat dan pemangku kepentingan dapat memperkuat implementasi kebijakan tersebut. Akhirnya, perlindungan hukum bagi tenaga kerja perempuan di sektor informal bukan hanya masalah sosial, tetapi juga merupakan isu hak asasi manusia. Peningkatan kesejahteraan dan perlindungan bagi perempuan di sektor ini dapat berkontribusi pada pembangunan ekonomi yang inklusif dan berkelanjutan.</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Perempuan yang bekerja di sektor informal sering kali memiliki latar belakang pendidikan yang rendah, yang membatasi akses mereka ke pekerjaan </w:t>
      </w:r>
      <w:r w:rsidRPr="00036FD0">
        <w:rPr>
          <w:rFonts w:ascii="Times New Roman" w:hAnsi="Times New Roman" w:cs="Times New Roman"/>
          <w:sz w:val="24"/>
          <w:szCs w:val="24"/>
        </w:rPr>
        <w:lastRenderedPageBreak/>
        <w:t xml:space="preserve">formal yang lebih baik. Keterbatasan ini memaksa mereka untuk menerima pekerjaan di sektor informal dengan kondisi yang kurang menguntungkan. Penelitian menunjukkan bahwa perempuan di sektor ini cenderung memiliki jam kerja yang lebih panjang dibandingkan dengan rekan pria mereka, namun dengan penghasilan yang jauh lebih rendah. Ke tidak adilan ini menciptakan ketimpangan gender yang berkelanjutan dalam dunia kerja. Selain itu, banyak tenaga kerja perempuan di sektor informal yang tidak memiliki kontrak kerja resmi. </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Hal ini menjadikan mereka lebih rentan terhadap pelanggaran hak, seperti pemecatan sepihak tanpa kompensasi atau upah yang tidak dibayar. Tanpa adanya kontrak, mereka tidak dapat mengklaim hak-hak dasar seperti cuti sakit, cuti hamil, atau jaminan sosial. Ketidak pastian hukum ini menambah beban psikologis dan ekonomi bagi mereka, membuat mereka merasa terjebak dalam kondisi kerja yang merugikan. Faktor budaya dan sosial juga berperan penting dalam memperburuk situasi tenaga kerja perempuan di sektor informal. </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Dalam banyak masyarakat, perempuan masih dianggap sebagai pencari nafkah sekunder, yang menyebabkan kurangnya pengakuan terhadap kontribusi ekonomi mereka. Stigma sosial ini sering kali membuat mereka ragu untuk menuntut hak-hak mereka, sehingga melanggengkan siklus ketidakadilan. Oleh karena itu, diperlukan upaya untuk mengubah persepsi sosial mengenai peran dan hak perempuan dalam dunia kerja.</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Sektor informal sering kali dipandang sebagai alternatif yang lebih fleksibel bagi perempuan yang memiliki tanggung jawab domestik. Namun, fleksibilitas ini sering kali berujung pada eksploitasi. Tanpa regulasi yang jelas, </w:t>
      </w:r>
      <w:r w:rsidRPr="00036FD0">
        <w:rPr>
          <w:rFonts w:ascii="Times New Roman" w:hAnsi="Times New Roman" w:cs="Times New Roman"/>
          <w:sz w:val="24"/>
          <w:szCs w:val="24"/>
        </w:rPr>
        <w:lastRenderedPageBreak/>
        <w:t xml:space="preserve">banyak perempuan terjebak dalam pekerjaan yang tidak memberikan jaminan atau perlindungan. Mereka dapat bekerja berjam-jam dengan upah yang tidak layak, dan tanpa akses ke fasilitas kesehatan atau dukungan hukum yang memadai. Hal ini menimbulkan kerentanan yang tinggi, yang tidak hanya berdampak pada mereka sebagai individu tetapi juga pada keluarga dan masyarakat luas. </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Studi menunjukkan bahwa perempuan di sektor informal sering kali harus menghadapi ancaman kekerasan, baik dari klien maupun majikan. Kekerasan ini bisa berupa pelecehan verbal, fisik, hingga seksual, yang semakin memperburuk kondisi kerja mereka. Banyak dari mereka yang tidak melaporkan kasus kekerasan ini karena takut akan pembalasan atau tidak percaya pada sistem hukum. Situasi ini menekankan perlunya penguatan mekanisme hukum yang tidak hanya melindungi, tetapi juga mendukung perempuan untuk berbicara dan memperjuangkan hak-hak mereka.</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Di tingkat global, isu perlindungan bagi tenaga kerja perempuan di sektor informal juga menjadi perhatian. Konvensi-konvensi internasional seperti Konvensi ILO No. 190 tentang Kekerasan dan Pelecehan di Dunia Kerja menggarisbawahi pentingnya menciptakan lingkungan kerja yang aman dan bebas dari kekerasan.</w:t>
      </w:r>
      <w:r w:rsidRPr="00036FD0">
        <w:rPr>
          <w:rStyle w:val="FootnoteReference"/>
          <w:rFonts w:ascii="Times New Roman" w:hAnsi="Times New Roman" w:cs="Times New Roman"/>
          <w:sz w:val="24"/>
          <w:szCs w:val="24"/>
        </w:rPr>
        <w:footnoteReference w:id="3"/>
      </w:r>
      <w:r w:rsidRPr="00036FD0">
        <w:rPr>
          <w:rFonts w:ascii="Times New Roman" w:hAnsi="Times New Roman" w:cs="Times New Roman"/>
          <w:sz w:val="24"/>
          <w:szCs w:val="24"/>
        </w:rPr>
        <w:t xml:space="preserve"> Namun, implementasi dari konvensi tersebut di tingkat lokal sering kali masih kurang, dan ini menciptakan kesenjangan antara norma internasional dan praktik di lapangan.</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Perubahan iklim dan krisis ekonomi juga berdampak pada tenaga kerja perempuan di sektor informal. Dalam situasi krisis, mereka sering kali menjadi </w:t>
      </w:r>
      <w:r w:rsidRPr="00036FD0">
        <w:rPr>
          <w:rFonts w:ascii="Times New Roman" w:hAnsi="Times New Roman" w:cs="Times New Roman"/>
          <w:sz w:val="24"/>
          <w:szCs w:val="24"/>
        </w:rPr>
        <w:lastRenderedPageBreak/>
        <w:t xml:space="preserve">yang paling terpinggirkan dan kehilangan pekerjaan dengan cepat. Ketahanan ekonomi yang rendah dan ketidak pastian pekerjaan menyebabkan banyak perempuan berisiko jatuh ke dalam kemiskinan ekstrem. </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Banyak perempuan di sektor ini juga mengalami tekanan dari lingkungan sosial mereka. Di beberapa komunitas, ada anggapan bahwa perempuan seharusnya lebih fokus pada tugas rumah tangga daripada mencari penghasilan sendiri. Hal ini membuat banyak perempuan ragu untuk menuntut hak-hak mereka atau berbicara ketika mereka diperlakukan tidak adil. Stigma sosial ini sangat menghambat upaya mereka untuk memperjuangkan kondisi kerja yang lebih baik.</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Tenaga kerja perempuan di sektor informal sering kali berjuang dengan berbagai tantangan sehari-hari yang tidak mudah. Banyak dari mereka yang bekerja sebagai pedagang kaki lima, asisten rumah tangga, atau di sektor pertanian, namun tanpa kontrak resmi. Ini berarti mereka tidak memiliki jaminan keamanan kerja, dan bisa saja dipecat kapan saja tanpa alasan yang jelas. Situasi ini membuat mereka merasa tidak memiliki kontrol atas hidup mereka sendiri, dan sering kali terpaksa menerima kondisi kerja yang tidak adil. </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Di sisi lain, meskipun mereka berkontribusi signifikan pada perekonomian, suara perempuan di sektor informal sering kali diabaikan dalam proses pengambilan keputusan. Tanpa adanya representasi yang memadai, kebijakan yang dibuat sering kali tidak mencerminkan kebutuhan dan realitas yang mereka hadapi. Penelitian ini bertujuan untuk menggali lebih dalam tentang bagaimana perempuan di sektor informal dapat diberdayakan untuk mengambil bagian dalam dialog kebijakan yang memengaruhi kehidupan mereka. </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lastRenderedPageBreak/>
        <w:t>Kondisi kerja yang tidak aman dan tidak sehat juga menjadi masalah besar. Banyak perempuan yang terpaksa bekerja di lingkungan yang berisiko tinggi, seperti pasar atau jalanan, tanpa perlindungan yang memadai. Mereka berisiko mengalami kecelakaan atau jatuh sakit, namun tidak memiliki akses ke layanan kesehatan. Dengan perlindungan hukum yang lebih baik, mereka seharusnya bisa mendapatkan fasilitas kesehatan dan jaminan sosial yang layak.</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Perlindungan hukum yang baik juga dapat berfungsi sebagai motivasi bagi perempuan untuk bekerja dengan lebih baik. Ketika mereka tahu bahwa hak-hak mereka dilindungi, mereka akan lebih berani untuk berinovasi dan mengembangkan usaha mereka. Misalnya, seorang pedagang kaki lima yang merasa aman dengan perlindungan hukum mungkin lebih berani untuk memperluas usahanya, yang pada akhirnya akan meningkatkan pendapatan dan kesejahteraan keluarganya. Ini adalah salah satu cara perlindungan hukum dapat berkontribusi pada pertumbuhan ekonomi.</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Banyak perempuan di sektor informal tidak memiliki akses ke pendidikan atau pelatihan yang cukup untuk meningkatkan keterampilan mereka. Hal ini membuat mereka sulit untuk mendapatkan pekerjaan yang lebih baik dan lebih aman. Akibatnya, mereka terjebak dalam pekerjaan dengan upah rendah dan tanpa perlindungan. Jika mereka bisa mendapatkan pelatihan atau pendidikan yang layak, peluang mereka untuk mendapatkan pekerjaan yang lebih baik akan meningkat. Ini adalah salah satu alasan mengapa penting untuk memberikan perhatian lebih pada pendidikan bagi perempuan di sektor informal.</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lastRenderedPageBreak/>
        <w:t>Keterlibatan komunitas juga sangat penting dalam memperjuangkan perlindungan bagi tenaga kerja perempuan. Jika perempuan di sektor informal saling mendukung dan berbagi pengalaman, mereka bisa lebih kuat dalam memperjuangkan hak-hak mereka. Organisasi perempuan dan komunitas lokal dapat menjadi jembatan untuk mengedukasi mereka tentang hak-hak yang dimiliki dan cara memperjuangkannya.</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Salah satu masalah besar yang dihadapi perempuan di sektor informal adalah kurangnya dukungan hukum ketika mereka mengalami pelanggaran. Misalnya, ketika mereka tidak dibayar sesuai kesepakatan atau mengalami kekerasan, sering kali mereka tidak tahu ke mana harus melapor atau merasa takut untuk melakukannya. Jika ada sistem hukum yang lebih jelas dan ramah terhadap mereka, perempuan akan lebih berani untuk menuntut hak-hak mereka. Ini akan membantu menciptakan lingkungan kerja yang lebih aman dan adil bagi mereka.</w:t>
      </w:r>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Beberapa undang-undang yang mengatur perlindungan hukum bagi tenaga kerja perempuan di sektor informal di Indonesia:</w:t>
      </w:r>
    </w:p>
    <w:p w:rsidR="005568DF" w:rsidRPr="00036FD0" w:rsidRDefault="005568DF" w:rsidP="005568DF">
      <w:pPr>
        <w:pStyle w:val="ListParagraph"/>
        <w:numPr>
          <w:ilvl w:val="1"/>
          <w:numId w:val="7"/>
        </w:numPr>
        <w:spacing w:after="0" w:line="480" w:lineRule="auto"/>
        <w:ind w:left="567" w:hanging="567"/>
        <w:jc w:val="both"/>
        <w:rPr>
          <w:rFonts w:ascii="Times New Roman" w:hAnsi="Times New Roman" w:cs="Times New Roman"/>
          <w:sz w:val="24"/>
          <w:szCs w:val="24"/>
        </w:rPr>
      </w:pPr>
      <w:r w:rsidRPr="00036FD0">
        <w:rPr>
          <w:rFonts w:ascii="Times New Roman" w:hAnsi="Times New Roman" w:cs="Times New Roman"/>
          <w:sz w:val="24"/>
          <w:szCs w:val="24"/>
        </w:rPr>
        <w:t>Undang-Undang Nomor 13 Tahun 2003 tentang Ketenagakerjaan UU ini merupakan landasan hukum utama yang mengatur hubungan kerja di Indonesia, termasuk ketentuan bagi pekerja perempuan. Beberapa poin penting dalam UU ini adalah:</w:t>
      </w:r>
      <w:r w:rsidRPr="00036FD0">
        <w:rPr>
          <w:rStyle w:val="FootnoteReference"/>
          <w:rFonts w:ascii="Times New Roman" w:hAnsi="Times New Roman" w:cs="Times New Roman"/>
          <w:sz w:val="24"/>
          <w:szCs w:val="24"/>
        </w:rPr>
        <w:footnoteReference w:id="4"/>
      </w:r>
    </w:p>
    <w:p w:rsidR="005568DF" w:rsidRPr="00036FD0" w:rsidRDefault="005568DF" w:rsidP="005568DF">
      <w:pPr>
        <w:pStyle w:val="ListParagraph"/>
        <w:numPr>
          <w:ilvl w:val="0"/>
          <w:numId w:val="8"/>
        </w:numPr>
        <w:spacing w:after="0" w:line="480" w:lineRule="auto"/>
        <w:ind w:left="851" w:hanging="284"/>
        <w:jc w:val="both"/>
        <w:rPr>
          <w:rFonts w:ascii="Times New Roman" w:hAnsi="Times New Roman" w:cs="Times New Roman"/>
          <w:sz w:val="24"/>
          <w:szCs w:val="24"/>
        </w:rPr>
      </w:pPr>
      <w:r w:rsidRPr="00036FD0">
        <w:rPr>
          <w:rFonts w:ascii="Times New Roman" w:hAnsi="Times New Roman" w:cs="Times New Roman"/>
          <w:sz w:val="24"/>
          <w:szCs w:val="24"/>
        </w:rPr>
        <w:t>Pasal 76 mengatur tentang perlindungan bagi pekerja perempuan, termasuk larangan pekerja perempuan untuk bekerja pada malam hari dan dalam pekerjaan yang membahayakan.</w:t>
      </w:r>
    </w:p>
    <w:p w:rsidR="005568DF" w:rsidRPr="00036FD0" w:rsidRDefault="005568DF" w:rsidP="005568DF">
      <w:pPr>
        <w:pStyle w:val="ListParagraph"/>
        <w:numPr>
          <w:ilvl w:val="0"/>
          <w:numId w:val="8"/>
        </w:numPr>
        <w:spacing w:after="0" w:line="480" w:lineRule="auto"/>
        <w:ind w:left="851" w:hanging="284"/>
        <w:jc w:val="both"/>
        <w:rPr>
          <w:rFonts w:ascii="Times New Roman" w:hAnsi="Times New Roman" w:cs="Times New Roman"/>
          <w:sz w:val="24"/>
          <w:szCs w:val="24"/>
        </w:rPr>
      </w:pPr>
      <w:r w:rsidRPr="00036FD0">
        <w:rPr>
          <w:rFonts w:ascii="Times New Roman" w:hAnsi="Times New Roman" w:cs="Times New Roman"/>
          <w:sz w:val="24"/>
          <w:szCs w:val="24"/>
        </w:rPr>
        <w:lastRenderedPageBreak/>
        <w:t>Pasal 82 menyebutkan bahwa pengusaha harus memberikan perlindungan kepada pekerja perempuan hamil, termasuk hak untuk cuti melahirkan.</w:t>
      </w:r>
    </w:p>
    <w:p w:rsidR="005568DF" w:rsidRPr="00036FD0" w:rsidRDefault="005568DF" w:rsidP="005568DF">
      <w:pPr>
        <w:pStyle w:val="ListParagraph"/>
        <w:numPr>
          <w:ilvl w:val="1"/>
          <w:numId w:val="7"/>
        </w:numPr>
        <w:spacing w:after="0" w:line="480" w:lineRule="auto"/>
        <w:ind w:left="567" w:hanging="567"/>
        <w:jc w:val="both"/>
        <w:rPr>
          <w:rFonts w:ascii="Times New Roman" w:hAnsi="Times New Roman" w:cs="Times New Roman"/>
          <w:sz w:val="24"/>
          <w:szCs w:val="24"/>
        </w:rPr>
      </w:pPr>
      <w:r w:rsidRPr="00036FD0">
        <w:rPr>
          <w:rFonts w:ascii="Times New Roman" w:hAnsi="Times New Roman" w:cs="Times New Roman"/>
          <w:sz w:val="24"/>
          <w:szCs w:val="24"/>
        </w:rPr>
        <w:t>Undang-Undang Nomor 21 Tahun 2007 tentang Pemberantasan Tindak Pidana Perdagangan Orang UU ini memberikan perlindungan bagi perempuan yang menjadi korban perdagangan manusia, yang seringkali terkait dengan sektor informal. Undang-undang ini mencakup:</w:t>
      </w:r>
    </w:p>
    <w:p w:rsidR="005568DF" w:rsidRPr="00036FD0" w:rsidRDefault="005568DF" w:rsidP="005568DF">
      <w:pPr>
        <w:pStyle w:val="ListParagraph"/>
        <w:numPr>
          <w:ilvl w:val="0"/>
          <w:numId w:val="9"/>
        </w:numPr>
        <w:spacing w:after="0" w:line="480" w:lineRule="auto"/>
        <w:ind w:left="851" w:hanging="284"/>
        <w:jc w:val="both"/>
        <w:rPr>
          <w:rFonts w:ascii="Times New Roman" w:hAnsi="Times New Roman" w:cs="Times New Roman"/>
          <w:sz w:val="24"/>
          <w:szCs w:val="24"/>
        </w:rPr>
      </w:pPr>
      <w:r w:rsidRPr="00036FD0">
        <w:rPr>
          <w:rFonts w:ascii="Times New Roman" w:hAnsi="Times New Roman" w:cs="Times New Roman"/>
          <w:sz w:val="24"/>
          <w:szCs w:val="24"/>
        </w:rPr>
        <w:t>Pasal 1 mendefinisikan berbagai bentuk eksploitasi yang dapat menimpa perempuan.</w:t>
      </w:r>
    </w:p>
    <w:p w:rsidR="005568DF" w:rsidRPr="00036FD0" w:rsidRDefault="005568DF" w:rsidP="005568DF">
      <w:pPr>
        <w:pStyle w:val="ListParagraph"/>
        <w:numPr>
          <w:ilvl w:val="0"/>
          <w:numId w:val="9"/>
        </w:numPr>
        <w:spacing w:after="0" w:line="480" w:lineRule="auto"/>
        <w:ind w:left="851" w:hanging="284"/>
        <w:jc w:val="both"/>
        <w:rPr>
          <w:rFonts w:ascii="Times New Roman" w:hAnsi="Times New Roman" w:cs="Times New Roman"/>
          <w:sz w:val="24"/>
          <w:szCs w:val="24"/>
        </w:rPr>
      </w:pPr>
      <w:r w:rsidRPr="00036FD0">
        <w:rPr>
          <w:rFonts w:ascii="Times New Roman" w:hAnsi="Times New Roman" w:cs="Times New Roman"/>
          <w:sz w:val="24"/>
          <w:szCs w:val="24"/>
        </w:rPr>
        <w:t>Pasal 6 mengatur hak-hak korban, termasuk akses kepada rehabilitasi dan perlindungan hukum.</w:t>
      </w:r>
    </w:p>
    <w:p w:rsidR="005568DF" w:rsidRPr="00036FD0" w:rsidRDefault="005568DF" w:rsidP="005568DF">
      <w:pPr>
        <w:pStyle w:val="ListParagraph"/>
        <w:numPr>
          <w:ilvl w:val="1"/>
          <w:numId w:val="7"/>
        </w:numPr>
        <w:spacing w:after="0" w:line="480" w:lineRule="auto"/>
        <w:ind w:left="567" w:hanging="567"/>
        <w:jc w:val="both"/>
        <w:rPr>
          <w:rFonts w:ascii="Times New Roman" w:hAnsi="Times New Roman" w:cs="Times New Roman"/>
          <w:sz w:val="24"/>
          <w:szCs w:val="24"/>
        </w:rPr>
      </w:pPr>
      <w:r w:rsidRPr="00036FD0">
        <w:rPr>
          <w:rFonts w:ascii="Times New Roman" w:hAnsi="Times New Roman" w:cs="Times New Roman"/>
          <w:sz w:val="24"/>
          <w:szCs w:val="24"/>
        </w:rPr>
        <w:t>Undang-Undang Nomor 39 Tahun 2004 tentang Penempatan Tenaga Kerja Indonesia di Luar Negeri UU ini melindungi tenaga kerja perempuan yang bekerja di luar negeri, terutama yang bekerja di sektor informal seperti pembantu rumah tangga. Beberapa ketentuan penting adalah:</w:t>
      </w:r>
    </w:p>
    <w:p w:rsidR="005568DF" w:rsidRPr="00036FD0" w:rsidRDefault="005568DF" w:rsidP="005568DF">
      <w:pPr>
        <w:pStyle w:val="ListParagraph"/>
        <w:numPr>
          <w:ilvl w:val="0"/>
          <w:numId w:val="10"/>
        </w:numPr>
        <w:spacing w:after="0" w:line="480" w:lineRule="auto"/>
        <w:ind w:left="851" w:hanging="284"/>
        <w:jc w:val="both"/>
        <w:rPr>
          <w:rFonts w:ascii="Times New Roman" w:hAnsi="Times New Roman" w:cs="Times New Roman"/>
          <w:sz w:val="24"/>
          <w:szCs w:val="24"/>
        </w:rPr>
      </w:pPr>
      <w:r w:rsidRPr="00036FD0">
        <w:rPr>
          <w:rFonts w:ascii="Times New Roman" w:hAnsi="Times New Roman" w:cs="Times New Roman"/>
          <w:sz w:val="24"/>
          <w:szCs w:val="24"/>
        </w:rPr>
        <w:t>Pasal 3 mengatur perlindungan bagi pekerja migran, termasuk hak atas informasi yang jelas dan akurat sebelum berangkat.</w:t>
      </w:r>
    </w:p>
    <w:p w:rsidR="005568DF" w:rsidRPr="00036FD0" w:rsidRDefault="005568DF" w:rsidP="005568DF">
      <w:pPr>
        <w:pStyle w:val="ListParagraph"/>
        <w:numPr>
          <w:ilvl w:val="0"/>
          <w:numId w:val="10"/>
        </w:numPr>
        <w:spacing w:after="0" w:line="480" w:lineRule="auto"/>
        <w:ind w:left="851" w:hanging="284"/>
        <w:jc w:val="both"/>
        <w:rPr>
          <w:rFonts w:ascii="Times New Roman" w:hAnsi="Times New Roman" w:cs="Times New Roman"/>
          <w:sz w:val="24"/>
          <w:szCs w:val="24"/>
        </w:rPr>
      </w:pPr>
      <w:r w:rsidRPr="00036FD0">
        <w:rPr>
          <w:rFonts w:ascii="Times New Roman" w:hAnsi="Times New Roman" w:cs="Times New Roman"/>
          <w:sz w:val="24"/>
          <w:szCs w:val="24"/>
        </w:rPr>
        <w:t>Pasal 11 mengatur kewajiban pemerintah untuk melindungi pekerja migran, termasuk dalam hal pemulangan dan rehabilitasi jika mereka menjadi korban kekerasan atau eksploitasi.</w:t>
      </w:r>
    </w:p>
    <w:p w:rsidR="005568DF" w:rsidRPr="00036FD0" w:rsidRDefault="005568DF" w:rsidP="005568DF">
      <w:pPr>
        <w:pStyle w:val="ListParagraph"/>
        <w:numPr>
          <w:ilvl w:val="1"/>
          <w:numId w:val="7"/>
        </w:numPr>
        <w:spacing w:after="0" w:line="480" w:lineRule="auto"/>
        <w:ind w:left="567" w:hanging="567"/>
        <w:jc w:val="both"/>
        <w:rPr>
          <w:rFonts w:ascii="Times New Roman" w:hAnsi="Times New Roman" w:cs="Times New Roman"/>
          <w:sz w:val="24"/>
          <w:szCs w:val="24"/>
        </w:rPr>
      </w:pPr>
      <w:r w:rsidRPr="00036FD0">
        <w:rPr>
          <w:rFonts w:ascii="Times New Roman" w:hAnsi="Times New Roman" w:cs="Times New Roman"/>
          <w:sz w:val="24"/>
          <w:szCs w:val="24"/>
        </w:rPr>
        <w:t>Peraturan Pemerintah Nomor 78 Tahun 2015 tentang Pengupahan Peraturan ini mengatur tentang pengupahan, yang juga relevan bagi pekerja di sektor informal. Beberapa ketentuan penting meliputi:</w:t>
      </w:r>
    </w:p>
    <w:p w:rsidR="005568DF" w:rsidRPr="00036FD0" w:rsidRDefault="005568DF" w:rsidP="005568DF">
      <w:pPr>
        <w:pStyle w:val="ListParagraph"/>
        <w:numPr>
          <w:ilvl w:val="0"/>
          <w:numId w:val="11"/>
        </w:numPr>
        <w:spacing w:after="0" w:line="480" w:lineRule="auto"/>
        <w:ind w:left="851" w:hanging="284"/>
        <w:jc w:val="both"/>
        <w:rPr>
          <w:rFonts w:ascii="Times New Roman" w:hAnsi="Times New Roman" w:cs="Times New Roman"/>
          <w:sz w:val="24"/>
          <w:szCs w:val="24"/>
        </w:rPr>
      </w:pPr>
      <w:r w:rsidRPr="00036FD0">
        <w:rPr>
          <w:rFonts w:ascii="Times New Roman" w:hAnsi="Times New Roman" w:cs="Times New Roman"/>
          <w:sz w:val="24"/>
          <w:szCs w:val="24"/>
        </w:rPr>
        <w:lastRenderedPageBreak/>
        <w:t>Ketentuan mengenai upah minimum yang harus dibayarkan, meskipun implementasinya seringkali menjadi tantangan di sektor informal.</w:t>
      </w:r>
    </w:p>
    <w:p w:rsidR="005568DF" w:rsidRPr="00036FD0" w:rsidRDefault="005568DF" w:rsidP="005568DF">
      <w:pPr>
        <w:pStyle w:val="ListParagraph"/>
        <w:numPr>
          <w:ilvl w:val="0"/>
          <w:numId w:val="11"/>
        </w:numPr>
        <w:spacing w:after="0" w:line="480" w:lineRule="auto"/>
        <w:ind w:left="851" w:hanging="284"/>
        <w:jc w:val="both"/>
        <w:rPr>
          <w:rFonts w:ascii="Times New Roman" w:hAnsi="Times New Roman" w:cs="Times New Roman"/>
          <w:sz w:val="24"/>
          <w:szCs w:val="24"/>
        </w:rPr>
      </w:pPr>
      <w:r w:rsidRPr="00036FD0">
        <w:rPr>
          <w:rFonts w:ascii="Times New Roman" w:hAnsi="Times New Roman" w:cs="Times New Roman"/>
          <w:sz w:val="24"/>
          <w:szCs w:val="24"/>
        </w:rPr>
        <w:t>Pengaturan tentang transparansi dan keadilan dalam penetapan upah, yang penting untuk pekerja perempuan.</w:t>
      </w:r>
    </w:p>
    <w:p w:rsidR="005568DF" w:rsidRPr="00036FD0" w:rsidRDefault="005568DF" w:rsidP="005568DF">
      <w:pPr>
        <w:pStyle w:val="ListParagraph"/>
        <w:numPr>
          <w:ilvl w:val="1"/>
          <w:numId w:val="7"/>
        </w:numPr>
        <w:spacing w:after="0" w:line="480" w:lineRule="auto"/>
        <w:ind w:left="567" w:hanging="567"/>
        <w:jc w:val="both"/>
        <w:rPr>
          <w:rFonts w:ascii="Times New Roman" w:hAnsi="Times New Roman" w:cs="Times New Roman"/>
          <w:sz w:val="24"/>
          <w:szCs w:val="24"/>
        </w:rPr>
      </w:pPr>
      <w:r w:rsidRPr="00036FD0">
        <w:rPr>
          <w:rFonts w:ascii="Times New Roman" w:hAnsi="Times New Roman" w:cs="Times New Roman"/>
          <w:sz w:val="24"/>
          <w:szCs w:val="24"/>
        </w:rPr>
        <w:t>Undang-Undang Nomor 11 Tahun 2020 tentang Cipta KerjaUU ini bertujuan untuk meningkatkan investasi dan menciptakan lapangan kerja, namun juga mencakup ketentuan untuk perlindungan pekerja, termasuk perempuan. Beberapa hal yang diatur:</w:t>
      </w:r>
    </w:p>
    <w:p w:rsidR="005568DF" w:rsidRPr="00036FD0" w:rsidRDefault="005568DF" w:rsidP="005568DF">
      <w:pPr>
        <w:pStyle w:val="ListParagraph"/>
        <w:numPr>
          <w:ilvl w:val="0"/>
          <w:numId w:val="12"/>
        </w:numPr>
        <w:spacing w:after="0" w:line="480" w:lineRule="auto"/>
        <w:ind w:left="851" w:hanging="284"/>
        <w:jc w:val="both"/>
        <w:rPr>
          <w:rFonts w:ascii="Times New Roman" w:hAnsi="Times New Roman" w:cs="Times New Roman"/>
          <w:sz w:val="24"/>
          <w:szCs w:val="24"/>
        </w:rPr>
      </w:pPr>
      <w:r w:rsidRPr="00036FD0">
        <w:rPr>
          <w:rFonts w:ascii="Times New Roman" w:hAnsi="Times New Roman" w:cs="Times New Roman"/>
          <w:sz w:val="24"/>
          <w:szCs w:val="24"/>
        </w:rPr>
        <w:t>Penyederhanaan regulasi yang mempengaruhi pekerja informal, dengan harapan menciptakan perlindungan yang lebih baik.</w:t>
      </w:r>
    </w:p>
    <w:p w:rsidR="005568DF" w:rsidRPr="00036FD0" w:rsidRDefault="005568DF" w:rsidP="005568DF">
      <w:pPr>
        <w:pStyle w:val="ListParagraph"/>
        <w:numPr>
          <w:ilvl w:val="0"/>
          <w:numId w:val="12"/>
        </w:numPr>
        <w:spacing w:after="0" w:line="480" w:lineRule="auto"/>
        <w:ind w:left="851" w:hanging="284"/>
        <w:jc w:val="both"/>
        <w:rPr>
          <w:rFonts w:ascii="Times New Roman" w:hAnsi="Times New Roman" w:cs="Times New Roman"/>
          <w:sz w:val="24"/>
          <w:szCs w:val="24"/>
        </w:rPr>
      </w:pPr>
      <w:r w:rsidRPr="00036FD0">
        <w:rPr>
          <w:rFonts w:ascii="Times New Roman" w:hAnsi="Times New Roman" w:cs="Times New Roman"/>
          <w:sz w:val="24"/>
          <w:szCs w:val="24"/>
        </w:rPr>
        <w:t>Penekanan pada pentingnya jaminan sosial untuk seluruh pekerja, yang diharapkan dapat menjangkau perempuan di sektor informal.</w:t>
      </w:r>
    </w:p>
    <w:p w:rsidR="005568DF" w:rsidRPr="00036FD0" w:rsidRDefault="005568DF" w:rsidP="005568DF">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Meskipun ada berbagai undang-undang yang mengatur perlindungan hukum bagi tenaga kerja perempuan, tantangan dalam implementasi dan penegakan hukum masih ada. Banyak perempuan di sektor informal yang tidak mengetahui hak-hak mereka atau tidak memiliki akses ke sistem hukum.</w:t>
      </w:r>
    </w:p>
    <w:p w:rsidR="005568DF" w:rsidRPr="00036FD0" w:rsidRDefault="005568DF" w:rsidP="005568DF">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Contoh Kasus: Pedagang kaki lima perempuan menggugat pemerintah daerah karena kebijakan razia. Pengadilan memutuskan pemerintah harus memberikan perlindungan. Seorang pedagang kaki lima perempuan mengajukan gugatan terhadap pemerintah daerah karena dianggap tidak mendapatkan perlindungan hukum saat terkena razia. Pengadilan memutuskan bahwa pemerintah memiliki kewajiban untuk memberikan perlindungan dan hak atas upah yang layak bagi semua pekerja, termasuk mereka di sektor informal. </w:t>
      </w:r>
      <w:r w:rsidRPr="00036FD0">
        <w:rPr>
          <w:rFonts w:ascii="Times New Roman" w:hAnsi="Times New Roman" w:cs="Times New Roman"/>
          <w:sz w:val="24"/>
          <w:szCs w:val="24"/>
        </w:rPr>
        <w:lastRenderedPageBreak/>
        <w:t>Keputusan ini menegaskan pentingnya perlindungan hukum dan dukungan bagi tenaga kerja perempuan di sektor informal.</w:t>
      </w:r>
      <w:r w:rsidRPr="00036FD0">
        <w:rPr>
          <w:rStyle w:val="FootnoteReference"/>
          <w:rFonts w:ascii="Times New Roman" w:hAnsi="Times New Roman" w:cs="Times New Roman"/>
          <w:sz w:val="24"/>
          <w:szCs w:val="24"/>
        </w:rPr>
        <w:footnoteReference w:id="5"/>
      </w:r>
    </w:p>
    <w:p w:rsidR="005568DF" w:rsidRPr="00036FD0" w:rsidRDefault="005568DF" w:rsidP="005568DF">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Terkadang, perempuan yang bekerja di sektor informal juga harus menghadapi tantangan dari keluarga dan masyarakat. Ada kalanya mereka harus memilih antara memenuhi tuntutan pekerjaan dan tanggung jawab domestik, seperti merawat anak atau anggota keluarga yang sakit. Situasi ini menambah beban mental dan emosional yang mereka rasakan. Dengan perlindungan hukum yang memadai, seperti kebijakan cuti atau fleksibilitas kerja, perempuan akan lebih mudah menyeimbangkan pekerjaan dan tanggung jawab keluarga mereka.</w:t>
      </w:r>
    </w:p>
    <w:p w:rsidR="005568DF" w:rsidRPr="00036FD0" w:rsidRDefault="005568DF" w:rsidP="005568DF">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Satu masalah besar yang sering dihadapi oleh tenaga kerja perempuan di sektor informal adalah kurangnya akses terhadap layanan kesehatan. Banyak dari mereka yang bekerja tanpa jaminan kesehatan, sehingga ketika sakit atau mengalami kecelakaan, mereka harus mengeluarkan biaya sendiri yang bisa sangat membebani. Situasi ini membuat mereka ragu untuk mencari perawatan medis, yang pada akhirnya berdampak pada kesehatan dan produktivitas mereka. Jika ada perlindungan hukum yang lebih baik, mereka seharusnya dapat mengakses layanan kesehatan tanpa khawatir akan biaya yang membengkak.</w:t>
      </w:r>
    </w:p>
    <w:p w:rsidR="005568DF" w:rsidRPr="00036FD0" w:rsidRDefault="005568DF" w:rsidP="005568DF">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 xml:space="preserve">Selain itu, perempuan di sektor informal sering kali bekerja dalam kondisi yang tidak aman. Misalnya, pedagang kaki lima harus menghadapi risiko kebakaran, pencurian, atau bahkan ancaman kekerasan dari orang-orang yang tidak bertanggung jawab. Tanpa adanya perlindungan hukum yang jelas, mereka merasa tidak berdaya dan tidak memiliki tempat untuk melaporkan masalah </w:t>
      </w:r>
      <w:r w:rsidRPr="00036FD0">
        <w:rPr>
          <w:rFonts w:ascii="Times New Roman" w:hAnsi="Times New Roman" w:cs="Times New Roman"/>
          <w:sz w:val="24"/>
          <w:szCs w:val="24"/>
        </w:rPr>
        <w:lastRenderedPageBreak/>
        <w:t>tersebut. Dengan adanya undang-undang yang kuat dan penegakan hukum yang tegas, perempuan ini seharusnya bisa merasa lebih aman dan terlindungi saat menjalankan aktivitas kerja mereka.</w:t>
      </w:r>
    </w:p>
    <w:p w:rsidR="005568DF" w:rsidRPr="00036FD0" w:rsidRDefault="005568DF" w:rsidP="005568DF">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Selain itu, keterbatasan informasi juga menjadi penghalang bagi tenaga kerja perempuan untuk mengetahui hak-hak mereka. Banyak yang tidak tahu tentang undang-undang yang melindungi mereka, atau tidak paham cara mengakses bantuan hukum ketika dibutuhkan. Dengan program sosialisasi dan pendidikan yang lebih baik, diharapkan perempuan di sektor informal dapat lebih memahami hak-hak mereka dan merasa lebih berdaya untuk memperjuangkannya.</w:t>
      </w:r>
    </w:p>
    <w:p w:rsidR="005568DF" w:rsidRPr="00036FD0" w:rsidRDefault="005568DF" w:rsidP="005568DF">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Melalui penelitian ini, kami ingin menggali lebih dalam tentang kondisi tenaga kerja perempuan di sektor informal, tantangan yang mereka hadapi, serta upaya yang bisa dilakukan untuk meningkatkan perlindungan hukum bagi mereka.</w:t>
      </w:r>
    </w:p>
    <w:p w:rsidR="005568DF" w:rsidRPr="00036FD0" w:rsidRDefault="005568DF" w:rsidP="005568DF">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Akhirnya, perlindungan hukum bagi tenaga kerja perempuan di sektor informal bukan hanya penting untuk kesejahteraan individu, tetapi juga berdampak pada perkembangan ekonomi secara keseluruhan. Jika perempuan di sektor ini mendapatkan perlindungan yang layak, mereka akan lebih produktif dan mampu berkontribusi lebih banyak pada perekonomian.</w:t>
      </w:r>
    </w:p>
    <w:p w:rsidR="005568DF" w:rsidRPr="00036FD0" w:rsidRDefault="005568DF" w:rsidP="005568DF">
      <w:pPr>
        <w:spacing w:after="0" w:line="480" w:lineRule="auto"/>
        <w:ind w:firstLine="709"/>
        <w:jc w:val="both"/>
        <w:rPr>
          <w:rFonts w:ascii="Times New Roman" w:hAnsi="Times New Roman" w:cs="Times New Roman"/>
          <w:b/>
          <w:bCs/>
          <w:sz w:val="24"/>
          <w:szCs w:val="24"/>
        </w:rPr>
      </w:pPr>
      <w:r w:rsidRPr="00036FD0">
        <w:rPr>
          <w:rFonts w:ascii="Times New Roman" w:hAnsi="Times New Roman" w:cs="Times New Roman"/>
          <w:sz w:val="24"/>
          <w:szCs w:val="24"/>
        </w:rPr>
        <w:t xml:space="preserve">Oleh karna itu penulis memilih judul: </w:t>
      </w:r>
      <w:r w:rsidRPr="00036FD0">
        <w:rPr>
          <w:rFonts w:ascii="Times New Roman" w:hAnsi="Times New Roman" w:cs="Times New Roman"/>
          <w:b/>
          <w:bCs/>
          <w:sz w:val="24"/>
          <w:szCs w:val="24"/>
        </w:rPr>
        <w:t xml:space="preserve">“Perlindungan Hukum Bagi Tenaga Kerja Perempuan di Sektor Informal” </w:t>
      </w:r>
    </w:p>
    <w:p w:rsidR="005568DF" w:rsidRPr="00036FD0" w:rsidRDefault="005568DF" w:rsidP="005568DF">
      <w:pPr>
        <w:spacing w:after="0" w:line="480" w:lineRule="auto"/>
        <w:ind w:firstLine="851"/>
        <w:jc w:val="both"/>
        <w:rPr>
          <w:rFonts w:ascii="Times New Roman" w:hAnsi="Times New Roman" w:cs="Times New Roman"/>
          <w:b/>
          <w:bCs/>
          <w:sz w:val="24"/>
          <w:szCs w:val="24"/>
        </w:rPr>
      </w:pPr>
    </w:p>
    <w:p w:rsidR="005568DF" w:rsidRPr="009018DC" w:rsidRDefault="005568DF" w:rsidP="005568DF">
      <w:pPr>
        <w:pStyle w:val="Heading2"/>
        <w:tabs>
          <w:tab w:val="left" w:pos="284"/>
        </w:tabs>
        <w:spacing w:before="0" w:line="480" w:lineRule="auto"/>
        <w:rPr>
          <w:rFonts w:ascii="Times New Roman" w:hAnsi="Times New Roman" w:cs="Times New Roman"/>
          <w:color w:val="0D0D0D" w:themeColor="text1" w:themeTint="F2"/>
          <w:sz w:val="24"/>
          <w:szCs w:val="24"/>
        </w:rPr>
      </w:pPr>
      <w:bookmarkStart w:id="3" w:name="_Toc197593563"/>
      <w:r w:rsidRPr="009018DC">
        <w:rPr>
          <w:rFonts w:ascii="Times New Roman" w:hAnsi="Times New Roman" w:cs="Times New Roman"/>
          <w:b w:val="0"/>
          <w:bCs w:val="0"/>
          <w:color w:val="0D0D0D" w:themeColor="text1" w:themeTint="F2"/>
          <w:sz w:val="24"/>
          <w:szCs w:val="24"/>
        </w:rPr>
        <w:t xml:space="preserve">B. </w:t>
      </w:r>
      <w:r>
        <w:rPr>
          <w:rFonts w:ascii="Times New Roman" w:hAnsi="Times New Roman" w:cs="Times New Roman"/>
          <w:b w:val="0"/>
          <w:bCs w:val="0"/>
          <w:color w:val="0D0D0D" w:themeColor="text1" w:themeTint="F2"/>
          <w:sz w:val="24"/>
          <w:szCs w:val="24"/>
        </w:rPr>
        <w:tab/>
      </w:r>
      <w:r w:rsidRPr="009018DC">
        <w:rPr>
          <w:rFonts w:ascii="Times New Roman" w:hAnsi="Times New Roman" w:cs="Times New Roman"/>
          <w:b w:val="0"/>
          <w:bCs w:val="0"/>
          <w:color w:val="0D0D0D" w:themeColor="text1" w:themeTint="F2"/>
          <w:sz w:val="24"/>
          <w:szCs w:val="24"/>
        </w:rPr>
        <w:tab/>
      </w:r>
      <w:r w:rsidRPr="009018DC">
        <w:rPr>
          <w:rFonts w:ascii="Times New Roman" w:hAnsi="Times New Roman" w:cs="Times New Roman"/>
          <w:color w:val="0D0D0D" w:themeColor="text1" w:themeTint="F2"/>
          <w:sz w:val="24"/>
          <w:szCs w:val="24"/>
        </w:rPr>
        <w:t>Rumusan Masalah</w:t>
      </w:r>
      <w:bookmarkEnd w:id="3"/>
    </w:p>
    <w:p w:rsidR="005568DF" w:rsidRPr="00036FD0" w:rsidRDefault="005568DF" w:rsidP="005568DF">
      <w:pPr>
        <w:spacing w:after="0" w:line="480" w:lineRule="auto"/>
        <w:ind w:firstLine="709"/>
        <w:jc w:val="both"/>
        <w:rPr>
          <w:rFonts w:ascii="Times New Roman" w:hAnsi="Times New Roman" w:cs="Times New Roman"/>
          <w:b/>
          <w:bCs/>
          <w:sz w:val="24"/>
          <w:szCs w:val="24"/>
        </w:rPr>
      </w:pPr>
      <w:r w:rsidRPr="00036FD0">
        <w:rPr>
          <w:rFonts w:ascii="Times New Roman" w:hAnsi="Times New Roman" w:cs="Times New Roman"/>
          <w:sz w:val="24"/>
          <w:szCs w:val="24"/>
        </w:rPr>
        <w:t xml:space="preserve">Adapun yang menjadi perumusan masalah dalam penelitian ini adalah sebagai berikut: </w:t>
      </w:r>
    </w:p>
    <w:p w:rsidR="005568DF" w:rsidRPr="00036FD0" w:rsidRDefault="005568DF" w:rsidP="005568DF">
      <w:pPr>
        <w:pStyle w:val="ListParagraph"/>
        <w:numPr>
          <w:ilvl w:val="0"/>
          <w:numId w:val="2"/>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lastRenderedPageBreak/>
        <w:t>Bagaimana perlindungan hukum terhadap hak pekerja Perempuan dalam sektor informal?</w:t>
      </w:r>
    </w:p>
    <w:p w:rsidR="005568DF" w:rsidRPr="00036FD0" w:rsidRDefault="005568DF" w:rsidP="005568DF">
      <w:pPr>
        <w:pStyle w:val="ListParagraph"/>
        <w:numPr>
          <w:ilvl w:val="0"/>
          <w:numId w:val="2"/>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Bagaimana kendala dalam menerapkan perlindungan hukum terhadap hak pekerja Perempuan dalam sektor informal?</w:t>
      </w:r>
    </w:p>
    <w:p w:rsidR="005568DF" w:rsidRPr="00036FD0" w:rsidRDefault="005568DF" w:rsidP="005568DF">
      <w:pPr>
        <w:pStyle w:val="ListParagraph"/>
        <w:numPr>
          <w:ilvl w:val="0"/>
          <w:numId w:val="2"/>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Bagaimana solusi dari kendala menerapkan perlindungan hukum terhadap hak pekerja Perempuan di sektor informal?</w:t>
      </w:r>
    </w:p>
    <w:p w:rsidR="005568DF" w:rsidRPr="009018DC" w:rsidRDefault="005568DF" w:rsidP="005568DF">
      <w:pPr>
        <w:pStyle w:val="Heading2"/>
        <w:tabs>
          <w:tab w:val="left" w:pos="284"/>
        </w:tabs>
        <w:spacing w:before="0" w:line="480" w:lineRule="auto"/>
        <w:rPr>
          <w:rFonts w:ascii="Times New Roman" w:hAnsi="Times New Roman" w:cs="Times New Roman"/>
          <w:color w:val="0D0D0D" w:themeColor="text1" w:themeTint="F2"/>
          <w:sz w:val="24"/>
          <w:szCs w:val="24"/>
        </w:rPr>
      </w:pPr>
      <w:r w:rsidRPr="009018DC">
        <w:rPr>
          <w:rFonts w:ascii="Times New Roman" w:hAnsi="Times New Roman" w:cs="Times New Roman"/>
          <w:b w:val="0"/>
          <w:bCs w:val="0"/>
          <w:color w:val="0D0D0D" w:themeColor="text1" w:themeTint="F2"/>
          <w:sz w:val="24"/>
          <w:szCs w:val="24"/>
        </w:rPr>
        <w:t xml:space="preserve">C. </w:t>
      </w:r>
      <w:r w:rsidRPr="009018DC">
        <w:rPr>
          <w:rFonts w:ascii="Times New Roman" w:hAnsi="Times New Roman" w:cs="Times New Roman"/>
          <w:b w:val="0"/>
          <w:bCs w:val="0"/>
          <w:color w:val="0D0D0D" w:themeColor="text1" w:themeTint="F2"/>
          <w:sz w:val="24"/>
          <w:szCs w:val="24"/>
        </w:rPr>
        <w:tab/>
      </w:r>
      <w:r>
        <w:rPr>
          <w:rFonts w:ascii="Times New Roman" w:hAnsi="Times New Roman" w:cs="Times New Roman"/>
          <w:b w:val="0"/>
          <w:bCs w:val="0"/>
          <w:color w:val="0D0D0D" w:themeColor="text1" w:themeTint="F2"/>
          <w:sz w:val="24"/>
          <w:szCs w:val="24"/>
        </w:rPr>
        <w:tab/>
      </w:r>
      <w:bookmarkStart w:id="4" w:name="_Toc197593564"/>
      <w:r w:rsidRPr="009018DC">
        <w:rPr>
          <w:rFonts w:ascii="Times New Roman" w:hAnsi="Times New Roman" w:cs="Times New Roman"/>
          <w:color w:val="0D0D0D" w:themeColor="text1" w:themeTint="F2"/>
          <w:sz w:val="24"/>
          <w:szCs w:val="24"/>
        </w:rPr>
        <w:t>Tujuan penelitian</w:t>
      </w:r>
      <w:bookmarkEnd w:id="4"/>
    </w:p>
    <w:p w:rsidR="005568DF" w:rsidRPr="00036FD0" w:rsidRDefault="005568DF" w:rsidP="005568DF">
      <w:pPr>
        <w:spacing w:after="0" w:line="480" w:lineRule="auto"/>
        <w:ind w:firstLine="709"/>
        <w:jc w:val="both"/>
        <w:rPr>
          <w:rFonts w:ascii="Times New Roman" w:hAnsi="Times New Roman" w:cs="Times New Roman"/>
          <w:sz w:val="24"/>
          <w:szCs w:val="24"/>
        </w:rPr>
      </w:pPr>
      <w:r w:rsidRPr="00036FD0">
        <w:rPr>
          <w:rFonts w:ascii="Times New Roman" w:hAnsi="Times New Roman" w:cs="Times New Roman"/>
          <w:sz w:val="24"/>
          <w:szCs w:val="24"/>
        </w:rPr>
        <w:t>Adapun tujuan yang hendak dicapai oleh penulis melalui penulisan ini yaitu sebagai berikut:</w:t>
      </w:r>
    </w:p>
    <w:p w:rsidR="005568DF" w:rsidRPr="00036FD0" w:rsidRDefault="005568DF" w:rsidP="005568DF">
      <w:pPr>
        <w:pStyle w:val="ListParagraph"/>
        <w:numPr>
          <w:ilvl w:val="0"/>
          <w:numId w:val="3"/>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Untuk mendapat gelar Sarjana Hukum di Universitas Muslim Nusantara Al- Washliyah Fakultas Hukum.</w:t>
      </w:r>
    </w:p>
    <w:p w:rsidR="005568DF" w:rsidRPr="00036FD0" w:rsidRDefault="005568DF" w:rsidP="005568DF">
      <w:pPr>
        <w:pStyle w:val="ListParagraph"/>
        <w:numPr>
          <w:ilvl w:val="0"/>
          <w:numId w:val="3"/>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Untuk mengetahui bagaimana perlindungan hukum terhadap hak pekerja Perempuan dalam sektor informal</w:t>
      </w:r>
    </w:p>
    <w:p w:rsidR="005568DF" w:rsidRPr="00036FD0" w:rsidRDefault="005568DF" w:rsidP="005568DF">
      <w:pPr>
        <w:pStyle w:val="ListParagraph"/>
        <w:numPr>
          <w:ilvl w:val="0"/>
          <w:numId w:val="3"/>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 xml:space="preserve">Untuk mengetahui bagaimana kendala dalam menerapkan perlindungan hukum terhadap hak pekerja Perempuan di sektor informal </w:t>
      </w:r>
    </w:p>
    <w:p w:rsidR="005568DF" w:rsidRPr="00036FD0" w:rsidRDefault="005568DF" w:rsidP="005568DF">
      <w:pPr>
        <w:pStyle w:val="ListParagraph"/>
        <w:numPr>
          <w:ilvl w:val="0"/>
          <w:numId w:val="3"/>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 xml:space="preserve"> Untuk mengetahui bagaimana solusi dalam menerapkan perlindungan hukum terhadap hak pekerja Perempuan di sektor informal </w:t>
      </w:r>
    </w:p>
    <w:p w:rsidR="005568DF" w:rsidRPr="009018DC" w:rsidRDefault="005568DF" w:rsidP="005568DF">
      <w:pPr>
        <w:pStyle w:val="Heading2"/>
        <w:tabs>
          <w:tab w:val="left" w:pos="284"/>
        </w:tabs>
        <w:spacing w:before="0" w:line="480" w:lineRule="auto"/>
        <w:rPr>
          <w:rFonts w:ascii="Times New Roman" w:hAnsi="Times New Roman" w:cs="Times New Roman"/>
          <w:color w:val="0D0D0D" w:themeColor="text1" w:themeTint="F2"/>
          <w:sz w:val="24"/>
          <w:szCs w:val="24"/>
        </w:rPr>
      </w:pPr>
      <w:bookmarkStart w:id="5" w:name="_Toc197593565"/>
      <w:r w:rsidRPr="009018DC">
        <w:rPr>
          <w:rFonts w:ascii="Times New Roman" w:hAnsi="Times New Roman" w:cs="Times New Roman"/>
          <w:b w:val="0"/>
          <w:bCs w:val="0"/>
          <w:color w:val="0D0D0D" w:themeColor="text1" w:themeTint="F2"/>
          <w:sz w:val="24"/>
          <w:szCs w:val="24"/>
        </w:rPr>
        <w:t xml:space="preserve">D. </w:t>
      </w:r>
      <w:r w:rsidRPr="009018DC">
        <w:rPr>
          <w:rFonts w:ascii="Times New Roman" w:hAnsi="Times New Roman" w:cs="Times New Roman"/>
          <w:b w:val="0"/>
          <w:bCs w:val="0"/>
          <w:color w:val="0D0D0D" w:themeColor="text1" w:themeTint="F2"/>
          <w:sz w:val="24"/>
          <w:szCs w:val="24"/>
        </w:rPr>
        <w:tab/>
      </w:r>
      <w:r w:rsidRPr="009018DC">
        <w:rPr>
          <w:rFonts w:ascii="Times New Roman" w:hAnsi="Times New Roman" w:cs="Times New Roman"/>
          <w:color w:val="0D0D0D" w:themeColor="text1" w:themeTint="F2"/>
          <w:sz w:val="24"/>
          <w:szCs w:val="24"/>
        </w:rPr>
        <w:t>Manfaat Penelitian</w:t>
      </w:r>
      <w:bookmarkEnd w:id="5"/>
    </w:p>
    <w:p w:rsidR="005568DF" w:rsidRPr="00036FD0" w:rsidRDefault="005568DF" w:rsidP="005568DF">
      <w:pPr>
        <w:pStyle w:val="ListParagraph"/>
        <w:spacing w:after="0" w:line="480" w:lineRule="auto"/>
        <w:ind w:left="0" w:firstLine="709"/>
        <w:jc w:val="both"/>
        <w:rPr>
          <w:rFonts w:ascii="Times New Roman" w:hAnsi="Times New Roman" w:cs="Times New Roman"/>
          <w:sz w:val="24"/>
          <w:szCs w:val="24"/>
        </w:rPr>
      </w:pPr>
      <w:r w:rsidRPr="00036FD0">
        <w:rPr>
          <w:rFonts w:ascii="Times New Roman" w:hAnsi="Times New Roman" w:cs="Times New Roman"/>
          <w:sz w:val="24"/>
          <w:szCs w:val="24"/>
        </w:rPr>
        <w:t>Dalam penelitian hukum ini penulis mengharapkan dapat memberikan manfaat bagi pihak-pihak yang terkait dengan penelitian ini, yaitu bagi penulis, pembaca, dan pihak-pihak yang terkait dengan topik utama penelitian ini. Adapun manfaat yang diharapkan dapat diperoleh dari penelitian ini adalah:</w:t>
      </w:r>
    </w:p>
    <w:p w:rsidR="005568DF" w:rsidRPr="00036FD0" w:rsidRDefault="005568DF" w:rsidP="005568DF">
      <w:pPr>
        <w:pStyle w:val="ListParagraph"/>
        <w:numPr>
          <w:ilvl w:val="0"/>
          <w:numId w:val="4"/>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 xml:space="preserve">Manfaat teoris </w:t>
      </w:r>
    </w:p>
    <w:p w:rsidR="005568DF" w:rsidRPr="00036FD0" w:rsidRDefault="005568DF" w:rsidP="005568DF">
      <w:pPr>
        <w:pStyle w:val="ListParagraph"/>
        <w:numPr>
          <w:ilvl w:val="0"/>
          <w:numId w:val="5"/>
        </w:numPr>
        <w:spacing w:after="0" w:line="480" w:lineRule="auto"/>
        <w:ind w:left="1134" w:hanging="425"/>
        <w:jc w:val="both"/>
        <w:rPr>
          <w:rFonts w:ascii="Times New Roman" w:hAnsi="Times New Roman" w:cs="Times New Roman"/>
          <w:sz w:val="24"/>
          <w:szCs w:val="24"/>
        </w:rPr>
      </w:pPr>
      <w:r w:rsidRPr="00036FD0">
        <w:rPr>
          <w:rFonts w:ascii="Times New Roman" w:hAnsi="Times New Roman" w:cs="Times New Roman"/>
          <w:sz w:val="24"/>
          <w:szCs w:val="24"/>
        </w:rPr>
        <w:lastRenderedPageBreak/>
        <w:t>Untuk menambah khasanah kepustakaan dibidang ilmu pengetahuan yaitu dalam ilmu hukum pada umumnya dan hukum administrasi negara pada khususnya yang berkaitan dengan perlindungan hukum terhadap pekerja informal</w:t>
      </w:r>
    </w:p>
    <w:p w:rsidR="005568DF" w:rsidRPr="00036FD0" w:rsidRDefault="005568DF" w:rsidP="005568DF">
      <w:pPr>
        <w:pStyle w:val="ListParagraph"/>
        <w:numPr>
          <w:ilvl w:val="0"/>
          <w:numId w:val="5"/>
        </w:numPr>
        <w:spacing w:after="0" w:line="480" w:lineRule="auto"/>
        <w:ind w:left="1134" w:hanging="425"/>
        <w:jc w:val="both"/>
        <w:rPr>
          <w:rFonts w:ascii="Times New Roman" w:hAnsi="Times New Roman" w:cs="Times New Roman"/>
          <w:sz w:val="24"/>
          <w:szCs w:val="24"/>
        </w:rPr>
      </w:pPr>
      <w:r w:rsidRPr="00036FD0">
        <w:rPr>
          <w:rFonts w:ascii="Times New Roman" w:hAnsi="Times New Roman" w:cs="Times New Roman"/>
          <w:sz w:val="24"/>
          <w:szCs w:val="24"/>
        </w:rPr>
        <w:t>Hasil penelitian ini diharapkan dapat digunakan sebagai tambahan referensi karya ilmiah yang bertujuan untuk dapat mengembangkan ilmu pengetahuan hukum ketenagakerjaan.</w:t>
      </w:r>
    </w:p>
    <w:p w:rsidR="005568DF" w:rsidRPr="00036FD0" w:rsidRDefault="005568DF" w:rsidP="005568DF">
      <w:pPr>
        <w:pStyle w:val="ListParagraph"/>
        <w:numPr>
          <w:ilvl w:val="0"/>
          <w:numId w:val="4"/>
        </w:numPr>
        <w:spacing w:after="0" w:line="480" w:lineRule="auto"/>
        <w:ind w:left="709" w:hanging="425"/>
        <w:jc w:val="both"/>
        <w:rPr>
          <w:rFonts w:ascii="Times New Roman" w:hAnsi="Times New Roman" w:cs="Times New Roman"/>
          <w:sz w:val="24"/>
          <w:szCs w:val="24"/>
        </w:rPr>
      </w:pPr>
      <w:r w:rsidRPr="00036FD0">
        <w:rPr>
          <w:rFonts w:ascii="Times New Roman" w:hAnsi="Times New Roman" w:cs="Times New Roman"/>
          <w:sz w:val="24"/>
          <w:szCs w:val="24"/>
        </w:rPr>
        <w:t xml:space="preserve">Manfaat Praktis </w:t>
      </w:r>
    </w:p>
    <w:p w:rsidR="005568DF" w:rsidRPr="00036FD0" w:rsidRDefault="005568DF" w:rsidP="005568DF">
      <w:pPr>
        <w:pStyle w:val="ListParagraph"/>
        <w:numPr>
          <w:ilvl w:val="0"/>
          <w:numId w:val="6"/>
        </w:numPr>
        <w:spacing w:after="0" w:line="480" w:lineRule="auto"/>
        <w:ind w:left="1134" w:hanging="425"/>
        <w:jc w:val="both"/>
        <w:rPr>
          <w:rFonts w:ascii="Times New Roman" w:hAnsi="Times New Roman" w:cs="Times New Roman"/>
          <w:sz w:val="24"/>
          <w:szCs w:val="24"/>
        </w:rPr>
      </w:pPr>
      <w:r w:rsidRPr="00036FD0">
        <w:rPr>
          <w:rFonts w:ascii="Times New Roman" w:hAnsi="Times New Roman" w:cs="Times New Roman"/>
          <w:sz w:val="24"/>
          <w:szCs w:val="24"/>
        </w:rPr>
        <w:t>Dapat dipergunakan sebagai bahan masukan bagi pihak-pihak yang berkepentingan langsung dengan penelitian ini khusus nya untuk pekerja Perempuan disektor informal dalam mengetahui lebih lanjut akan hak-hak dan kewajiban apa saja yang harus dipahami betul</w:t>
      </w:r>
    </w:p>
    <w:p w:rsidR="005568DF" w:rsidRDefault="005568DF" w:rsidP="005568DF">
      <w:pPr>
        <w:pStyle w:val="ListParagraph"/>
        <w:numPr>
          <w:ilvl w:val="0"/>
          <w:numId w:val="6"/>
        </w:numPr>
        <w:tabs>
          <w:tab w:val="left" w:pos="1560"/>
        </w:tabs>
        <w:spacing w:after="0" w:line="480" w:lineRule="auto"/>
        <w:ind w:left="1134" w:hanging="425"/>
        <w:jc w:val="both"/>
        <w:rPr>
          <w:rFonts w:ascii="Times New Roman" w:hAnsi="Times New Roman" w:cs="Times New Roman"/>
          <w:sz w:val="24"/>
          <w:szCs w:val="24"/>
        </w:rPr>
      </w:pPr>
      <w:r w:rsidRPr="00036FD0">
        <w:rPr>
          <w:rFonts w:ascii="Times New Roman" w:hAnsi="Times New Roman" w:cs="Times New Roman"/>
          <w:sz w:val="24"/>
          <w:szCs w:val="24"/>
        </w:rPr>
        <w:t>Dapat dipergunakan untuk memberikan jawaban praktis mengenai permasalahan-permasalahan yang timbul dalam hubungan kerja di sektor informal.</w:t>
      </w:r>
    </w:p>
    <w:p w:rsidR="00653891" w:rsidRPr="005568DF" w:rsidRDefault="00653891" w:rsidP="005568DF">
      <w:bookmarkStart w:id="6" w:name="_GoBack"/>
      <w:bookmarkEnd w:id="6"/>
    </w:p>
    <w:sectPr w:rsidR="00653891" w:rsidRPr="005568DF" w:rsidSect="00E963F7">
      <w:headerReference w:type="even" r:id="rId11"/>
      <w:headerReference w:type="default" r:id="rId12"/>
      <w:footerReference w:type="default" r:id="rId13"/>
      <w:headerReference w:type="first" r:id="rId14"/>
      <w:footerReference w:type="first" r:id="rId15"/>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E14" w:rsidRDefault="00CC3E14" w:rsidP="005568DF">
      <w:pPr>
        <w:spacing w:after="0" w:line="240" w:lineRule="auto"/>
      </w:pPr>
      <w:r>
        <w:separator/>
      </w:r>
    </w:p>
  </w:endnote>
  <w:endnote w:type="continuationSeparator" w:id="1">
    <w:p w:rsidR="00CC3E14" w:rsidRDefault="00CC3E14" w:rsidP="005568D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224477"/>
      <w:docPartObj>
        <w:docPartGallery w:val="Page Numbers (Bottom of Page)"/>
        <w:docPartUnique/>
      </w:docPartObj>
    </w:sdtPr>
    <w:sdtEndPr>
      <w:rPr>
        <w:rFonts w:ascii="Times New Roman" w:hAnsi="Times New Roman" w:cs="Times New Roman"/>
        <w:noProof/>
        <w:sz w:val="24"/>
        <w:szCs w:val="24"/>
      </w:rPr>
    </w:sdtEndPr>
    <w:sdtContent>
      <w:p w:rsidR="005568DF" w:rsidRPr="003569DB" w:rsidRDefault="0034637F">
        <w:pPr>
          <w:pStyle w:val="Footer"/>
          <w:jc w:val="center"/>
          <w:rPr>
            <w:rFonts w:ascii="Times New Roman" w:hAnsi="Times New Roman" w:cs="Times New Roman"/>
            <w:sz w:val="24"/>
            <w:szCs w:val="24"/>
          </w:rPr>
        </w:pPr>
        <w:r w:rsidRPr="003569DB">
          <w:rPr>
            <w:rFonts w:ascii="Times New Roman" w:hAnsi="Times New Roman" w:cs="Times New Roman"/>
            <w:sz w:val="24"/>
            <w:szCs w:val="24"/>
          </w:rPr>
          <w:fldChar w:fldCharType="begin"/>
        </w:r>
        <w:r w:rsidR="005568DF" w:rsidRPr="003569DB">
          <w:rPr>
            <w:rFonts w:ascii="Times New Roman" w:hAnsi="Times New Roman" w:cs="Times New Roman"/>
            <w:sz w:val="24"/>
            <w:szCs w:val="24"/>
          </w:rPr>
          <w:instrText xml:space="preserve"> PAGE   \* MERGEFORMAT </w:instrText>
        </w:r>
        <w:r w:rsidRPr="003569DB">
          <w:rPr>
            <w:rFonts w:ascii="Times New Roman" w:hAnsi="Times New Roman" w:cs="Times New Roman"/>
            <w:sz w:val="24"/>
            <w:szCs w:val="24"/>
          </w:rPr>
          <w:fldChar w:fldCharType="separate"/>
        </w:r>
        <w:r w:rsidR="00DE4CED">
          <w:rPr>
            <w:rFonts w:ascii="Times New Roman" w:hAnsi="Times New Roman" w:cs="Times New Roman"/>
            <w:noProof/>
            <w:sz w:val="24"/>
            <w:szCs w:val="24"/>
          </w:rPr>
          <w:t>1</w:t>
        </w:r>
        <w:r w:rsidRPr="003569DB">
          <w:rPr>
            <w:rFonts w:ascii="Times New Roman" w:hAnsi="Times New Roman" w:cs="Times New Roman"/>
            <w:noProof/>
            <w:sz w:val="24"/>
            <w:szCs w:val="24"/>
          </w:rPr>
          <w:fldChar w:fldCharType="end"/>
        </w:r>
      </w:p>
    </w:sdtContent>
  </w:sdt>
  <w:p w:rsidR="005568DF" w:rsidRDefault="005568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FD0" w:rsidRDefault="0034637F">
    <w:pPr>
      <w:pStyle w:val="Footer"/>
      <w:jc w:val="center"/>
    </w:pPr>
    <w:r>
      <w:fldChar w:fldCharType="begin"/>
    </w:r>
    <w:r w:rsidR="00344EA8">
      <w:instrText xml:space="preserve"> PAGE   \* MERGEFORMAT </w:instrText>
    </w:r>
    <w:r>
      <w:fldChar w:fldCharType="separate"/>
    </w:r>
    <w:r w:rsidR="00DE4CED">
      <w:rPr>
        <w:noProof/>
      </w:rPr>
      <w:t>15</w:t>
    </w:r>
    <w:r>
      <w:rPr>
        <w:noProof/>
      </w:rPr>
      <w:fldChar w:fldCharType="end"/>
    </w:r>
    <w:r>
      <w:rPr>
        <w:noProof/>
      </w:rPr>
    </w:r>
  </w:p>
  <w:p w:rsidR="00036FD0" w:rsidRDefault="00CC3E1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6FD0" w:rsidRDefault="0034637F">
    <w:pPr>
      <w:pStyle w:val="Footer"/>
      <w:jc w:val="center"/>
    </w:pPr>
    <w:r>
      <w:fldChar w:fldCharType="begin"/>
    </w:r>
    <w:r w:rsidR="00344EA8">
      <w:instrText xml:space="preserve"> PAGE   \* MERGEFORMAT </w:instrText>
    </w:r>
    <w:r>
      <w:fldChar w:fldCharType="separate"/>
    </w:r>
    <w:r w:rsidR="00E963F7">
      <w:rPr>
        <w:noProof/>
      </w:rPr>
      <w:t>ii</w:t>
    </w:r>
    <w:r>
      <w:rPr>
        <w:noProof/>
      </w:rPr>
      <w:fldChar w:fldCharType="end"/>
    </w:r>
    <w:r>
      <w:rPr>
        <w:noProof/>
      </w:rPr>
    </w:r>
  </w:p>
  <w:p w:rsidR="00036FD0" w:rsidRDefault="00CC3E1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E14" w:rsidRDefault="00CC3E14" w:rsidP="005568DF">
      <w:pPr>
        <w:spacing w:after="0" w:line="240" w:lineRule="auto"/>
      </w:pPr>
      <w:r>
        <w:separator/>
      </w:r>
    </w:p>
  </w:footnote>
  <w:footnote w:type="continuationSeparator" w:id="1">
    <w:p w:rsidR="00CC3E14" w:rsidRDefault="00CC3E14" w:rsidP="005568DF">
      <w:pPr>
        <w:spacing w:after="0" w:line="240" w:lineRule="auto"/>
      </w:pPr>
      <w:r>
        <w:continuationSeparator/>
      </w:r>
    </w:p>
  </w:footnote>
  <w:footnote w:id="2">
    <w:p w:rsidR="005568DF" w:rsidRPr="00AE614F" w:rsidRDefault="005568DF" w:rsidP="005568DF">
      <w:pPr>
        <w:pStyle w:val="FootnoteText"/>
        <w:rPr>
          <w:lang w:val="en-US"/>
        </w:rPr>
      </w:pPr>
      <w:r>
        <w:tab/>
      </w:r>
      <w:r>
        <w:rPr>
          <w:rStyle w:val="FootnoteReference"/>
        </w:rPr>
        <w:footnoteRef/>
      </w:r>
      <w:r>
        <w:t>Undang-undang Dasar Republik Indonesia Tahun 1945, Pasal 27 ayat 2.</w:t>
      </w:r>
    </w:p>
  </w:footnote>
  <w:footnote w:id="3">
    <w:p w:rsidR="005568DF" w:rsidRPr="001F0E36" w:rsidRDefault="005568DF" w:rsidP="005568DF">
      <w:pPr>
        <w:pStyle w:val="FootnoteText"/>
        <w:ind w:firstLine="720"/>
        <w:rPr>
          <w:lang w:val="en-US"/>
        </w:rPr>
      </w:pPr>
      <w:r>
        <w:rPr>
          <w:rStyle w:val="FootnoteReference"/>
        </w:rPr>
        <w:footnoteRef/>
      </w:r>
      <w:r>
        <w:t xml:space="preserve">ILO. (2019). </w:t>
      </w:r>
      <w:r>
        <w:rPr>
          <w:b/>
          <w:bCs/>
        </w:rPr>
        <w:t>Konvensi No. 190 tentang Penghapusan Kekerasan dan Pelecehan di Tempat Kerja.</w:t>
      </w:r>
    </w:p>
  </w:footnote>
  <w:footnote w:id="4">
    <w:p w:rsidR="005568DF" w:rsidRPr="001F0E36" w:rsidRDefault="005568DF" w:rsidP="005568DF">
      <w:pPr>
        <w:pStyle w:val="FootnoteText"/>
        <w:ind w:firstLine="720"/>
        <w:rPr>
          <w:lang w:val="en-US"/>
        </w:rPr>
      </w:pPr>
      <w:r>
        <w:rPr>
          <w:rStyle w:val="FootnoteReference"/>
        </w:rPr>
        <w:footnoteRef/>
      </w:r>
      <w:r>
        <w:t>Undang-undang Nomor 13 Tahun 2003 tentang Ketenagakerjaan</w:t>
      </w:r>
    </w:p>
  </w:footnote>
  <w:footnote w:id="5">
    <w:p w:rsidR="005568DF" w:rsidRPr="003A11B0" w:rsidRDefault="005568DF" w:rsidP="005568DF">
      <w:pPr>
        <w:pStyle w:val="FootnoteText"/>
        <w:ind w:firstLine="720"/>
        <w:rPr>
          <w:lang w:val="en-US"/>
        </w:rPr>
      </w:pPr>
      <w:r>
        <w:rPr>
          <w:rStyle w:val="FootnoteReference"/>
        </w:rPr>
        <w:footnoteRef/>
      </w:r>
      <w:r>
        <w:t>ILO. (2019). “Women in the Informal Economy: A Global Picture.” ILO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8DF" w:rsidRDefault="0034637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9" o:spid="_x0000_s2062" type="#_x0000_t75" style="position:absolute;margin-left:0;margin-top:0;width:396.7pt;height:390.9pt;z-index:-251645952;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8DF" w:rsidRDefault="0034637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70" o:spid="_x0000_s2063" type="#_x0000_t75" style="position:absolute;margin-left:0;margin-top:0;width:396.7pt;height:390.9pt;z-index:-25164492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8DF" w:rsidRPr="00A97EF7" w:rsidRDefault="0034637F" w:rsidP="00A8450E">
    <w:pPr>
      <w:pStyle w:val="Header"/>
      <w:rPr>
        <w:rFonts w:ascii="Times New Roman" w:hAnsi="Times New Roman" w:cs="Times New Roman"/>
        <w:sz w:val="24"/>
        <w:szCs w:val="24"/>
      </w:rPr>
    </w:pPr>
    <w:r>
      <w:rPr>
        <w:rFonts w:ascii="Times New Roman" w:hAnsi="Times New Roman" w:cs="Times New Roman"/>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8" o:spid="_x0000_s2061" type="#_x0000_t75" style="position:absolute;margin-left:0;margin-top:0;width:396.7pt;height:390.9pt;z-index:-251646976;mso-position-horizontal:center;mso-position-horizontal-relative:margin;mso-position-vertical:center;mso-position-vertical-relative:margin" o:allowincell="f">
          <v:imagedata r:id="rId1" o:title="LOGO-UMN-1 (3)" gain="19661f" blacklevel="22938f"/>
          <w10:wrap anchorx="margin" anchory="margin"/>
        </v:shape>
      </w:pict>
    </w:r>
  </w:p>
  <w:p w:rsidR="005568DF" w:rsidRDefault="005568DF">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48" w:rsidRDefault="0034637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3" o:spid="_x0000_s2056" type="#_x0000_t75" style="position:absolute;margin-left:0;margin-top:0;width:396.7pt;height:390.9pt;z-index:-251650048;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48" w:rsidRDefault="0034637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4" o:spid="_x0000_s2057" type="#_x0000_t75" style="position:absolute;margin-left:0;margin-top:0;width:396.7pt;height:390.9pt;z-index:-251649024;mso-position-horizontal:center;mso-position-horizontal-relative:margin;mso-position-vertical:center;mso-position-vertical-relative:margin" o:allowincell="f">
          <v:imagedata r:id="rId1" o:title="LOGO-UMN-1 (3)"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348" w:rsidRDefault="0034637F">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372862" o:spid="_x0000_s2055" type="#_x0000_t75" style="position:absolute;margin-left:0;margin-top:0;width:396.7pt;height:390.9pt;z-index:-251651072;mso-position-horizontal:center;mso-position-horizontal-relative:margin;mso-position-vertical:center;mso-position-vertical-relative:margin" o:allowincell="f">
          <v:imagedata r:id="rId1" o:title="LOGO-UMN-1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96DED"/>
    <w:multiLevelType w:val="hybridMultilevel"/>
    <w:tmpl w:val="4FBE9AC6"/>
    <w:lvl w:ilvl="0" w:tplc="1CB49A20">
      <w:start w:val="1"/>
      <w:numFmt w:val="decimal"/>
      <w:lvlText w:val="%1."/>
      <w:lvlJc w:val="left"/>
      <w:pPr>
        <w:ind w:left="1146" w:hanging="360"/>
      </w:pPr>
      <w:rPr>
        <w:rFonts w:hint="default"/>
      </w:r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
    <w:nsid w:val="278D0B35"/>
    <w:multiLevelType w:val="hybridMultilevel"/>
    <w:tmpl w:val="46D830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nsid w:val="33546AF6"/>
    <w:multiLevelType w:val="hybridMultilevel"/>
    <w:tmpl w:val="72687428"/>
    <w:lvl w:ilvl="0" w:tplc="8ED4DC3C">
      <w:start w:val="1"/>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3">
    <w:nsid w:val="339F13B6"/>
    <w:multiLevelType w:val="hybridMultilevel"/>
    <w:tmpl w:val="F6384A60"/>
    <w:lvl w:ilvl="0" w:tplc="50D67DD4">
      <w:start w:val="1"/>
      <w:numFmt w:val="decimal"/>
      <w:lvlText w:val="%1."/>
      <w:lvlJc w:val="left"/>
      <w:pPr>
        <w:ind w:left="1146" w:hanging="360"/>
      </w:pPr>
      <w:rPr>
        <w:rFonts w:hint="default"/>
      </w:rPr>
    </w:lvl>
    <w:lvl w:ilvl="1" w:tplc="A47E0B2C">
      <w:start w:val="1"/>
      <w:numFmt w:val="lowerLetter"/>
      <w:lvlText w:val="%2."/>
      <w:lvlJc w:val="left"/>
      <w:pPr>
        <w:ind w:left="1866" w:hanging="360"/>
      </w:pPr>
      <w:rPr>
        <w:rFonts w:hint="default"/>
      </w:r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4">
    <w:nsid w:val="37D407A6"/>
    <w:multiLevelType w:val="hybridMultilevel"/>
    <w:tmpl w:val="16A8692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nsid w:val="3AAA5D8C"/>
    <w:multiLevelType w:val="hybridMultilevel"/>
    <w:tmpl w:val="1E0CF7D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nsid w:val="4E9269DA"/>
    <w:multiLevelType w:val="hybridMultilevel"/>
    <w:tmpl w:val="4C6C562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nsid w:val="598A439A"/>
    <w:multiLevelType w:val="hybridMultilevel"/>
    <w:tmpl w:val="6D78165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5998680B"/>
    <w:multiLevelType w:val="hybridMultilevel"/>
    <w:tmpl w:val="69068DDC"/>
    <w:lvl w:ilvl="0" w:tplc="FD02C5A2">
      <w:start w:val="1"/>
      <w:numFmt w:val="lowerLetter"/>
      <w:lvlText w:val="%1."/>
      <w:lvlJc w:val="left"/>
      <w:pPr>
        <w:ind w:left="1746" w:hanging="360"/>
      </w:pPr>
      <w:rPr>
        <w:rFonts w:hint="default"/>
      </w:rPr>
    </w:lvl>
    <w:lvl w:ilvl="1" w:tplc="38090019" w:tentative="1">
      <w:start w:val="1"/>
      <w:numFmt w:val="lowerLetter"/>
      <w:lvlText w:val="%2."/>
      <w:lvlJc w:val="left"/>
      <w:pPr>
        <w:ind w:left="2466" w:hanging="360"/>
      </w:pPr>
    </w:lvl>
    <w:lvl w:ilvl="2" w:tplc="3809001B" w:tentative="1">
      <w:start w:val="1"/>
      <w:numFmt w:val="lowerRoman"/>
      <w:lvlText w:val="%3."/>
      <w:lvlJc w:val="right"/>
      <w:pPr>
        <w:ind w:left="3186" w:hanging="180"/>
      </w:pPr>
    </w:lvl>
    <w:lvl w:ilvl="3" w:tplc="3809000F" w:tentative="1">
      <w:start w:val="1"/>
      <w:numFmt w:val="decimal"/>
      <w:lvlText w:val="%4."/>
      <w:lvlJc w:val="left"/>
      <w:pPr>
        <w:ind w:left="3906" w:hanging="360"/>
      </w:pPr>
    </w:lvl>
    <w:lvl w:ilvl="4" w:tplc="38090019" w:tentative="1">
      <w:start w:val="1"/>
      <w:numFmt w:val="lowerLetter"/>
      <w:lvlText w:val="%5."/>
      <w:lvlJc w:val="left"/>
      <w:pPr>
        <w:ind w:left="4626" w:hanging="360"/>
      </w:pPr>
    </w:lvl>
    <w:lvl w:ilvl="5" w:tplc="3809001B" w:tentative="1">
      <w:start w:val="1"/>
      <w:numFmt w:val="lowerRoman"/>
      <w:lvlText w:val="%6."/>
      <w:lvlJc w:val="right"/>
      <w:pPr>
        <w:ind w:left="5346" w:hanging="180"/>
      </w:pPr>
    </w:lvl>
    <w:lvl w:ilvl="6" w:tplc="3809000F" w:tentative="1">
      <w:start w:val="1"/>
      <w:numFmt w:val="decimal"/>
      <w:lvlText w:val="%7."/>
      <w:lvlJc w:val="left"/>
      <w:pPr>
        <w:ind w:left="6066" w:hanging="360"/>
      </w:pPr>
    </w:lvl>
    <w:lvl w:ilvl="7" w:tplc="38090019" w:tentative="1">
      <w:start w:val="1"/>
      <w:numFmt w:val="lowerLetter"/>
      <w:lvlText w:val="%8."/>
      <w:lvlJc w:val="left"/>
      <w:pPr>
        <w:ind w:left="6786" w:hanging="360"/>
      </w:pPr>
    </w:lvl>
    <w:lvl w:ilvl="8" w:tplc="3809001B" w:tentative="1">
      <w:start w:val="1"/>
      <w:numFmt w:val="lowerRoman"/>
      <w:lvlText w:val="%9."/>
      <w:lvlJc w:val="right"/>
      <w:pPr>
        <w:ind w:left="7506" w:hanging="180"/>
      </w:pPr>
    </w:lvl>
  </w:abstractNum>
  <w:abstractNum w:abstractNumId="9">
    <w:nsid w:val="5A5F36F6"/>
    <w:multiLevelType w:val="hybridMultilevel"/>
    <w:tmpl w:val="03B8F1FC"/>
    <w:lvl w:ilvl="0" w:tplc="38090015">
      <w:start w:val="1"/>
      <w:numFmt w:val="upperLetter"/>
      <w:lvlText w:val="%1."/>
      <w:lvlJc w:val="left"/>
      <w:pPr>
        <w:ind w:left="720" w:hanging="360"/>
      </w:pPr>
    </w:lvl>
    <w:lvl w:ilvl="1" w:tplc="008C73D8">
      <w:start w:val="1"/>
      <w:numFmt w:val="decimal"/>
      <w:lvlText w:val="%2."/>
      <w:lvlJc w:val="left"/>
      <w:pPr>
        <w:ind w:left="1440" w:hanging="360"/>
      </w:pPr>
      <w:rPr>
        <w:rFonts w:hint="default"/>
      </w:rPr>
    </w:lvl>
    <w:lvl w:ilvl="2" w:tplc="17A80360">
      <w:start w:val="1"/>
      <w:numFmt w:val="decimal"/>
      <w:lvlText w:val="(%3)"/>
      <w:lvlJc w:val="left"/>
      <w:pPr>
        <w:ind w:left="2340" w:hanging="360"/>
      </w:pPr>
      <w:rPr>
        <w:rFonts w:hint="default"/>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60294D43"/>
    <w:multiLevelType w:val="hybridMultilevel"/>
    <w:tmpl w:val="ADF4164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61A12F71"/>
    <w:multiLevelType w:val="hybridMultilevel"/>
    <w:tmpl w:val="9B44EF5E"/>
    <w:lvl w:ilvl="0" w:tplc="BA12C888">
      <w:start w:val="1"/>
      <w:numFmt w:val="lowerLetter"/>
      <w:lvlText w:val="%1."/>
      <w:lvlJc w:val="left"/>
      <w:pPr>
        <w:ind w:left="1506" w:hanging="360"/>
      </w:pPr>
      <w:rPr>
        <w:rFonts w:hint="default"/>
      </w:rPr>
    </w:lvl>
    <w:lvl w:ilvl="1" w:tplc="38090019" w:tentative="1">
      <w:start w:val="1"/>
      <w:numFmt w:val="lowerLetter"/>
      <w:lvlText w:val="%2."/>
      <w:lvlJc w:val="left"/>
      <w:pPr>
        <w:ind w:left="2226" w:hanging="360"/>
      </w:pPr>
    </w:lvl>
    <w:lvl w:ilvl="2" w:tplc="3809001B" w:tentative="1">
      <w:start w:val="1"/>
      <w:numFmt w:val="lowerRoman"/>
      <w:lvlText w:val="%3."/>
      <w:lvlJc w:val="right"/>
      <w:pPr>
        <w:ind w:left="2946" w:hanging="180"/>
      </w:pPr>
    </w:lvl>
    <w:lvl w:ilvl="3" w:tplc="3809000F" w:tentative="1">
      <w:start w:val="1"/>
      <w:numFmt w:val="decimal"/>
      <w:lvlText w:val="%4."/>
      <w:lvlJc w:val="left"/>
      <w:pPr>
        <w:ind w:left="3666" w:hanging="360"/>
      </w:pPr>
    </w:lvl>
    <w:lvl w:ilvl="4" w:tplc="38090019" w:tentative="1">
      <w:start w:val="1"/>
      <w:numFmt w:val="lowerLetter"/>
      <w:lvlText w:val="%5."/>
      <w:lvlJc w:val="left"/>
      <w:pPr>
        <w:ind w:left="4386" w:hanging="360"/>
      </w:pPr>
    </w:lvl>
    <w:lvl w:ilvl="5" w:tplc="3809001B" w:tentative="1">
      <w:start w:val="1"/>
      <w:numFmt w:val="lowerRoman"/>
      <w:lvlText w:val="%6."/>
      <w:lvlJc w:val="right"/>
      <w:pPr>
        <w:ind w:left="5106" w:hanging="180"/>
      </w:pPr>
    </w:lvl>
    <w:lvl w:ilvl="6" w:tplc="3809000F" w:tentative="1">
      <w:start w:val="1"/>
      <w:numFmt w:val="decimal"/>
      <w:lvlText w:val="%7."/>
      <w:lvlJc w:val="left"/>
      <w:pPr>
        <w:ind w:left="5826" w:hanging="360"/>
      </w:pPr>
    </w:lvl>
    <w:lvl w:ilvl="7" w:tplc="38090019" w:tentative="1">
      <w:start w:val="1"/>
      <w:numFmt w:val="lowerLetter"/>
      <w:lvlText w:val="%8."/>
      <w:lvlJc w:val="left"/>
      <w:pPr>
        <w:ind w:left="6546" w:hanging="360"/>
      </w:pPr>
    </w:lvl>
    <w:lvl w:ilvl="8" w:tplc="3809001B" w:tentative="1">
      <w:start w:val="1"/>
      <w:numFmt w:val="lowerRoman"/>
      <w:lvlText w:val="%9."/>
      <w:lvlJc w:val="right"/>
      <w:pPr>
        <w:ind w:left="7266" w:hanging="180"/>
      </w:pPr>
    </w:lvl>
  </w:abstractNum>
  <w:num w:numId="1">
    <w:abstractNumId w:val="10"/>
  </w:num>
  <w:num w:numId="2">
    <w:abstractNumId w:val="0"/>
  </w:num>
  <w:num w:numId="3">
    <w:abstractNumId w:val="2"/>
  </w:num>
  <w:num w:numId="4">
    <w:abstractNumId w:val="3"/>
  </w:num>
  <w:num w:numId="5">
    <w:abstractNumId w:val="11"/>
  </w:num>
  <w:num w:numId="6">
    <w:abstractNumId w:val="8"/>
  </w:num>
  <w:num w:numId="7">
    <w:abstractNumId w:val="9"/>
  </w:num>
  <w:num w:numId="8">
    <w:abstractNumId w:val="1"/>
  </w:num>
  <w:num w:numId="9">
    <w:abstractNumId w:val="7"/>
  </w:num>
  <w:num w:numId="10">
    <w:abstractNumId w:val="6"/>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ocumentProtection w:edit="forms" w:enforcement="1" w:cryptProviderType="rsaFull" w:cryptAlgorithmClass="hash" w:cryptAlgorithmType="typeAny" w:cryptAlgorithmSid="4" w:cryptSpinCount="50000" w:hash="BYLx2+ib3Qd/NJUyTqXRz1aybRY=" w:salt="o+SsrVd60bvwm5JCyNW7g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E963F7"/>
    <w:rsid w:val="0001408C"/>
    <w:rsid w:val="000206E4"/>
    <w:rsid w:val="00072A73"/>
    <w:rsid w:val="000A0074"/>
    <w:rsid w:val="000E72A7"/>
    <w:rsid w:val="001132E2"/>
    <w:rsid w:val="00115792"/>
    <w:rsid w:val="001576F3"/>
    <w:rsid w:val="00170B7E"/>
    <w:rsid w:val="0017491C"/>
    <w:rsid w:val="00186330"/>
    <w:rsid w:val="001937E2"/>
    <w:rsid w:val="001B4B26"/>
    <w:rsid w:val="001C42BA"/>
    <w:rsid w:val="00231FD0"/>
    <w:rsid w:val="00297D76"/>
    <w:rsid w:val="002C2A74"/>
    <w:rsid w:val="002D36CB"/>
    <w:rsid w:val="00311966"/>
    <w:rsid w:val="00312990"/>
    <w:rsid w:val="00344EA8"/>
    <w:rsid w:val="0034637F"/>
    <w:rsid w:val="00394114"/>
    <w:rsid w:val="003D5F01"/>
    <w:rsid w:val="003E1FF4"/>
    <w:rsid w:val="003F2E9C"/>
    <w:rsid w:val="00402B3F"/>
    <w:rsid w:val="004278E2"/>
    <w:rsid w:val="004323EF"/>
    <w:rsid w:val="004506C3"/>
    <w:rsid w:val="00461C41"/>
    <w:rsid w:val="0046416A"/>
    <w:rsid w:val="004923DF"/>
    <w:rsid w:val="004E7304"/>
    <w:rsid w:val="004F3AEC"/>
    <w:rsid w:val="00522666"/>
    <w:rsid w:val="00524D10"/>
    <w:rsid w:val="00544FC3"/>
    <w:rsid w:val="005568DF"/>
    <w:rsid w:val="005737D3"/>
    <w:rsid w:val="00573D14"/>
    <w:rsid w:val="005B25FF"/>
    <w:rsid w:val="005C69DC"/>
    <w:rsid w:val="005E2B32"/>
    <w:rsid w:val="005F1D88"/>
    <w:rsid w:val="006403CC"/>
    <w:rsid w:val="00644BB9"/>
    <w:rsid w:val="00653891"/>
    <w:rsid w:val="00693FAF"/>
    <w:rsid w:val="006D7051"/>
    <w:rsid w:val="00713015"/>
    <w:rsid w:val="00715FC5"/>
    <w:rsid w:val="00725D4D"/>
    <w:rsid w:val="007376F4"/>
    <w:rsid w:val="007718E3"/>
    <w:rsid w:val="00783571"/>
    <w:rsid w:val="00796CF1"/>
    <w:rsid w:val="007F1497"/>
    <w:rsid w:val="008447ED"/>
    <w:rsid w:val="008508F0"/>
    <w:rsid w:val="008F57B3"/>
    <w:rsid w:val="0096792E"/>
    <w:rsid w:val="0097760C"/>
    <w:rsid w:val="0098722B"/>
    <w:rsid w:val="009C01E0"/>
    <w:rsid w:val="009C2430"/>
    <w:rsid w:val="009D6AA4"/>
    <w:rsid w:val="00A67D67"/>
    <w:rsid w:val="00AC24D2"/>
    <w:rsid w:val="00AE34B9"/>
    <w:rsid w:val="00B43376"/>
    <w:rsid w:val="00B70598"/>
    <w:rsid w:val="00B76CF4"/>
    <w:rsid w:val="00BE5474"/>
    <w:rsid w:val="00C12AFD"/>
    <w:rsid w:val="00C2355E"/>
    <w:rsid w:val="00CA0770"/>
    <w:rsid w:val="00CC3E14"/>
    <w:rsid w:val="00CF0136"/>
    <w:rsid w:val="00D033A2"/>
    <w:rsid w:val="00D167C4"/>
    <w:rsid w:val="00D2736F"/>
    <w:rsid w:val="00DA2041"/>
    <w:rsid w:val="00DA770F"/>
    <w:rsid w:val="00DB4103"/>
    <w:rsid w:val="00DD767D"/>
    <w:rsid w:val="00DE4CED"/>
    <w:rsid w:val="00DF1087"/>
    <w:rsid w:val="00DF39C8"/>
    <w:rsid w:val="00E459F5"/>
    <w:rsid w:val="00E479C9"/>
    <w:rsid w:val="00E57FAA"/>
    <w:rsid w:val="00E7288E"/>
    <w:rsid w:val="00E81668"/>
    <w:rsid w:val="00E963F7"/>
    <w:rsid w:val="00EA0DD5"/>
    <w:rsid w:val="00F2784B"/>
    <w:rsid w:val="00F5325A"/>
    <w:rsid w:val="00F734F6"/>
    <w:rsid w:val="00FA5ACB"/>
    <w:rsid w:val="00FA78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3F7"/>
    <w:pPr>
      <w:spacing w:after="160" w:line="259" w:lineRule="auto"/>
    </w:pPr>
    <w:rPr>
      <w:kern w:val="2"/>
      <w:lang w:val="en-ID"/>
    </w:rPr>
  </w:style>
  <w:style w:type="paragraph" w:styleId="Heading1">
    <w:name w:val="heading 1"/>
    <w:basedOn w:val="Normal"/>
    <w:next w:val="Normal"/>
    <w:link w:val="Heading1Char"/>
    <w:uiPriority w:val="9"/>
    <w:qFormat/>
    <w:rsid w:val="00E96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568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F7"/>
    <w:rPr>
      <w:rFonts w:asciiTheme="majorHAnsi" w:eastAsiaTheme="majorEastAsia" w:hAnsiTheme="majorHAnsi" w:cstheme="majorBidi"/>
      <w:b/>
      <w:bCs/>
      <w:color w:val="365F91" w:themeColor="accent1" w:themeShade="BF"/>
      <w:kern w:val="2"/>
      <w:sz w:val="28"/>
      <w:szCs w:val="28"/>
      <w:lang w:val="en-ID"/>
    </w:rPr>
  </w:style>
  <w:style w:type="paragraph" w:styleId="Header">
    <w:name w:val="header"/>
    <w:basedOn w:val="Normal"/>
    <w:link w:val="HeaderChar"/>
    <w:uiPriority w:val="99"/>
    <w:unhideWhenUsed/>
    <w:rsid w:val="00E96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3F7"/>
    <w:rPr>
      <w:kern w:val="2"/>
      <w:lang w:val="en-ID"/>
    </w:rPr>
  </w:style>
  <w:style w:type="paragraph" w:styleId="Footer">
    <w:name w:val="footer"/>
    <w:basedOn w:val="Normal"/>
    <w:link w:val="FooterChar"/>
    <w:uiPriority w:val="99"/>
    <w:unhideWhenUsed/>
    <w:rsid w:val="00E96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3F7"/>
    <w:rPr>
      <w:kern w:val="2"/>
      <w:lang w:val="en-ID"/>
    </w:rPr>
  </w:style>
  <w:style w:type="paragraph" w:styleId="ListParagraph">
    <w:name w:val="List Paragraph"/>
    <w:basedOn w:val="Normal"/>
    <w:uiPriority w:val="34"/>
    <w:qFormat/>
    <w:rsid w:val="002C2A74"/>
    <w:pPr>
      <w:ind w:left="720"/>
      <w:contextualSpacing/>
    </w:pPr>
  </w:style>
  <w:style w:type="character" w:styleId="Hyperlink">
    <w:name w:val="Hyperlink"/>
    <w:basedOn w:val="DefaultParagraphFont"/>
    <w:uiPriority w:val="99"/>
    <w:unhideWhenUsed/>
    <w:rsid w:val="002C2A74"/>
    <w:rPr>
      <w:color w:val="0000FF" w:themeColor="hyperlink"/>
      <w:u w:val="single"/>
    </w:rPr>
  </w:style>
  <w:style w:type="paragraph" w:styleId="TOCHeading">
    <w:name w:val="TOC Heading"/>
    <w:basedOn w:val="Heading1"/>
    <w:next w:val="Normal"/>
    <w:uiPriority w:val="39"/>
    <w:semiHidden/>
    <w:unhideWhenUsed/>
    <w:qFormat/>
    <w:rsid w:val="002C2A74"/>
    <w:pPr>
      <w:spacing w:line="276" w:lineRule="auto"/>
      <w:outlineLvl w:val="9"/>
    </w:pPr>
    <w:rPr>
      <w:kern w:val="0"/>
      <w:lang w:val="en-US" w:eastAsia="ja-JP"/>
    </w:rPr>
  </w:style>
  <w:style w:type="paragraph" w:styleId="TOC1">
    <w:name w:val="toc 1"/>
    <w:basedOn w:val="Normal"/>
    <w:next w:val="Normal"/>
    <w:autoRedefine/>
    <w:uiPriority w:val="39"/>
    <w:unhideWhenUsed/>
    <w:rsid w:val="002C2A74"/>
    <w:pPr>
      <w:spacing w:after="100"/>
    </w:pPr>
  </w:style>
  <w:style w:type="paragraph" w:styleId="TOC2">
    <w:name w:val="toc 2"/>
    <w:basedOn w:val="Normal"/>
    <w:next w:val="Normal"/>
    <w:autoRedefine/>
    <w:uiPriority w:val="39"/>
    <w:unhideWhenUsed/>
    <w:rsid w:val="002C2A74"/>
    <w:pPr>
      <w:spacing w:after="100"/>
      <w:ind w:left="220"/>
    </w:pPr>
  </w:style>
  <w:style w:type="paragraph" w:styleId="BalloonText">
    <w:name w:val="Balloon Text"/>
    <w:basedOn w:val="Normal"/>
    <w:link w:val="BalloonTextChar"/>
    <w:uiPriority w:val="99"/>
    <w:semiHidden/>
    <w:unhideWhenUsed/>
    <w:rsid w:val="002C2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A74"/>
    <w:rPr>
      <w:rFonts w:ascii="Tahoma" w:hAnsi="Tahoma" w:cs="Tahoma"/>
      <w:kern w:val="2"/>
      <w:sz w:val="16"/>
      <w:szCs w:val="16"/>
      <w:lang w:val="en-ID"/>
    </w:rPr>
  </w:style>
  <w:style w:type="character" w:customStyle="1" w:styleId="Heading2Char">
    <w:name w:val="Heading 2 Char"/>
    <w:basedOn w:val="DefaultParagraphFont"/>
    <w:link w:val="Heading2"/>
    <w:uiPriority w:val="9"/>
    <w:semiHidden/>
    <w:rsid w:val="005568DF"/>
    <w:rPr>
      <w:rFonts w:asciiTheme="majorHAnsi" w:eastAsiaTheme="majorEastAsia" w:hAnsiTheme="majorHAnsi" w:cstheme="majorBidi"/>
      <w:b/>
      <w:bCs/>
      <w:color w:val="4F81BD" w:themeColor="accent1"/>
      <w:kern w:val="2"/>
      <w:sz w:val="26"/>
      <w:szCs w:val="26"/>
      <w:lang w:val="en-ID"/>
    </w:rPr>
  </w:style>
  <w:style w:type="paragraph" w:styleId="FootnoteText">
    <w:name w:val="footnote text"/>
    <w:basedOn w:val="Normal"/>
    <w:link w:val="FootnoteTextChar"/>
    <w:uiPriority w:val="99"/>
    <w:semiHidden/>
    <w:unhideWhenUsed/>
    <w:rsid w:val="005568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8DF"/>
    <w:rPr>
      <w:kern w:val="2"/>
      <w:sz w:val="20"/>
      <w:szCs w:val="20"/>
      <w:lang w:val="en-ID"/>
    </w:rPr>
  </w:style>
  <w:style w:type="character" w:styleId="FootnoteReference">
    <w:name w:val="footnote reference"/>
    <w:basedOn w:val="DefaultParagraphFont"/>
    <w:uiPriority w:val="99"/>
    <w:semiHidden/>
    <w:unhideWhenUsed/>
    <w:rsid w:val="005568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3F7"/>
    <w:pPr>
      <w:spacing w:after="160" w:line="259" w:lineRule="auto"/>
    </w:pPr>
    <w:rPr>
      <w:kern w:val="2"/>
      <w:lang w:val="en-ID"/>
      <w14:ligatures w14:val="standardContextual"/>
    </w:rPr>
  </w:style>
  <w:style w:type="paragraph" w:styleId="Heading1">
    <w:name w:val="heading 1"/>
    <w:basedOn w:val="Normal"/>
    <w:next w:val="Normal"/>
    <w:link w:val="Heading1Char"/>
    <w:uiPriority w:val="9"/>
    <w:qFormat/>
    <w:rsid w:val="00E963F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5568D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3F7"/>
    <w:rPr>
      <w:rFonts w:asciiTheme="majorHAnsi" w:eastAsiaTheme="majorEastAsia" w:hAnsiTheme="majorHAnsi" w:cstheme="majorBidi"/>
      <w:b/>
      <w:bCs/>
      <w:color w:val="365F91" w:themeColor="accent1" w:themeShade="BF"/>
      <w:kern w:val="2"/>
      <w:sz w:val="28"/>
      <w:szCs w:val="28"/>
      <w:lang w:val="en-ID"/>
      <w14:ligatures w14:val="standardContextual"/>
    </w:rPr>
  </w:style>
  <w:style w:type="paragraph" w:styleId="Header">
    <w:name w:val="header"/>
    <w:basedOn w:val="Normal"/>
    <w:link w:val="HeaderChar"/>
    <w:uiPriority w:val="99"/>
    <w:unhideWhenUsed/>
    <w:rsid w:val="00E963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63F7"/>
    <w:rPr>
      <w:kern w:val="2"/>
      <w:lang w:val="en-ID"/>
      <w14:ligatures w14:val="standardContextual"/>
    </w:rPr>
  </w:style>
  <w:style w:type="paragraph" w:styleId="Footer">
    <w:name w:val="footer"/>
    <w:basedOn w:val="Normal"/>
    <w:link w:val="FooterChar"/>
    <w:uiPriority w:val="99"/>
    <w:unhideWhenUsed/>
    <w:rsid w:val="00E963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63F7"/>
    <w:rPr>
      <w:kern w:val="2"/>
      <w:lang w:val="en-ID"/>
      <w14:ligatures w14:val="standardContextual"/>
    </w:rPr>
  </w:style>
  <w:style w:type="paragraph" w:styleId="ListParagraph">
    <w:name w:val="List Paragraph"/>
    <w:basedOn w:val="Normal"/>
    <w:uiPriority w:val="34"/>
    <w:qFormat/>
    <w:rsid w:val="002C2A74"/>
    <w:pPr>
      <w:ind w:left="720"/>
      <w:contextualSpacing/>
    </w:pPr>
  </w:style>
  <w:style w:type="character" w:styleId="Hyperlink">
    <w:name w:val="Hyperlink"/>
    <w:basedOn w:val="DefaultParagraphFont"/>
    <w:uiPriority w:val="99"/>
    <w:unhideWhenUsed/>
    <w:rsid w:val="002C2A74"/>
    <w:rPr>
      <w:color w:val="0000FF" w:themeColor="hyperlink"/>
      <w:u w:val="single"/>
    </w:rPr>
  </w:style>
  <w:style w:type="paragraph" w:styleId="TOCHeading">
    <w:name w:val="TOC Heading"/>
    <w:basedOn w:val="Heading1"/>
    <w:next w:val="Normal"/>
    <w:uiPriority w:val="39"/>
    <w:semiHidden/>
    <w:unhideWhenUsed/>
    <w:qFormat/>
    <w:rsid w:val="002C2A74"/>
    <w:pPr>
      <w:spacing w:line="276" w:lineRule="auto"/>
      <w:outlineLvl w:val="9"/>
    </w:pPr>
    <w:rPr>
      <w:kern w:val="0"/>
      <w:lang w:val="en-US" w:eastAsia="ja-JP"/>
      <w14:ligatures w14:val="none"/>
    </w:rPr>
  </w:style>
  <w:style w:type="paragraph" w:styleId="TOC1">
    <w:name w:val="toc 1"/>
    <w:basedOn w:val="Normal"/>
    <w:next w:val="Normal"/>
    <w:autoRedefine/>
    <w:uiPriority w:val="39"/>
    <w:unhideWhenUsed/>
    <w:rsid w:val="002C2A74"/>
    <w:pPr>
      <w:spacing w:after="100"/>
    </w:pPr>
  </w:style>
  <w:style w:type="paragraph" w:styleId="TOC2">
    <w:name w:val="toc 2"/>
    <w:basedOn w:val="Normal"/>
    <w:next w:val="Normal"/>
    <w:autoRedefine/>
    <w:uiPriority w:val="39"/>
    <w:unhideWhenUsed/>
    <w:rsid w:val="002C2A74"/>
    <w:pPr>
      <w:spacing w:after="100"/>
      <w:ind w:left="220"/>
    </w:pPr>
  </w:style>
  <w:style w:type="paragraph" w:styleId="BalloonText">
    <w:name w:val="Balloon Text"/>
    <w:basedOn w:val="Normal"/>
    <w:link w:val="BalloonTextChar"/>
    <w:uiPriority w:val="99"/>
    <w:semiHidden/>
    <w:unhideWhenUsed/>
    <w:rsid w:val="002C2A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2A74"/>
    <w:rPr>
      <w:rFonts w:ascii="Tahoma" w:hAnsi="Tahoma" w:cs="Tahoma"/>
      <w:kern w:val="2"/>
      <w:sz w:val="16"/>
      <w:szCs w:val="16"/>
      <w:lang w:val="en-ID"/>
      <w14:ligatures w14:val="standardContextual"/>
    </w:rPr>
  </w:style>
  <w:style w:type="character" w:customStyle="1" w:styleId="Heading2Char">
    <w:name w:val="Heading 2 Char"/>
    <w:basedOn w:val="DefaultParagraphFont"/>
    <w:link w:val="Heading2"/>
    <w:uiPriority w:val="9"/>
    <w:semiHidden/>
    <w:rsid w:val="005568DF"/>
    <w:rPr>
      <w:rFonts w:asciiTheme="majorHAnsi" w:eastAsiaTheme="majorEastAsia" w:hAnsiTheme="majorHAnsi" w:cstheme="majorBidi"/>
      <w:b/>
      <w:bCs/>
      <w:color w:val="4F81BD" w:themeColor="accent1"/>
      <w:kern w:val="2"/>
      <w:sz w:val="26"/>
      <w:szCs w:val="26"/>
      <w:lang w:val="en-ID"/>
      <w14:ligatures w14:val="standardContextual"/>
    </w:rPr>
  </w:style>
  <w:style w:type="paragraph" w:styleId="FootnoteText">
    <w:name w:val="footnote text"/>
    <w:basedOn w:val="Normal"/>
    <w:link w:val="FootnoteTextChar"/>
    <w:uiPriority w:val="99"/>
    <w:semiHidden/>
    <w:unhideWhenUsed/>
    <w:rsid w:val="005568D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568DF"/>
    <w:rPr>
      <w:kern w:val="2"/>
      <w:sz w:val="20"/>
      <w:szCs w:val="20"/>
      <w:lang w:val="en-ID"/>
      <w14:ligatures w14:val="standardContextual"/>
    </w:rPr>
  </w:style>
  <w:style w:type="character" w:styleId="FootnoteReference">
    <w:name w:val="footnote reference"/>
    <w:basedOn w:val="DefaultParagraphFont"/>
    <w:uiPriority w:val="99"/>
    <w:semiHidden/>
    <w:unhideWhenUsed/>
    <w:rsid w:val="005568DF"/>
    <w:rPr>
      <w:vertAlign w:val="superscript"/>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3254</Words>
  <Characters>18550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2026-06-10T02:56:00Z</dcterms:created>
  <dcterms:modified xsi:type="dcterms:W3CDTF">2026-06-10T02:56:00Z</dcterms:modified>
</cp:coreProperties>
</file>