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7F5638" w:rsidRDefault="001475FD" w:rsidP="004167CB">
      <w:pPr>
        <w:widowControl w:val="0"/>
        <w:spacing w:line="480" w:lineRule="auto"/>
        <w:jc w:val="center"/>
        <w:rPr>
          <w:b/>
        </w:rPr>
      </w:pPr>
      <w:r w:rsidRPr="007F5638">
        <w:rPr>
          <w:b/>
        </w:rPr>
        <w:t>BAB II</w:t>
      </w:r>
    </w:p>
    <w:p w:rsidR="001475FD" w:rsidRPr="007F5638" w:rsidRDefault="001475FD" w:rsidP="001475FD">
      <w:pPr>
        <w:widowControl w:val="0"/>
        <w:spacing w:line="480" w:lineRule="auto"/>
        <w:jc w:val="center"/>
        <w:rPr>
          <w:b/>
        </w:rPr>
      </w:pPr>
      <w:r w:rsidRPr="007F5638">
        <w:rPr>
          <w:b/>
        </w:rPr>
        <w:t>TINJAUAN PUSTAKA</w:t>
      </w:r>
    </w:p>
    <w:p w:rsidR="001475FD" w:rsidRDefault="001475FD" w:rsidP="001475FD">
      <w:pPr>
        <w:widowControl w:val="0"/>
        <w:rPr>
          <w:b/>
        </w:rPr>
      </w:pPr>
    </w:p>
    <w:p w:rsidR="00A62F3D" w:rsidRDefault="00A62F3D" w:rsidP="00A62F3D">
      <w:pPr>
        <w:pStyle w:val="ListParagraph"/>
        <w:widowControl w:val="0"/>
        <w:numPr>
          <w:ilvl w:val="0"/>
          <w:numId w:val="6"/>
        </w:numPr>
        <w:spacing w:line="480" w:lineRule="auto"/>
        <w:ind w:hanging="720"/>
        <w:rPr>
          <w:b/>
        </w:rPr>
      </w:pPr>
      <w:r>
        <w:rPr>
          <w:b/>
        </w:rPr>
        <w:t>Tinjaun Umum Tindak Pidana Penggelapan</w:t>
      </w:r>
    </w:p>
    <w:p w:rsidR="00A62F3D" w:rsidRPr="00A33AED" w:rsidRDefault="00A62F3D" w:rsidP="00A62F3D">
      <w:pPr>
        <w:pStyle w:val="ListParagraph"/>
        <w:widowControl w:val="0"/>
        <w:numPr>
          <w:ilvl w:val="1"/>
          <w:numId w:val="6"/>
        </w:numPr>
        <w:spacing w:line="480" w:lineRule="auto"/>
        <w:ind w:left="720"/>
        <w:rPr>
          <w:b/>
        </w:rPr>
      </w:pPr>
      <w:r>
        <w:rPr>
          <w:b/>
        </w:rPr>
        <w:t>Pengertian Tindak Pidana Penggelapan</w:t>
      </w:r>
    </w:p>
    <w:p w:rsidR="00A62F3D" w:rsidRDefault="00A62F3D" w:rsidP="00A62F3D">
      <w:pPr>
        <w:widowControl w:val="0"/>
        <w:spacing w:line="480" w:lineRule="auto"/>
        <w:ind w:firstLine="720"/>
        <w:jc w:val="both"/>
      </w:pPr>
      <w:r>
        <w:t>Istilah "penggelapan" sebagaimana yang lazim dipergunakan orang untuk menyebut jenis kejahatan yang diatur di dalam Buku ke- II (Dua) Bab ke XXIV KUHPidana itu adalah suatu terjemahan dari perkataan “</w:t>
      </w:r>
      <w:r w:rsidRPr="00446C03">
        <w:rPr>
          <w:i/>
        </w:rPr>
        <w:t>Verduisterin</w:t>
      </w:r>
      <w:r>
        <w:t>”' dalam bahasa Belanda.</w:t>
      </w:r>
      <w:r>
        <w:rPr>
          <w:rStyle w:val="FootnoteReference"/>
        </w:rPr>
        <w:footnoteReference w:id="2"/>
      </w:r>
    </w:p>
    <w:p w:rsidR="00A62F3D" w:rsidRDefault="00A62F3D" w:rsidP="00A62F3D">
      <w:pPr>
        <w:widowControl w:val="0"/>
        <w:spacing w:line="480" w:lineRule="auto"/>
        <w:ind w:firstLine="720"/>
        <w:jc w:val="both"/>
      </w:pPr>
      <w:r>
        <w:t>Tindak pidana penggelapan merupakan suatu jenis tindak pidana baru, yang berasal dari hukum Jerman. Dalam hukum Jerman lama seseorang yang membuat perbedaan antara pencurian seperti yang biasanya kita kenal, dengan menguasai secara tidak sah. Penggelapan menurut KBBI, menyebutkan bahwa “Penggelapan diartikan sebagai proses, cara dan perbuatan menggelapkan (penyelewengan) yang menggunakan barang secara tidak sah”.</w:t>
      </w:r>
      <w:r>
        <w:rPr>
          <w:rStyle w:val="FootnoteReference"/>
        </w:rPr>
        <w:footnoteReference w:id="3"/>
      </w:r>
      <w:r>
        <w:t xml:space="preserve"> Lamintang dan Djisman Samosir mengatakan akan lebih tepat jika istilah penggelapan diartikan sebagai “penyalahgunaan hak” atau “penyalahgunaan kepercayaan”.</w:t>
      </w:r>
      <w:r>
        <w:rPr>
          <w:rStyle w:val="FootnoteReference"/>
        </w:rPr>
        <w:footnoteReference w:id="4"/>
      </w:r>
    </w:p>
    <w:p w:rsidR="00A62F3D" w:rsidRDefault="00A62F3D" w:rsidP="00A62F3D">
      <w:pPr>
        <w:widowControl w:val="0"/>
        <w:spacing w:line="480" w:lineRule="auto"/>
        <w:ind w:firstLine="720"/>
        <w:jc w:val="both"/>
      </w:pPr>
      <w:r>
        <w:t>Tindak pidana penggelapan menurut Pasal 372 KUHPidana yang berbunyi sebagai berikut:</w:t>
      </w:r>
    </w:p>
    <w:p w:rsidR="00A62F3D" w:rsidRDefault="00A62F3D" w:rsidP="00A62F3D">
      <w:pPr>
        <w:widowControl w:val="0"/>
        <w:ind w:left="720"/>
        <w:jc w:val="both"/>
      </w:pPr>
      <w:r>
        <w:t xml:space="preserve">“Barang siapa dengan sengaja dan melawan hukum memiliki barang sesuatu yang seluruhnya atau sebagian adalah kepunyaan orang lain, tetapi yang ada </w:t>
      </w:r>
      <w:r>
        <w:lastRenderedPageBreak/>
        <w:t>dalam kekuasaannya bukan karena kejahatan diancam karena penggelapan, dengan pidana penjara paling lama empat tahun atau pidana denda paling banyak sembilan ratus rupiah”.</w:t>
      </w:r>
    </w:p>
    <w:p w:rsidR="00A62F3D" w:rsidRDefault="00A62F3D" w:rsidP="00A62F3D">
      <w:pPr>
        <w:widowControl w:val="0"/>
        <w:ind w:left="720"/>
        <w:jc w:val="both"/>
      </w:pPr>
    </w:p>
    <w:p w:rsidR="00A62F3D" w:rsidRDefault="00A62F3D" w:rsidP="00A62F3D">
      <w:pPr>
        <w:widowControl w:val="0"/>
        <w:spacing w:line="480" w:lineRule="auto"/>
        <w:ind w:firstLine="720"/>
        <w:jc w:val="both"/>
      </w:pPr>
      <w:r>
        <w:t>Kemudian, Adami Chazawi menambahkan penjelasan mengenai penggelapan berdasarkan Pasal 372 KUHPidana yang dikemukakan sebagai berikut:</w:t>
      </w:r>
    </w:p>
    <w:p w:rsidR="00A62F3D" w:rsidRDefault="00A62F3D" w:rsidP="00A62F3D">
      <w:pPr>
        <w:widowControl w:val="0"/>
        <w:ind w:left="720"/>
        <w:jc w:val="both"/>
      </w:pPr>
      <w:r>
        <w:t xml:space="preserve">“Perkataan </w:t>
      </w:r>
      <w:r w:rsidRPr="00B81A8F">
        <w:rPr>
          <w:i/>
        </w:rPr>
        <w:t>verduistering</w:t>
      </w:r>
      <w:r>
        <w:t xml:space="preserve"> yang ke dalam bahasa kita diterjemahkan secara harfiah dengan penggelapan, bagi masyarakat Belanda diberikan secara arti luas (</w:t>
      </w:r>
      <w:r w:rsidRPr="00B81A8F">
        <w:rPr>
          <w:i/>
        </w:rPr>
        <w:t>figurlijk</w:t>
      </w:r>
      <w:r>
        <w:t>), bukan diartikan seperti arti kata yang sebenarnya sebagai membuat sesuatu menjadi tidak terang atau gelap. Lebih mendekati arti bahwa petindak menyalahgunakan haknya sebagai yang menguasai suatu benda (memiliki)”.</w:t>
      </w:r>
      <w:r>
        <w:rPr>
          <w:rStyle w:val="FootnoteReference"/>
        </w:rPr>
        <w:footnoteReference w:id="5"/>
      </w:r>
    </w:p>
    <w:p w:rsidR="00A62F3D" w:rsidRDefault="00A62F3D" w:rsidP="00A62F3D">
      <w:pPr>
        <w:widowControl w:val="0"/>
        <w:ind w:left="720"/>
        <w:jc w:val="both"/>
      </w:pPr>
    </w:p>
    <w:p w:rsidR="00A62F3D" w:rsidRDefault="00A62F3D" w:rsidP="00A62F3D">
      <w:pPr>
        <w:widowControl w:val="0"/>
        <w:spacing w:line="480" w:lineRule="auto"/>
        <w:ind w:firstLine="720"/>
        <w:jc w:val="both"/>
      </w:pPr>
      <w:r>
        <w:t>Sedangkan, Tindak pidana penggelapan menurut Pasal 374 KUHPidana yang berbunyi sebagai berikut:</w:t>
      </w:r>
    </w:p>
    <w:p w:rsidR="00A62F3D" w:rsidRDefault="00A62F3D" w:rsidP="00A62F3D">
      <w:pPr>
        <w:widowControl w:val="0"/>
        <w:ind w:left="720"/>
        <w:jc w:val="both"/>
      </w:pPr>
      <w:r>
        <w:t>“Penggelapan yang dilakukan oleh orang yang penguasaannya terhadap barang disebabkan karena ada hubungan kerja atau karena pencarian atau karena mendapat upah untuk itu, diancam dengan pidana penjara paling lama lima tahun”.</w:t>
      </w:r>
      <w:r>
        <w:rPr>
          <w:rStyle w:val="FootnoteReference"/>
        </w:rPr>
        <w:footnoteReference w:id="6"/>
      </w:r>
    </w:p>
    <w:p w:rsidR="00A62F3D" w:rsidRDefault="00A62F3D" w:rsidP="00A62F3D">
      <w:pPr>
        <w:widowControl w:val="0"/>
        <w:ind w:left="720"/>
        <w:jc w:val="both"/>
      </w:pPr>
    </w:p>
    <w:p w:rsidR="00A62F3D" w:rsidRDefault="00A62F3D" w:rsidP="00A62F3D">
      <w:pPr>
        <w:widowControl w:val="0"/>
        <w:spacing w:line="480" w:lineRule="auto"/>
        <w:ind w:firstLine="720"/>
        <w:jc w:val="both"/>
      </w:pPr>
      <w:r>
        <w:t xml:space="preserve">Tindak Pidana penggelapan termasuk tindak kejahatan terhadap harta kekayaan atau </w:t>
      </w:r>
      <w:r w:rsidRPr="00B81A8F">
        <w:rPr>
          <w:i/>
        </w:rPr>
        <w:t>vermogendelicten</w:t>
      </w:r>
      <w:r>
        <w:t>, diatur dalam Pasal 372 KUHPidana sampai dengan Pasal 377 KUHPidana. Kejahatan terhadap harta kekayaan berupa penyerangan kepentingan hukum atas harta benda orang lain.</w:t>
      </w:r>
    </w:p>
    <w:p w:rsidR="00A62F3D" w:rsidRPr="00D50C5A" w:rsidRDefault="00A62F3D" w:rsidP="00D50C5A">
      <w:pPr>
        <w:widowControl w:val="0"/>
        <w:spacing w:line="480" w:lineRule="auto"/>
        <w:ind w:firstLine="720"/>
        <w:jc w:val="both"/>
      </w:pPr>
      <w:r>
        <w:t>Berdasarkan penjelasan di atas, bahwa penggelapan adalah perbuatan penyalahgunaan kekuasaan dan kepercayaan orang lain yang diberikan, untuk menguasai suatu benda, yang ada dalam kekuasaanya bukan karena dari hasil kejahatan.</w:t>
      </w:r>
    </w:p>
    <w:p w:rsidR="00A62F3D" w:rsidRPr="00A04AB6" w:rsidRDefault="00A62F3D" w:rsidP="00A62F3D">
      <w:pPr>
        <w:pStyle w:val="ListParagraph"/>
        <w:widowControl w:val="0"/>
        <w:numPr>
          <w:ilvl w:val="1"/>
          <w:numId w:val="6"/>
        </w:numPr>
        <w:spacing w:line="480" w:lineRule="auto"/>
        <w:ind w:left="720"/>
        <w:rPr>
          <w:b/>
        </w:rPr>
      </w:pPr>
      <w:r w:rsidRPr="00A04AB6">
        <w:rPr>
          <w:b/>
        </w:rPr>
        <w:t>Unsur-unsur Tindak Pidana Penggelapan</w:t>
      </w:r>
    </w:p>
    <w:p w:rsidR="00A62F3D" w:rsidRDefault="00A62F3D" w:rsidP="00A62F3D">
      <w:pPr>
        <w:widowControl w:val="0"/>
        <w:spacing w:line="480" w:lineRule="auto"/>
        <w:ind w:firstLine="720"/>
        <w:jc w:val="both"/>
      </w:pPr>
      <w:r>
        <w:lastRenderedPageBreak/>
        <w:t>Tindak pidana penggelapan pada Pasal 372 KUHPidana memiliki unsur-unsur yang terdiri dari unsur subjektif dan objektif, yaitu:</w:t>
      </w:r>
    </w:p>
    <w:p w:rsidR="00A62F3D" w:rsidRDefault="00A62F3D" w:rsidP="00BB5526">
      <w:pPr>
        <w:pStyle w:val="ListParagraph"/>
        <w:widowControl w:val="0"/>
        <w:numPr>
          <w:ilvl w:val="6"/>
          <w:numId w:val="14"/>
        </w:numPr>
        <w:spacing w:line="480" w:lineRule="auto"/>
        <w:ind w:left="720"/>
        <w:jc w:val="both"/>
      </w:pPr>
      <w:r>
        <w:t xml:space="preserve">Unsur subyektif </w:t>
      </w:r>
    </w:p>
    <w:p w:rsidR="00A62F3D" w:rsidRDefault="00A62F3D" w:rsidP="00A62F3D">
      <w:pPr>
        <w:pStyle w:val="ListParagraph"/>
        <w:widowControl w:val="0"/>
        <w:spacing w:line="480" w:lineRule="auto"/>
        <w:jc w:val="both"/>
      </w:pPr>
      <w:r>
        <w:t xml:space="preserve">Unsur kesengajaan pelaku, untuk menggelapkan barang milik orang lain yang dirumuskan melalui kata: “dengan sengaja”. </w:t>
      </w:r>
    </w:p>
    <w:p w:rsidR="00A62F3D" w:rsidRDefault="00A62F3D" w:rsidP="00BB5526">
      <w:pPr>
        <w:pStyle w:val="ListParagraph"/>
        <w:widowControl w:val="0"/>
        <w:numPr>
          <w:ilvl w:val="6"/>
          <w:numId w:val="14"/>
        </w:numPr>
        <w:spacing w:line="480" w:lineRule="auto"/>
        <w:ind w:left="720"/>
        <w:jc w:val="both"/>
      </w:pPr>
      <w:r>
        <w:t>Unsur obyektif, yang terdiri atas:</w:t>
      </w:r>
    </w:p>
    <w:p w:rsidR="00A62F3D" w:rsidRDefault="00A62F3D" w:rsidP="00BB5526">
      <w:pPr>
        <w:pStyle w:val="ListParagraph"/>
        <w:widowControl w:val="0"/>
        <w:numPr>
          <w:ilvl w:val="7"/>
          <w:numId w:val="14"/>
        </w:numPr>
        <w:spacing w:line="480" w:lineRule="auto"/>
        <w:ind w:left="1080"/>
        <w:jc w:val="both"/>
      </w:pPr>
      <w:r>
        <w:t>Unsur barang siapa Unsur barang siapa menunjukkan orang, apabila orang tersebut memenuhi unsur dari tindak pidana penggelapan, maka disebut pelaku dari tindak pidana penggelapan.</w:t>
      </w:r>
      <w:r>
        <w:rPr>
          <w:rStyle w:val="FootnoteReference"/>
        </w:rPr>
        <w:footnoteReference w:id="7"/>
      </w:r>
    </w:p>
    <w:p w:rsidR="00A62F3D" w:rsidRDefault="00A62F3D" w:rsidP="00BB5526">
      <w:pPr>
        <w:pStyle w:val="ListParagraph"/>
        <w:widowControl w:val="0"/>
        <w:numPr>
          <w:ilvl w:val="7"/>
          <w:numId w:val="14"/>
        </w:numPr>
        <w:spacing w:line="480" w:lineRule="auto"/>
        <w:ind w:left="1080"/>
        <w:jc w:val="both"/>
      </w:pPr>
      <w:r>
        <w:t xml:space="preserve">Unsur menguasai secara melawan hukum </w:t>
      </w:r>
    </w:p>
    <w:p w:rsidR="00A62F3D" w:rsidRDefault="00A62F3D" w:rsidP="00A62F3D">
      <w:pPr>
        <w:pStyle w:val="ListParagraph"/>
        <w:widowControl w:val="0"/>
        <w:spacing w:line="480" w:lineRule="auto"/>
        <w:ind w:left="1080"/>
        <w:jc w:val="both"/>
      </w:pPr>
      <w:r>
        <w:t>Menurut Adami Chazawi, dalam penjelasannya mengenai unsur mengusai secara melawan hukum, yaitu “sebagai syarat dari penggelapan ini adalah barang yang berada dalam kekuasaan petindak haruslah karena sebab perbuatan yang sesuai dengan hukum, seperti karena penitipan, pinjaman, perjanjian, penggadaian dan sebagainya”.</w:t>
      </w:r>
      <w:r>
        <w:rPr>
          <w:rStyle w:val="FootnoteReference"/>
        </w:rPr>
        <w:footnoteReference w:id="8"/>
      </w:r>
    </w:p>
    <w:p w:rsidR="00A62F3D" w:rsidRDefault="00A62F3D" w:rsidP="00BB5526">
      <w:pPr>
        <w:pStyle w:val="ListParagraph"/>
        <w:widowControl w:val="0"/>
        <w:numPr>
          <w:ilvl w:val="7"/>
          <w:numId w:val="14"/>
        </w:numPr>
        <w:spacing w:line="480" w:lineRule="auto"/>
        <w:ind w:left="1080"/>
        <w:jc w:val="both"/>
      </w:pPr>
      <w:r>
        <w:t xml:space="preserve">Unsur suatu barang </w:t>
      </w:r>
    </w:p>
    <w:p w:rsidR="00A62F3D" w:rsidRDefault="00A62F3D" w:rsidP="00A62F3D">
      <w:pPr>
        <w:pStyle w:val="ListParagraph"/>
        <w:widowControl w:val="0"/>
        <w:spacing w:line="480" w:lineRule="auto"/>
        <w:ind w:left="1080"/>
        <w:jc w:val="both"/>
      </w:pPr>
      <w:r>
        <w:t xml:space="preserve">Menurut Adami Chazawi, Perbuatan unsur menguasai suatu barang yang berada dalam kekuasaannya, adalah: “Pengertian barang yang berada dalam kekuasaannya sebagai adanya suatu hubungan langsung dan sangat erat dengan barang itu, yang menjadi indikatornya ialah, apabila ia hendak melakukan perbuatan terhadap benda itu, dia dapat melakukannya secara </w:t>
      </w:r>
      <w:r>
        <w:lastRenderedPageBreak/>
        <w:t>langsung tanpa harus melakukan perbuatan lain terlebih dahulu, adalah hanya terhadap benda-benda yang berwujud dan bergerak saja, dan tidak mungkin terjadi terhadap benda-benda tidak berwujud dan tetap”.</w:t>
      </w:r>
      <w:r>
        <w:rPr>
          <w:rStyle w:val="FootnoteReference"/>
        </w:rPr>
        <w:footnoteReference w:id="9"/>
      </w:r>
    </w:p>
    <w:p w:rsidR="00A62F3D" w:rsidRDefault="00A62F3D" w:rsidP="00BB5526">
      <w:pPr>
        <w:pStyle w:val="ListParagraph"/>
        <w:widowControl w:val="0"/>
        <w:numPr>
          <w:ilvl w:val="7"/>
          <w:numId w:val="14"/>
        </w:numPr>
        <w:spacing w:line="480" w:lineRule="auto"/>
        <w:ind w:left="1080"/>
        <w:jc w:val="both"/>
      </w:pPr>
      <w:r>
        <w:t xml:space="preserve">Unsur sebagian atau seluruhnya milik orang lain </w:t>
      </w:r>
    </w:p>
    <w:p w:rsidR="00A62F3D" w:rsidRDefault="00A62F3D" w:rsidP="00A62F3D">
      <w:pPr>
        <w:pStyle w:val="ListParagraph"/>
        <w:widowControl w:val="0"/>
        <w:spacing w:line="480" w:lineRule="auto"/>
        <w:ind w:left="1080"/>
        <w:jc w:val="both"/>
      </w:pPr>
      <w:r>
        <w:t>Seseorang dikatakan menggelapkan apabila sebagian atau seluruhnya merupakan milik orang lain. Misalnya, seseorang tidak boleh menguasai sesuatu untuk dirinya sendiri apabila memiliki usaha bersama-sama dengan orang lain.</w:t>
      </w:r>
      <w:r>
        <w:rPr>
          <w:rStyle w:val="FootnoteReference"/>
        </w:rPr>
        <w:footnoteReference w:id="10"/>
      </w:r>
    </w:p>
    <w:p w:rsidR="00A62F3D" w:rsidRDefault="00A62F3D" w:rsidP="00BB5526">
      <w:pPr>
        <w:pStyle w:val="ListParagraph"/>
        <w:widowControl w:val="0"/>
        <w:numPr>
          <w:ilvl w:val="7"/>
          <w:numId w:val="14"/>
        </w:numPr>
        <w:spacing w:line="480" w:lineRule="auto"/>
        <w:ind w:left="1080"/>
        <w:jc w:val="both"/>
      </w:pPr>
      <w:r>
        <w:t xml:space="preserve">Unsur benda tersebut ada padanya bukan karena kejahatan </w:t>
      </w:r>
    </w:p>
    <w:p w:rsidR="00A62F3D" w:rsidRDefault="00A62F3D" w:rsidP="00A62F3D">
      <w:pPr>
        <w:pStyle w:val="ListParagraph"/>
        <w:widowControl w:val="0"/>
        <w:spacing w:line="480" w:lineRule="auto"/>
        <w:ind w:left="1080"/>
        <w:jc w:val="both"/>
      </w:pPr>
      <w:r>
        <w:t>Dalam tindak pidana penggelapan, unsur ini merupakan pembeda dengan tindak pidana pencurian. Menurut Hoge Raad, Kata “berada padanya” menyebutkan bahwa: “menunjukkan keharusan adanya suatu hubungan langsung yang sifatnya nyata atau antara pelaku dengan suatu benda, yakni agar perbuatannya menguasai secara melawan hukum atas benda tersebut dipandang sebagai tindak pidana penggelapan, bukan pencurian”.</w:t>
      </w:r>
      <w:r>
        <w:rPr>
          <w:rStyle w:val="FootnoteReference"/>
        </w:rPr>
        <w:footnoteReference w:id="11"/>
      </w:r>
    </w:p>
    <w:p w:rsidR="00A62F3D" w:rsidRPr="00A04AB6" w:rsidRDefault="00A62F3D" w:rsidP="00A62F3D">
      <w:pPr>
        <w:pStyle w:val="ListParagraph"/>
        <w:widowControl w:val="0"/>
        <w:numPr>
          <w:ilvl w:val="1"/>
          <w:numId w:val="6"/>
        </w:numPr>
        <w:spacing w:line="480" w:lineRule="auto"/>
        <w:ind w:left="720"/>
        <w:rPr>
          <w:b/>
        </w:rPr>
      </w:pPr>
      <w:r w:rsidRPr="00A04AB6">
        <w:rPr>
          <w:b/>
        </w:rPr>
        <w:t>Bentuk-bentuk Tindak Pidana Penggelapan</w:t>
      </w:r>
    </w:p>
    <w:p w:rsidR="00A62F3D" w:rsidRDefault="00A62F3D" w:rsidP="00A62F3D">
      <w:pPr>
        <w:widowControl w:val="0"/>
        <w:spacing w:line="480" w:lineRule="auto"/>
        <w:ind w:firstLine="720"/>
        <w:jc w:val="both"/>
      </w:pPr>
      <w:r>
        <w:t xml:space="preserve">Tindak pidana penggelapan diatur dalam Buku ke- II (Dua), Bab XXIV KUHPidana yang berjudul “Penggelapan”. Tindak pidana penggelapan diatur dalam Pasal yaitu Pasal 372 sampai dengan Pasal 377 KUHPidana, maka tindak pidana </w:t>
      </w:r>
      <w:r>
        <w:lastRenderedPageBreak/>
        <w:t>penggelapan dapat digolongkan menjadi beberapa jenis, yaitu:</w:t>
      </w:r>
      <w:r>
        <w:rPr>
          <w:rStyle w:val="FootnoteReference"/>
        </w:rPr>
        <w:footnoteReference w:id="12"/>
      </w:r>
    </w:p>
    <w:p w:rsidR="00A62F3D" w:rsidRDefault="00A62F3D" w:rsidP="00BB5526">
      <w:pPr>
        <w:pStyle w:val="ListParagraph"/>
        <w:widowControl w:val="0"/>
        <w:numPr>
          <w:ilvl w:val="5"/>
          <w:numId w:val="15"/>
        </w:numPr>
        <w:spacing w:line="480" w:lineRule="auto"/>
        <w:ind w:left="720" w:hanging="360"/>
        <w:jc w:val="both"/>
      </w:pPr>
      <w:r>
        <w:t xml:space="preserve">Penggelapan dalam bentuk pokok </w:t>
      </w:r>
    </w:p>
    <w:p w:rsidR="00A62F3D" w:rsidRDefault="00A62F3D" w:rsidP="00A62F3D">
      <w:pPr>
        <w:pStyle w:val="ListParagraph"/>
        <w:widowControl w:val="0"/>
        <w:spacing w:line="480" w:lineRule="auto"/>
        <w:jc w:val="both"/>
      </w:pPr>
      <w:r>
        <w:t>Bentuk pokok diatur pada Pasal 372 KUHPidana yaitu barang siapa dengan sengaja menguasai secara melawan hukum sesuatu benda yang seluruhnya atau sebagian merupakan kepunyaan orang lain yang berada padanya bukan karena kejahatan, karena bersalah melakukan penggelapan, dipidana penjara selama-lamanya empat tahun atau denda setinggi-tingginya sembilan ratus rupiah.</w:t>
      </w:r>
    </w:p>
    <w:p w:rsidR="00A62F3D" w:rsidRDefault="00A62F3D" w:rsidP="00BB5526">
      <w:pPr>
        <w:pStyle w:val="ListParagraph"/>
        <w:widowControl w:val="0"/>
        <w:numPr>
          <w:ilvl w:val="5"/>
          <w:numId w:val="15"/>
        </w:numPr>
        <w:spacing w:line="480" w:lineRule="auto"/>
        <w:ind w:left="720" w:hanging="360"/>
        <w:jc w:val="both"/>
      </w:pPr>
      <w:r>
        <w:t xml:space="preserve">Penggelapan ringan </w:t>
      </w:r>
    </w:p>
    <w:p w:rsidR="00A62F3D" w:rsidRDefault="00A62F3D" w:rsidP="00A62F3D">
      <w:pPr>
        <w:pStyle w:val="ListParagraph"/>
        <w:widowControl w:val="0"/>
        <w:spacing w:line="480" w:lineRule="auto"/>
        <w:jc w:val="both"/>
      </w:pPr>
      <w:r>
        <w:t>Penggelapan ringan adalah seperti diterangkan dalam Pasal 373 KUHPidana yaitu suatu kejahatan penggelapan yang dilakukan oleh seseorang yang mana jika penggelapan tidak terhadap ternak ataupun nilainya tidak lebih dari Rp. 250.000,- (Dua Ratus Lima Puluh Ribu Rupiah). Mengapa disebutkan bahwa yang digelapkan itu haruslah bukan ternak, karena perlu diingat bahwa ternak merupakan unsur yang memberatkan, sehingga ternak dianggap barang khusus.</w:t>
      </w:r>
    </w:p>
    <w:p w:rsidR="00A62F3D" w:rsidRDefault="00A62F3D" w:rsidP="00BB5526">
      <w:pPr>
        <w:pStyle w:val="ListParagraph"/>
        <w:widowControl w:val="0"/>
        <w:numPr>
          <w:ilvl w:val="5"/>
          <w:numId w:val="15"/>
        </w:numPr>
        <w:spacing w:line="480" w:lineRule="auto"/>
        <w:ind w:left="720" w:hanging="360"/>
        <w:jc w:val="both"/>
      </w:pPr>
      <w:r>
        <w:t xml:space="preserve">Penggelapan dengan pemberatan </w:t>
      </w:r>
    </w:p>
    <w:p w:rsidR="00A62F3D" w:rsidRDefault="00A62F3D" w:rsidP="00A62F3D">
      <w:pPr>
        <w:pStyle w:val="ListParagraph"/>
        <w:widowControl w:val="0"/>
        <w:spacing w:line="480" w:lineRule="auto"/>
        <w:jc w:val="both"/>
      </w:pPr>
      <w:r>
        <w:t>Penggelapan dengan pemberatan atau disebut juga “</w:t>
      </w:r>
      <w:r w:rsidRPr="0047655F">
        <w:rPr>
          <w:i/>
        </w:rPr>
        <w:t>gequalifierde verduistering</w:t>
      </w:r>
      <w:r>
        <w:t xml:space="preserve">” tersebut diatur dalam Pasal 374 KUHPidana. Dalam Pasal 374 KUHPidana menyatakan bahwa penggelapan dengan pemberatan adalah penggelapan yang dilakukan oleh mereka yang menguasai suatu benda karena jabatannya atau karena pekerjaannya atau karena mendapatkan uang sebagai </w:t>
      </w:r>
      <w:r>
        <w:lastRenderedPageBreak/>
        <w:t>imbalannya. Berdasarkan Pasal 375 KUHPidana menyatakan bahwa penggelapan dengan pemberatan adalah penggelapan yang dilakukan oleh mereka atas benda yang karena terpaksa telah titipkan kepadanya sebagai wali, kurator, kuasa untuk mengurus harta benda orang lain, pelaksana suatu wasiat dan kedudukan mengurus benda amal atau yayasan.</w:t>
      </w:r>
    </w:p>
    <w:p w:rsidR="00A62F3D" w:rsidRDefault="00A62F3D" w:rsidP="00BB5526">
      <w:pPr>
        <w:pStyle w:val="ListParagraph"/>
        <w:widowControl w:val="0"/>
        <w:numPr>
          <w:ilvl w:val="5"/>
          <w:numId w:val="15"/>
        </w:numPr>
        <w:spacing w:line="480" w:lineRule="auto"/>
        <w:ind w:left="720" w:hanging="360"/>
        <w:jc w:val="both"/>
      </w:pPr>
      <w:r>
        <w:t xml:space="preserve">Penggelapan sebagai delik aduan </w:t>
      </w:r>
    </w:p>
    <w:p w:rsidR="00A62F3D" w:rsidRDefault="00A62F3D" w:rsidP="00A62F3D">
      <w:pPr>
        <w:pStyle w:val="ListParagraph"/>
        <w:widowControl w:val="0"/>
        <w:spacing w:line="480" w:lineRule="auto"/>
        <w:jc w:val="both"/>
      </w:pPr>
      <w:r>
        <w:t>Kejahatan sebagai delik aduan ini tersimpul dalam Pasal 376 yang mengacu pada Pasal 367 ayat (2) KUHPidana. Dengan adanya ketentuan ini berarti seseorang yang mempunyai hubungan keluarga melakukan penggelapan atau membantu melakukan penggelapan terhadap milik anggota keluarga lainnya yang tinggal dalam satu rumah hanya dapat dituntut terhadap mereka itu hanya dapat dilakukan apabila ada atau terdapat pengaduan dari pihak-pihak yang telah dirugikan karena kejahatan penggelapan.</w:t>
      </w:r>
    </w:p>
    <w:p w:rsidR="00A62F3D" w:rsidRDefault="00A62F3D" w:rsidP="00BB5526">
      <w:pPr>
        <w:pStyle w:val="ListParagraph"/>
        <w:widowControl w:val="0"/>
        <w:numPr>
          <w:ilvl w:val="5"/>
          <w:numId w:val="15"/>
        </w:numPr>
        <w:spacing w:line="480" w:lineRule="auto"/>
        <w:ind w:left="720" w:hanging="360"/>
        <w:jc w:val="both"/>
      </w:pPr>
      <w:r>
        <w:t xml:space="preserve">Penggelapan oleh pegawai negeri karena jabatannya </w:t>
      </w:r>
    </w:p>
    <w:p w:rsidR="00A62F3D" w:rsidRDefault="00A62F3D" w:rsidP="00A62F3D">
      <w:pPr>
        <w:pStyle w:val="ListParagraph"/>
        <w:widowControl w:val="0"/>
        <w:spacing w:line="480" w:lineRule="auto"/>
        <w:jc w:val="both"/>
      </w:pPr>
      <w:r>
        <w:t>Jenis penggelapan ini tidak diatur dalam Bab XXIV KUHPidana, akan tetapi diatur dalam Bab XXVIII yang mengatur mengenai apa yang disebut ”</w:t>
      </w:r>
      <w:r w:rsidRPr="0047655F">
        <w:rPr>
          <w:i/>
        </w:rPr>
        <w:t>ambtsmisdrijven</w:t>
      </w:r>
      <w:r>
        <w:t>” atau kejahatan jabatan. Penggelapan yang dilakukan oleh seorang pegawai negeri dalam jabatannnya disebut penggelapan jabatan. Ketentuan penggelapan jabatan ini diatur dalam Pasal 415 dan Pasal 417 KUHPidana yang mengatur tentang seorang pegawai negeri yang karena jabatannya uang atau kertas berharga yang dalam jabatannya menguasai benda-benda tersebut membiarkan diambil atau digelapkan oleh orang lain.</w:t>
      </w:r>
    </w:p>
    <w:p w:rsidR="00D50C5A" w:rsidRDefault="00D50C5A" w:rsidP="00A62F3D">
      <w:pPr>
        <w:pStyle w:val="ListParagraph"/>
        <w:widowControl w:val="0"/>
        <w:spacing w:line="480" w:lineRule="auto"/>
        <w:jc w:val="both"/>
      </w:pPr>
    </w:p>
    <w:p w:rsidR="00A62F3D" w:rsidRPr="007F5638" w:rsidRDefault="00A62F3D" w:rsidP="001475FD">
      <w:pPr>
        <w:widowControl w:val="0"/>
        <w:rPr>
          <w:b/>
        </w:rPr>
      </w:pPr>
    </w:p>
    <w:p w:rsidR="00F3366E" w:rsidRDefault="005F13D0" w:rsidP="006C6189">
      <w:pPr>
        <w:pStyle w:val="ListParagraph"/>
        <w:widowControl w:val="0"/>
        <w:numPr>
          <w:ilvl w:val="0"/>
          <w:numId w:val="6"/>
        </w:numPr>
        <w:spacing w:line="480" w:lineRule="auto"/>
        <w:ind w:hanging="720"/>
        <w:rPr>
          <w:b/>
        </w:rPr>
      </w:pPr>
      <w:r>
        <w:rPr>
          <w:b/>
        </w:rPr>
        <w:t xml:space="preserve">Tinjaun Umum </w:t>
      </w:r>
      <w:r w:rsidR="00F3366E">
        <w:rPr>
          <w:b/>
        </w:rPr>
        <w:t>Putusan Hakim</w:t>
      </w:r>
    </w:p>
    <w:p w:rsidR="00081077" w:rsidRPr="00A33AED" w:rsidRDefault="00F3366E" w:rsidP="006C6189">
      <w:pPr>
        <w:pStyle w:val="ListParagraph"/>
        <w:widowControl w:val="0"/>
        <w:numPr>
          <w:ilvl w:val="1"/>
          <w:numId w:val="6"/>
        </w:numPr>
        <w:spacing w:line="480" w:lineRule="auto"/>
        <w:ind w:left="720"/>
        <w:rPr>
          <w:b/>
        </w:rPr>
      </w:pPr>
      <w:r>
        <w:rPr>
          <w:b/>
        </w:rPr>
        <w:t>Pengertian Putusan Hakim</w:t>
      </w:r>
    </w:p>
    <w:p w:rsidR="00EE2FF1" w:rsidRDefault="000D22DB" w:rsidP="001475FD">
      <w:pPr>
        <w:widowControl w:val="0"/>
        <w:spacing w:line="480" w:lineRule="auto"/>
        <w:ind w:firstLine="720"/>
        <w:jc w:val="both"/>
      </w:pPr>
      <w:r>
        <w:t>Putusan hakim adalah hasil dari sesuatu yang telah dipertimbangkan dan dinilai dengan matang sebelumnya oleh hakim yang berbentuk tertulis ataupun lisan.</w:t>
      </w:r>
      <w:r>
        <w:rPr>
          <w:rStyle w:val="FootnoteReference"/>
        </w:rPr>
        <w:footnoteReference w:id="13"/>
      </w:r>
      <w:r w:rsidR="00486BB6">
        <w:t xml:space="preserve"> Putusan hakim adalah suatu putusan yang ditetapkan oleh Hakim setelah dilakukannya prosedur hukum acara pidana yang memuat amar pemidanaan atau bebas atau pelepasan dari segala tuntutan hukum yang dibuat dalam bentuk tertulis dengan tujuan penyelesaian perkaranya.</w:t>
      </w:r>
      <w:r w:rsidR="00486BB6">
        <w:rPr>
          <w:rStyle w:val="FootnoteReference"/>
        </w:rPr>
        <w:footnoteReference w:id="14"/>
      </w:r>
    </w:p>
    <w:p w:rsidR="00EE2FF1" w:rsidRDefault="00486BB6" w:rsidP="001475FD">
      <w:pPr>
        <w:widowControl w:val="0"/>
        <w:spacing w:line="480" w:lineRule="auto"/>
        <w:ind w:firstLine="720"/>
        <w:jc w:val="both"/>
      </w:pPr>
      <w:r>
        <w:t>Putusan hakim menurut Pasal 1 ayat 11 KUHAP, putusan pengadilan adalah suatu pernyataan hakim yang diucapkan dalam sidang pengadilan terbuka untuk umum dapat berupa pemidanaan atau bebas dari segala tuntutan hukum. Putusan hakim dalam perkara pidana merupakan putusan hakim yang dikenal dengan sebutan putusan majelis hakim pada tingkat pertama atau putusan tingkat hakim pengadilan negeri. Pada tingkat pertama yang artinya terdakwa masih mempunyai peluang untuk mengajukan upaya hukum selanjutnya apabila terdakwa menyatakan tidak diterima atas putusan tersebut.</w:t>
      </w:r>
      <w:r>
        <w:rPr>
          <w:rStyle w:val="FootnoteReference"/>
        </w:rPr>
        <w:footnoteReference w:id="15"/>
      </w:r>
    </w:p>
    <w:p w:rsidR="00EE2FF1" w:rsidRDefault="00486BB6" w:rsidP="001475FD">
      <w:pPr>
        <w:widowControl w:val="0"/>
        <w:spacing w:line="480" w:lineRule="auto"/>
        <w:ind w:firstLine="720"/>
        <w:jc w:val="both"/>
      </w:pPr>
      <w:r>
        <w:t xml:space="preserve">Pengambilan putusan dilakukan apabila pemeriksaan sidang dinyatakan telah selesai yang dimana telah diatur dalam pasal 182 KUHP ayat 1, tahapan proses persidangan selanjutnya ialah penuntutan, pembelaan, dan jawaban. Setelah proses </w:t>
      </w:r>
      <w:r>
        <w:lastRenderedPageBreak/>
        <w:t xml:space="preserve">tersebut telah berakhir, tibalah hakim ketua menyatakan bahwa pemeriksaan persidangan dinyatakan telah ditutup. </w:t>
      </w:r>
      <w:r w:rsidR="00E13FF5">
        <w:t>Pada pernyataan hakim ketua itu</w:t>
      </w:r>
      <w:r>
        <w:t>lah yang mengantarkan pada tahap musyawarah hakim untuk mencapai mufakat dalam menyusun putusan pengadilan.</w:t>
      </w:r>
    </w:p>
    <w:p w:rsidR="00486BB6" w:rsidRPr="00A33AED" w:rsidRDefault="00486BB6" w:rsidP="00486BB6">
      <w:pPr>
        <w:pStyle w:val="ListParagraph"/>
        <w:widowControl w:val="0"/>
        <w:numPr>
          <w:ilvl w:val="1"/>
          <w:numId w:val="6"/>
        </w:numPr>
        <w:spacing w:line="480" w:lineRule="auto"/>
        <w:ind w:left="720"/>
        <w:rPr>
          <w:b/>
        </w:rPr>
      </w:pPr>
      <w:r>
        <w:rPr>
          <w:b/>
        </w:rPr>
        <w:t>Jenis-Jenis Putusan Hakim</w:t>
      </w:r>
    </w:p>
    <w:p w:rsidR="00EE2FF1" w:rsidRDefault="00906B41" w:rsidP="001475FD">
      <w:pPr>
        <w:widowControl w:val="0"/>
        <w:spacing w:line="480" w:lineRule="auto"/>
        <w:ind w:firstLine="720"/>
        <w:jc w:val="both"/>
      </w:pPr>
      <w:r>
        <w:t>Menurut Undang-Undang Nomor 8 Tahun 1981 tentang Kitab Undang-Undang Hukum Acara Pidana, putusan hakim terdiri dari beberapa jenis, yaitu:</w:t>
      </w:r>
    </w:p>
    <w:p w:rsidR="00E13FF5" w:rsidRDefault="00E13FF5" w:rsidP="009F4696">
      <w:pPr>
        <w:pStyle w:val="ListParagraph"/>
        <w:widowControl w:val="0"/>
        <w:numPr>
          <w:ilvl w:val="3"/>
          <w:numId w:val="6"/>
        </w:numPr>
        <w:spacing w:line="480" w:lineRule="auto"/>
        <w:ind w:left="720"/>
        <w:jc w:val="both"/>
      </w:pPr>
      <w:r>
        <w:t>Putusan Akhir</w:t>
      </w:r>
    </w:p>
    <w:p w:rsidR="00906B41" w:rsidRDefault="00A15ECE" w:rsidP="00E13FF5">
      <w:pPr>
        <w:widowControl w:val="0"/>
        <w:spacing w:line="480" w:lineRule="auto"/>
        <w:ind w:firstLine="720"/>
        <w:jc w:val="both"/>
      </w:pPr>
      <w:r>
        <w:t>Putusan hakim ini terjadi pada saat hakim telah memeriksa terdakwa sampai pada pemeriksaan pokok perkara selesai diperiksa. Dalam pemeriksaan pokok perkara sebelum menjatuhkan putusan telah melalui proses yaitu pada saat sidang telah dinyatakan “dibuka” dan “terbuka” umum, pemeriksaan identitas terdakwa dan memberikan peringatan agar mendengar dan memperhatikan segala sesuatu yang terjadi di dalam persidangan, pembacaan surat dakwaan, eksepsi terdakwa dan/atau penasehat hukum dan pendapat penuntut umum, putusan sela, pemeriksaan alat bukti, tuntutan pidana, pembelaan/pledoi, replik, duplik, pernyataan pemeriksaan “ditutup”, musyawarah hakim, dan pembacaan putusan pada sidang yang terbuka untuk umum. Dilanjutkan dengan penandatangan hakim dan panitera setelah adanya pengucapan putusan oleh hakim.</w:t>
      </w:r>
    </w:p>
    <w:p w:rsidR="0089200E" w:rsidRDefault="0089200E" w:rsidP="0089200E">
      <w:pPr>
        <w:pStyle w:val="ListParagraph"/>
        <w:widowControl w:val="0"/>
        <w:numPr>
          <w:ilvl w:val="3"/>
          <w:numId w:val="6"/>
        </w:numPr>
        <w:spacing w:line="480" w:lineRule="auto"/>
        <w:ind w:left="720"/>
        <w:jc w:val="both"/>
      </w:pPr>
      <w:r>
        <w:t>Putusan Yang Merupakan Bukan Putusan Akhir</w:t>
      </w:r>
    </w:p>
    <w:p w:rsidR="00A15ECE" w:rsidRDefault="00A15ECE" w:rsidP="0089200E">
      <w:pPr>
        <w:widowControl w:val="0"/>
        <w:spacing w:line="480" w:lineRule="auto"/>
        <w:ind w:firstLine="720"/>
        <w:jc w:val="both"/>
      </w:pPr>
      <w:r>
        <w:t xml:space="preserve">Pada putusan ini dapat berupa putusan sela, yang mengacu pada ketentuan </w:t>
      </w:r>
      <w:r w:rsidR="0089200E">
        <w:t>P</w:t>
      </w:r>
      <w:r>
        <w:t xml:space="preserve">asal 148 KUHAP dan 156 ayat 1 KUHAP dalam hal pelimpahan perkara apabila terdakwa atau penasehat hukum mengajukan keberatan/eksepsi terhadap surat </w:t>
      </w:r>
      <w:r>
        <w:lastRenderedPageBreak/>
        <w:t xml:space="preserve">dakwaan Penuntut Umum. Jenis putusan ini dapat berupa penetapan yang menentukan tidak berwenangnya pengadilan untuk mengadili suatu perkara. Atau adanya suatu putusan yang menyatakan bahwa surat dakwaan Penuntut Umum batal demi hukum karena tidak sesuai dengan ketentuan yang telah ditetapkan, hal tersebut ditegaskan di dalam </w:t>
      </w:r>
      <w:r w:rsidR="0089200E">
        <w:t>P</w:t>
      </w:r>
      <w:r>
        <w:t xml:space="preserve">asal 143 ayat 2 huruf b KUHAP dan pasal 143 ayat 3 KUHAP maupun adanya putusan yang menyatakan bahwa dakwaan Penuntut Umum tidak dapat diterima karena materi perkara tersebut telah kadaluarsa, telah </w:t>
      </w:r>
      <w:r w:rsidRPr="0089200E">
        <w:rPr>
          <w:i/>
        </w:rPr>
        <w:t>nebis in idem</w:t>
      </w:r>
      <w:r>
        <w:t>, atau materi perkara tersebut merupakan perkara perdata.</w:t>
      </w:r>
    </w:p>
    <w:p w:rsidR="0089200E" w:rsidRDefault="00A15ECE" w:rsidP="0089200E">
      <w:pPr>
        <w:pStyle w:val="ListParagraph"/>
        <w:widowControl w:val="0"/>
        <w:numPr>
          <w:ilvl w:val="3"/>
          <w:numId w:val="6"/>
        </w:numPr>
        <w:spacing w:line="480" w:lineRule="auto"/>
        <w:ind w:left="720"/>
        <w:jc w:val="both"/>
      </w:pPr>
      <w:r>
        <w:t xml:space="preserve">Putusan </w:t>
      </w:r>
      <w:r w:rsidR="0089200E">
        <w:t>B</w:t>
      </w:r>
      <w:r>
        <w:t>ebas (</w:t>
      </w:r>
      <w:r w:rsidR="0089200E" w:rsidRPr="0089200E">
        <w:rPr>
          <w:i/>
        </w:rPr>
        <w:t>Vrijspraak</w:t>
      </w:r>
      <w:r>
        <w:t xml:space="preserve">) </w:t>
      </w:r>
    </w:p>
    <w:p w:rsidR="00A15ECE" w:rsidRDefault="00A15ECE" w:rsidP="0089200E">
      <w:pPr>
        <w:widowControl w:val="0"/>
        <w:spacing w:line="480" w:lineRule="auto"/>
        <w:ind w:firstLine="720"/>
        <w:jc w:val="both"/>
      </w:pPr>
      <w:r>
        <w:t>Menurut pasal 191 ayat 1 KUHAP putusan bebas dilakukan apabila pengadilan berpendapat bahwa dari hasil pemeriksaan sidang, kesalahan terdakwa yang didakwakan oleh Penuntut Umum tidak terbukti secara sah dan menyakinkan.</w:t>
      </w:r>
    </w:p>
    <w:p w:rsidR="00906B41" w:rsidRDefault="008E01C8" w:rsidP="001475FD">
      <w:pPr>
        <w:widowControl w:val="0"/>
        <w:spacing w:line="480" w:lineRule="auto"/>
        <w:ind w:firstLine="720"/>
        <w:jc w:val="both"/>
      </w:pPr>
      <w:r>
        <w:t>Berikut terdapat beberapa syarat seorang terdakwa dapat dijatuhi putusan bebas:</w:t>
      </w:r>
    </w:p>
    <w:p w:rsidR="00BC1CDB" w:rsidRDefault="008E01C8" w:rsidP="00BB5526">
      <w:pPr>
        <w:pStyle w:val="ListParagraph"/>
        <w:widowControl w:val="0"/>
        <w:numPr>
          <w:ilvl w:val="1"/>
          <w:numId w:val="9"/>
        </w:numPr>
        <w:spacing w:line="480" w:lineRule="auto"/>
        <w:ind w:left="720"/>
        <w:jc w:val="both"/>
      </w:pPr>
      <w:r>
        <w:t xml:space="preserve">Kesalahan terdakwa tidak terbukti secara sah </w:t>
      </w:r>
    </w:p>
    <w:p w:rsidR="00486BB6" w:rsidRDefault="008E01C8" w:rsidP="00BC1CDB">
      <w:pPr>
        <w:widowControl w:val="0"/>
        <w:spacing w:line="480" w:lineRule="auto"/>
        <w:ind w:firstLine="720"/>
        <w:jc w:val="both"/>
      </w:pPr>
      <w:r>
        <w:t>Terdapat tiga unsur pada syarat yang pertama ini yaitu adanya suatu kesalahan, kesalahan tersebut tidak terbukti, dan yang terakhir ialah pembuktian dari kesalahan tersebut terbukti secara sah tidak memenuhi unsur-unsur dalam pembuktian.</w:t>
      </w:r>
      <w:r>
        <w:rPr>
          <w:rStyle w:val="FootnoteReference"/>
        </w:rPr>
        <w:footnoteReference w:id="16"/>
      </w:r>
    </w:p>
    <w:p w:rsidR="00486BB6" w:rsidRDefault="008E01C8" w:rsidP="008E01C8">
      <w:pPr>
        <w:widowControl w:val="0"/>
        <w:tabs>
          <w:tab w:val="left" w:pos="2085"/>
        </w:tabs>
        <w:spacing w:line="480" w:lineRule="auto"/>
        <w:ind w:firstLine="720"/>
        <w:jc w:val="both"/>
      </w:pPr>
      <w:r>
        <w:t xml:space="preserve">Menurut M. Yahya Harahap, </w:t>
      </w:r>
      <w:r w:rsidR="00BC1CDB">
        <w:t>P</w:t>
      </w:r>
      <w:r>
        <w:t xml:space="preserve">asal 191 ayat 1 KUHAP dapat diperluas maknanya dengan syarat-syarat putusan bebas yang dapat dikaitkan dengan hal-hal yang dapat menghapuskan pemidanaan terhadap terdakwa sebagaimana diatur dalam </w:t>
      </w:r>
      <w:r>
        <w:lastRenderedPageBreak/>
        <w:t>KUHAP.</w:t>
      </w:r>
      <w:r>
        <w:rPr>
          <w:rStyle w:val="FootnoteReference"/>
        </w:rPr>
        <w:footnoteReference w:id="17"/>
      </w:r>
      <w:r>
        <w:t xml:space="preserve"> Hal yang dapat membebaskan terdakwa dari pemidanaan adalah adanya alasan pembenar dan pemaaf. Alasan pemaaf dan pembenar dalam hukum pidana ialah:</w:t>
      </w:r>
    </w:p>
    <w:p w:rsidR="00BC1CDB" w:rsidRDefault="008E01C8" w:rsidP="00BB5526">
      <w:pPr>
        <w:pStyle w:val="ListParagraph"/>
        <w:widowControl w:val="0"/>
        <w:numPr>
          <w:ilvl w:val="4"/>
          <w:numId w:val="10"/>
        </w:numPr>
        <w:ind w:left="1080"/>
        <w:jc w:val="both"/>
      </w:pPr>
      <w:r>
        <w:t>Karena adanya gangguan pada kejiwaan terdakwa yang disebabkan oleh penyakit (</w:t>
      </w:r>
      <w:r w:rsidR="00BC1CDB">
        <w:t>P</w:t>
      </w:r>
      <w:r>
        <w:t>asal 44 KUHP)</w:t>
      </w:r>
      <w:r w:rsidR="00BC1CDB">
        <w:t>.</w:t>
      </w:r>
    </w:p>
    <w:p w:rsidR="00BC1CDB" w:rsidRDefault="008E01C8" w:rsidP="00BB5526">
      <w:pPr>
        <w:pStyle w:val="ListParagraph"/>
        <w:widowControl w:val="0"/>
        <w:numPr>
          <w:ilvl w:val="4"/>
          <w:numId w:val="10"/>
        </w:numPr>
        <w:ind w:left="1080"/>
        <w:jc w:val="both"/>
      </w:pPr>
      <w:r>
        <w:t>Terdakwa belum cukup umur (</w:t>
      </w:r>
      <w:r w:rsidR="00BC1CDB">
        <w:t>P</w:t>
      </w:r>
      <w:r>
        <w:t>asal 45 KUHP)</w:t>
      </w:r>
      <w:r w:rsidR="00BC1CDB">
        <w:t>.</w:t>
      </w:r>
    </w:p>
    <w:p w:rsidR="00BC1CDB" w:rsidRDefault="008E01C8" w:rsidP="00BB5526">
      <w:pPr>
        <w:pStyle w:val="ListParagraph"/>
        <w:widowControl w:val="0"/>
        <w:numPr>
          <w:ilvl w:val="4"/>
          <w:numId w:val="10"/>
        </w:numPr>
        <w:ind w:left="1080"/>
        <w:jc w:val="both"/>
      </w:pPr>
      <w:r>
        <w:t>Adanya pengaruh daya paksa (</w:t>
      </w:r>
      <w:r w:rsidRPr="00BC1CDB">
        <w:rPr>
          <w:i/>
        </w:rPr>
        <w:t>overmacht</w:t>
      </w:r>
      <w:r>
        <w:t>) baik daya paksa fisik maupun batin (</w:t>
      </w:r>
      <w:r w:rsidR="00BC1CDB">
        <w:t>P</w:t>
      </w:r>
      <w:r>
        <w:t>asal 48 KUHP)</w:t>
      </w:r>
      <w:r w:rsidR="00BC1CDB">
        <w:t>.</w:t>
      </w:r>
    </w:p>
    <w:p w:rsidR="00BC1CDB" w:rsidRDefault="008E01C8" w:rsidP="00BB5526">
      <w:pPr>
        <w:pStyle w:val="ListParagraph"/>
        <w:widowControl w:val="0"/>
        <w:numPr>
          <w:ilvl w:val="4"/>
          <w:numId w:val="10"/>
        </w:numPr>
        <w:ind w:left="1080"/>
        <w:jc w:val="both"/>
      </w:pPr>
      <w:r>
        <w:t>Pembelaan terpaksa (</w:t>
      </w:r>
      <w:r w:rsidR="00BC1CDB">
        <w:t>P</w:t>
      </w:r>
      <w:r>
        <w:t>asal 49 KUHP)</w:t>
      </w:r>
      <w:r w:rsidR="00BC1CDB">
        <w:t>.</w:t>
      </w:r>
    </w:p>
    <w:p w:rsidR="00486BB6" w:rsidRDefault="008E01C8" w:rsidP="00BB5526">
      <w:pPr>
        <w:pStyle w:val="ListParagraph"/>
        <w:widowControl w:val="0"/>
        <w:numPr>
          <w:ilvl w:val="4"/>
          <w:numId w:val="10"/>
        </w:numPr>
        <w:ind w:left="1080"/>
        <w:jc w:val="both"/>
      </w:pPr>
      <w:r>
        <w:t>Melakukan perbuatan karena perintah Undang-Undang (</w:t>
      </w:r>
      <w:r w:rsidR="00BC1CDB">
        <w:t>P</w:t>
      </w:r>
      <w:r>
        <w:t>asal 50 KUHP).</w:t>
      </w:r>
      <w:r>
        <w:rPr>
          <w:rStyle w:val="FootnoteReference"/>
        </w:rPr>
        <w:footnoteReference w:id="18"/>
      </w:r>
    </w:p>
    <w:p w:rsidR="00BC1CDB" w:rsidRDefault="00BC1CDB" w:rsidP="00BC1CDB">
      <w:pPr>
        <w:pStyle w:val="ListParagraph"/>
        <w:widowControl w:val="0"/>
        <w:ind w:left="1080"/>
        <w:jc w:val="both"/>
      </w:pPr>
    </w:p>
    <w:p w:rsidR="00486BB6" w:rsidRDefault="008E01C8" w:rsidP="001475FD">
      <w:pPr>
        <w:widowControl w:val="0"/>
        <w:spacing w:line="480" w:lineRule="auto"/>
        <w:ind w:firstLine="720"/>
        <w:jc w:val="both"/>
      </w:pPr>
      <w:r>
        <w:t>Menurut Andi Hamzah antara alasan pembenar dan pemaaf memiliki konsekuensi yang berbeda, alasan pembenar meniadakan unsur melawan hukum dalam suatu perbuatan sehingga harus diputus bebas sedangkan pada alasan pemaaf meniadakan kesalahan sehingga putusannya adalah lepas dari segala tuntutan hukum.</w:t>
      </w:r>
      <w:r>
        <w:rPr>
          <w:rStyle w:val="FootnoteReference"/>
        </w:rPr>
        <w:footnoteReference w:id="19"/>
      </w:r>
    </w:p>
    <w:p w:rsidR="00486BB6" w:rsidRDefault="008E01C8" w:rsidP="001475FD">
      <w:pPr>
        <w:widowControl w:val="0"/>
        <w:spacing w:line="480" w:lineRule="auto"/>
        <w:ind w:firstLine="720"/>
        <w:jc w:val="both"/>
      </w:pPr>
      <w:r>
        <w:t>Kedua pendapat dari para sarjana yang telah dijelaskan diatas mendasarkan pada sumber yang sama yakni alasan peniadaan pidana yang sebagaimana diatur dalam Bab III Buku I KUHP. Peniadaan pidana dapat terjadi karena unsur melawan hukum pada perbuatan terdakwa tidak terbukti, dan memang tidak ada.</w:t>
      </w:r>
    </w:p>
    <w:p w:rsidR="008E01C8" w:rsidRDefault="008E01C8" w:rsidP="001475FD">
      <w:pPr>
        <w:widowControl w:val="0"/>
        <w:spacing w:line="480" w:lineRule="auto"/>
        <w:ind w:firstLine="720"/>
        <w:jc w:val="both"/>
      </w:pPr>
      <w:r>
        <w:t xml:space="preserve">Kemudian apabila melihat rumusan dalam </w:t>
      </w:r>
      <w:r w:rsidR="00B51511">
        <w:t>P</w:t>
      </w:r>
      <w:r>
        <w:t xml:space="preserve">asal 191 ayat 1 KUHAP yang menyatakan apabila unsur kesalahan tidak terbukti maka tidak ada unsur kesalahan pada terdakwa. Kesalahan menurut Utrecht dapat diartikan dalam 3 hal yaitu: </w:t>
      </w:r>
      <w:r>
        <w:lastRenderedPageBreak/>
        <w:t>kemampuan bertanggungjawab dari seorang terdakwa, hubungan batin antara perbuatan dengan terdakwa dan tidak adanya alasan penghapusan pidana.</w:t>
      </w:r>
      <w:r>
        <w:rPr>
          <w:rStyle w:val="FootnoteReference"/>
        </w:rPr>
        <w:footnoteReference w:id="20"/>
      </w:r>
    </w:p>
    <w:p w:rsidR="008E01C8" w:rsidRDefault="008E01C8" w:rsidP="001475FD">
      <w:pPr>
        <w:widowControl w:val="0"/>
        <w:spacing w:line="480" w:lineRule="auto"/>
        <w:ind w:firstLine="720"/>
        <w:jc w:val="both"/>
      </w:pPr>
      <w:r>
        <w:t xml:space="preserve">Unsur selanjutnya berkaitan dengan tidak terbuktinya perbuatan terdakwa secara sah dan menyakinkan yang artinya bahwa perbuatan terdakwa tidak memenuhi unsur syarat sah pembuktian yang dijelaskan dalam </w:t>
      </w:r>
      <w:r w:rsidR="009E1F41">
        <w:t>P</w:t>
      </w:r>
      <w:r>
        <w:t>asal 183 KUHAP yaitu seseorang dapat dibuktikan kesalahannya memerlukan sekurang-kurang 2 alat bukti yang sah.</w:t>
      </w:r>
    </w:p>
    <w:p w:rsidR="008E01C8" w:rsidRDefault="008E01C8" w:rsidP="001475FD">
      <w:pPr>
        <w:widowControl w:val="0"/>
        <w:spacing w:line="480" w:lineRule="auto"/>
        <w:ind w:firstLine="720"/>
        <w:jc w:val="both"/>
      </w:pPr>
      <w:r>
        <w:t>Dalam pasal 183 KUHAP mengandung 2 asas sekaligus yakni:</w:t>
      </w:r>
    </w:p>
    <w:p w:rsidR="009E1F41" w:rsidRDefault="008E01C8" w:rsidP="009E1F41">
      <w:pPr>
        <w:pStyle w:val="ListParagraph"/>
        <w:widowControl w:val="0"/>
        <w:numPr>
          <w:ilvl w:val="4"/>
          <w:numId w:val="5"/>
        </w:numPr>
        <w:spacing w:line="480" w:lineRule="auto"/>
        <w:ind w:left="1080" w:hanging="360"/>
        <w:jc w:val="both"/>
      </w:pPr>
      <w:r>
        <w:t xml:space="preserve">Asas pembuktian </w:t>
      </w:r>
    </w:p>
    <w:p w:rsidR="009E1F41" w:rsidRDefault="008E01C8" w:rsidP="009E1F41">
      <w:pPr>
        <w:pStyle w:val="ListParagraph"/>
        <w:widowControl w:val="0"/>
        <w:spacing w:line="480" w:lineRule="auto"/>
        <w:ind w:left="1080"/>
        <w:jc w:val="both"/>
      </w:pPr>
      <w:r>
        <w:t>Menurut Undang-Undang prinsip hukum pembuktian disamping adanya kesalahan terdakwa harus juga diikuti oleh keyakinan hakim atas kebenaran kesalahan terdakwa.</w:t>
      </w:r>
    </w:p>
    <w:p w:rsidR="009E1F41" w:rsidRDefault="008E01C8" w:rsidP="009E1F41">
      <w:pPr>
        <w:pStyle w:val="ListParagraph"/>
        <w:widowControl w:val="0"/>
        <w:numPr>
          <w:ilvl w:val="4"/>
          <w:numId w:val="5"/>
        </w:numPr>
        <w:spacing w:line="480" w:lineRule="auto"/>
        <w:ind w:left="1080" w:hanging="360"/>
        <w:jc w:val="both"/>
      </w:pPr>
      <w:r>
        <w:t xml:space="preserve">Asas batas minimum pembuktian </w:t>
      </w:r>
    </w:p>
    <w:p w:rsidR="008E01C8" w:rsidRDefault="008E01C8" w:rsidP="009E1F41">
      <w:pPr>
        <w:pStyle w:val="ListParagraph"/>
        <w:widowControl w:val="0"/>
        <w:spacing w:line="480" w:lineRule="auto"/>
        <w:ind w:left="1080"/>
        <w:jc w:val="both"/>
      </w:pPr>
      <w:r>
        <w:t>Batas minimum pembuktian dibutuhkan sekurangkurangnya 2 alat bukti yang sah.</w:t>
      </w:r>
    </w:p>
    <w:p w:rsidR="009E1F41" w:rsidRDefault="008E01C8" w:rsidP="001475FD">
      <w:pPr>
        <w:widowControl w:val="0"/>
        <w:spacing w:line="480" w:lineRule="auto"/>
        <w:ind w:firstLine="720"/>
        <w:jc w:val="both"/>
      </w:pPr>
      <w:r>
        <w:t xml:space="preserve">Yang kemudian apabila dihubungkan dengan </w:t>
      </w:r>
      <w:r w:rsidR="009E1F41">
        <w:t>P</w:t>
      </w:r>
      <w:r>
        <w:t>asal 191 ayat 1 KUHAP, putusan bebas pada umumnya berdasarkan atas penilaian serta pendapat hakim itu sendiri berdasarkan:</w:t>
      </w:r>
    </w:p>
    <w:p w:rsidR="0090756C" w:rsidRDefault="008E01C8" w:rsidP="00BB5526">
      <w:pPr>
        <w:pStyle w:val="ListParagraph"/>
        <w:widowControl w:val="0"/>
        <w:numPr>
          <w:ilvl w:val="3"/>
          <w:numId w:val="11"/>
        </w:numPr>
        <w:ind w:left="1080"/>
        <w:jc w:val="both"/>
      </w:pPr>
      <w:r>
        <w:t xml:space="preserve">Kesalahan terdakwa yang sama sekali tidak terbukti, semua alat bukti yang dihadirkan di persidangan sama sekali tidak dapat membuktikan kesalahan terdakwa. </w:t>
      </w:r>
    </w:p>
    <w:p w:rsidR="008E01C8" w:rsidRDefault="008E01C8" w:rsidP="00BB5526">
      <w:pPr>
        <w:pStyle w:val="ListParagraph"/>
        <w:widowControl w:val="0"/>
        <w:numPr>
          <w:ilvl w:val="3"/>
          <w:numId w:val="11"/>
        </w:numPr>
        <w:ind w:left="1080"/>
        <w:jc w:val="both"/>
      </w:pPr>
      <w:r>
        <w:t>Secara nyata hakim menilai pembuktian atas kesalahan terdakwa tidak memenuhi batas minimum pembuktian.</w:t>
      </w:r>
      <w:r>
        <w:rPr>
          <w:rStyle w:val="FootnoteReference"/>
        </w:rPr>
        <w:footnoteReference w:id="21"/>
      </w:r>
    </w:p>
    <w:p w:rsidR="00E63956" w:rsidRDefault="00E63956" w:rsidP="00E63956">
      <w:pPr>
        <w:pStyle w:val="ListParagraph"/>
        <w:widowControl w:val="0"/>
        <w:ind w:left="1080"/>
        <w:jc w:val="both"/>
      </w:pPr>
    </w:p>
    <w:p w:rsidR="008E01C8" w:rsidRDefault="008E01C8" w:rsidP="00BB5526">
      <w:pPr>
        <w:pStyle w:val="ListParagraph"/>
        <w:widowControl w:val="0"/>
        <w:numPr>
          <w:ilvl w:val="1"/>
          <w:numId w:val="9"/>
        </w:numPr>
        <w:spacing w:line="480" w:lineRule="auto"/>
        <w:ind w:left="720"/>
        <w:jc w:val="both"/>
      </w:pPr>
      <w:r>
        <w:lastRenderedPageBreak/>
        <w:t>Kesalahan terdakwa tidak meyakinkan</w:t>
      </w:r>
    </w:p>
    <w:p w:rsidR="008E01C8" w:rsidRDefault="008E01C8" w:rsidP="001475FD">
      <w:pPr>
        <w:widowControl w:val="0"/>
        <w:spacing w:line="480" w:lineRule="auto"/>
        <w:ind w:firstLine="720"/>
        <w:jc w:val="both"/>
      </w:pPr>
      <w:r>
        <w:t>Bahwa pada saat pembuktian, hakim tidak menemukan adanya kekuatan dalam pembuktian. Terdakwa tidak memenuhi sekurang-kurangnya 2 alat bukti yang sah sehingga hakim tidak dapat menjatuhkan putusan pidana.</w:t>
      </w:r>
    </w:p>
    <w:p w:rsidR="008E01C8" w:rsidRDefault="008E01C8" w:rsidP="00043AD3">
      <w:pPr>
        <w:pStyle w:val="ListParagraph"/>
        <w:widowControl w:val="0"/>
        <w:numPr>
          <w:ilvl w:val="3"/>
          <w:numId w:val="6"/>
        </w:numPr>
        <w:spacing w:line="480" w:lineRule="auto"/>
        <w:ind w:left="720"/>
        <w:jc w:val="both"/>
      </w:pPr>
      <w:r>
        <w:t>Putusan lepas dari segala tuntutan hukum</w:t>
      </w:r>
    </w:p>
    <w:p w:rsidR="008E01C8" w:rsidRDefault="008E01C8" w:rsidP="001475FD">
      <w:pPr>
        <w:widowControl w:val="0"/>
        <w:spacing w:line="480" w:lineRule="auto"/>
        <w:ind w:firstLine="720"/>
        <w:jc w:val="both"/>
      </w:pPr>
      <w:r>
        <w:t>Hakim mempertimbangkan bahwa perbuatan yang didakwakan kepada terdakwa tidak terbukti kesalahannya dan perbuatan terdakwa bukan suatu bentuk tindak pidana maka terdakwa dapat diputus lep</w:t>
      </w:r>
      <w:r w:rsidR="00043AD3">
        <w:t>as dari segala tuntutan hukum.</w:t>
      </w:r>
      <w:r>
        <w:t xml:space="preserve"> terdapat syarat-syarat pada putusan lepas dari segala hukum yang terdiri dari:</w:t>
      </w:r>
    </w:p>
    <w:p w:rsidR="009509F5" w:rsidRDefault="008E01C8" w:rsidP="00BB5526">
      <w:pPr>
        <w:pStyle w:val="ListParagraph"/>
        <w:widowControl w:val="0"/>
        <w:numPr>
          <w:ilvl w:val="0"/>
          <w:numId w:val="16"/>
        </w:numPr>
        <w:spacing w:line="480" w:lineRule="auto"/>
        <w:ind w:left="1080" w:hanging="360"/>
        <w:jc w:val="both"/>
      </w:pPr>
      <w:r>
        <w:t xml:space="preserve">Perbuatan terdakwa telah terbukti secara sah dan meyakinkan secara sah tidak memenuhi rumusan </w:t>
      </w:r>
      <w:r w:rsidR="009509F5">
        <w:t>P</w:t>
      </w:r>
      <w:r>
        <w:t>asal 184 KUHAP.</w:t>
      </w:r>
    </w:p>
    <w:p w:rsidR="008E01C8" w:rsidRDefault="008E01C8" w:rsidP="00BB5526">
      <w:pPr>
        <w:pStyle w:val="ListParagraph"/>
        <w:widowControl w:val="0"/>
        <w:numPr>
          <w:ilvl w:val="0"/>
          <w:numId w:val="16"/>
        </w:numPr>
        <w:spacing w:line="480" w:lineRule="auto"/>
        <w:ind w:left="1080" w:hanging="360"/>
        <w:jc w:val="both"/>
      </w:pPr>
      <w:r>
        <w:t xml:space="preserve">Perbuatan terdakwa bukan suatu tindak pidana Walaupun telah terbukti perbuatan terdakwa memenuhi unsur dalam rumusan </w:t>
      </w:r>
      <w:r w:rsidR="009509F5">
        <w:t>P</w:t>
      </w:r>
      <w:r>
        <w:t>asal 184 KUHAP, akan tetapi perbuatan tersebut bukanlah suatu tindak pidana melainkan perbuatan tersebut merupakan suatu perkara perdata sehingga terdakwa dapat diputus lepas dari segala tuntutan hukum.</w:t>
      </w:r>
    </w:p>
    <w:p w:rsidR="008E01C8" w:rsidRDefault="008E01C8" w:rsidP="009509F5">
      <w:pPr>
        <w:pStyle w:val="ListParagraph"/>
        <w:widowControl w:val="0"/>
        <w:numPr>
          <w:ilvl w:val="3"/>
          <w:numId w:val="6"/>
        </w:numPr>
        <w:spacing w:line="480" w:lineRule="auto"/>
        <w:ind w:left="720"/>
        <w:jc w:val="both"/>
      </w:pPr>
      <w:r>
        <w:t>Putusan Pemidanaan</w:t>
      </w:r>
    </w:p>
    <w:p w:rsidR="008E01C8" w:rsidRDefault="008E01C8" w:rsidP="001475FD">
      <w:pPr>
        <w:widowControl w:val="0"/>
        <w:spacing w:line="480" w:lineRule="auto"/>
        <w:ind w:firstLine="720"/>
        <w:jc w:val="both"/>
      </w:pPr>
      <w:r>
        <w:t xml:space="preserve">Diatur pada </w:t>
      </w:r>
      <w:r w:rsidR="009509F5">
        <w:t>P</w:t>
      </w:r>
      <w:r>
        <w:t xml:space="preserve">asal 193 ayat 1 KUHAP yang menjelaskan bahwa pemidanaan didasarkan pada penilaian hakim yang berpendapat dan menilai terdakwa terbukti bersalah melakukan perbuatan yang didakwakan atas dirinya yang kemudian dilakukan penjatuhan hukuman pidana, atau apabila hakim berpendapat bahwa terdakwa terbukti secara sah dan menyakinkan melakukan tindak pidana yang didakwakan sesuai dengan sistem pembuktian yang diatur pada </w:t>
      </w:r>
      <w:r w:rsidR="009509F5">
        <w:t>P</w:t>
      </w:r>
      <w:r>
        <w:t xml:space="preserve">asal 184 KUHAP </w:t>
      </w:r>
      <w:r>
        <w:lastRenderedPageBreak/>
        <w:t xml:space="preserve">ataupun setidaknya telah memenuhi batas minimum pembuktian yang ditentukan dalam </w:t>
      </w:r>
      <w:r w:rsidR="009509F5">
        <w:t>P</w:t>
      </w:r>
      <w:r>
        <w:t>asal 183 KUHAP.</w:t>
      </w:r>
    </w:p>
    <w:p w:rsidR="00D50C5A" w:rsidRDefault="00D50C5A" w:rsidP="001475FD">
      <w:pPr>
        <w:widowControl w:val="0"/>
        <w:spacing w:line="480" w:lineRule="auto"/>
        <w:ind w:firstLine="720"/>
        <w:jc w:val="both"/>
      </w:pPr>
    </w:p>
    <w:p w:rsidR="00D50C5A" w:rsidRDefault="00D50C5A" w:rsidP="001475FD">
      <w:pPr>
        <w:widowControl w:val="0"/>
        <w:spacing w:line="480" w:lineRule="auto"/>
        <w:ind w:firstLine="720"/>
        <w:jc w:val="both"/>
      </w:pPr>
    </w:p>
    <w:p w:rsidR="00EE2FF1" w:rsidRDefault="00D17E17" w:rsidP="00EE2FF1">
      <w:pPr>
        <w:pStyle w:val="ListParagraph"/>
        <w:widowControl w:val="0"/>
        <w:numPr>
          <w:ilvl w:val="0"/>
          <w:numId w:val="6"/>
        </w:numPr>
        <w:spacing w:line="480" w:lineRule="auto"/>
        <w:ind w:hanging="720"/>
        <w:rPr>
          <w:b/>
        </w:rPr>
      </w:pPr>
      <w:r>
        <w:rPr>
          <w:b/>
        </w:rPr>
        <w:t>Tinjaun Umum Tindak Pidana</w:t>
      </w:r>
    </w:p>
    <w:p w:rsidR="00EE2FF1" w:rsidRPr="00A33AED" w:rsidRDefault="00EE2FF1" w:rsidP="00EE2FF1">
      <w:pPr>
        <w:pStyle w:val="ListParagraph"/>
        <w:widowControl w:val="0"/>
        <w:numPr>
          <w:ilvl w:val="1"/>
          <w:numId w:val="6"/>
        </w:numPr>
        <w:spacing w:line="480" w:lineRule="auto"/>
        <w:ind w:left="720"/>
        <w:rPr>
          <w:b/>
        </w:rPr>
      </w:pPr>
      <w:r>
        <w:rPr>
          <w:b/>
        </w:rPr>
        <w:t xml:space="preserve">Pengertian Tindak Pidana </w:t>
      </w:r>
    </w:p>
    <w:p w:rsidR="00EE2FF1" w:rsidRDefault="00D17E17" w:rsidP="001475FD">
      <w:pPr>
        <w:widowControl w:val="0"/>
        <w:spacing w:line="480" w:lineRule="auto"/>
        <w:ind w:firstLine="720"/>
        <w:jc w:val="both"/>
      </w:pPr>
      <w:r>
        <w:t xml:space="preserve">Istilah tindak pidana berasal dari istilah yang dikenal dalam hukum pidana Belanda yaitu </w:t>
      </w:r>
      <w:r w:rsidRPr="008850E0">
        <w:rPr>
          <w:i/>
        </w:rPr>
        <w:t>Strafbaar feit</w:t>
      </w:r>
      <w:r>
        <w:t xml:space="preserve">. </w:t>
      </w:r>
      <w:r w:rsidRPr="008850E0">
        <w:rPr>
          <w:i/>
        </w:rPr>
        <w:t>Strafbaar feit</w:t>
      </w:r>
      <w:r>
        <w:t xml:space="preserve"> terdiri atas 3 (</w:t>
      </w:r>
      <w:r w:rsidR="008850E0">
        <w:t>t</w:t>
      </w:r>
      <w:r>
        <w:t xml:space="preserve">iga) kata, yakni </w:t>
      </w:r>
      <w:r w:rsidRPr="008850E0">
        <w:rPr>
          <w:i/>
        </w:rPr>
        <w:t>straf, baar</w:t>
      </w:r>
      <w:r>
        <w:t xml:space="preserve"> dan </w:t>
      </w:r>
      <w:r w:rsidRPr="008850E0">
        <w:rPr>
          <w:i/>
        </w:rPr>
        <w:t>feit</w:t>
      </w:r>
      <w:r>
        <w:t xml:space="preserve">. </w:t>
      </w:r>
      <w:r w:rsidRPr="008850E0">
        <w:rPr>
          <w:i/>
        </w:rPr>
        <w:t>Straf</w:t>
      </w:r>
      <w:r>
        <w:t xml:space="preserve"> diterjemahkan dengan pidana dan hukum. </w:t>
      </w:r>
      <w:r w:rsidRPr="008850E0">
        <w:rPr>
          <w:i/>
        </w:rPr>
        <w:t>Baar</w:t>
      </w:r>
      <w:r>
        <w:t xml:space="preserve"> diterjemahkan dapat atau boleh. </w:t>
      </w:r>
      <w:r w:rsidRPr="008850E0">
        <w:rPr>
          <w:i/>
        </w:rPr>
        <w:t>Feit</w:t>
      </w:r>
      <w:r>
        <w:t xml:space="preserve"> diterjemahkan tindak, peristiwa, pelanggaran dan perbuatan.</w:t>
      </w:r>
      <w:r>
        <w:rPr>
          <w:rStyle w:val="FootnoteReference"/>
        </w:rPr>
        <w:footnoteReference w:id="22"/>
      </w:r>
    </w:p>
    <w:p w:rsidR="00D17E17" w:rsidRDefault="00D17E17" w:rsidP="001475FD">
      <w:pPr>
        <w:widowControl w:val="0"/>
        <w:spacing w:line="480" w:lineRule="auto"/>
        <w:ind w:firstLine="720"/>
        <w:jc w:val="both"/>
      </w:pPr>
      <w:r>
        <w:t>Menurut Moeljatno, “Perbuatan pidana adalah perbuatan yang dilarang oleh suatu aturan hukum, larangan tersebut disertai ancaman (sanksi) berupa sanksi pidana tertentu bagi barang siapa melanggar larangan tersebut”.</w:t>
      </w:r>
      <w:r>
        <w:rPr>
          <w:rStyle w:val="FootnoteReference"/>
        </w:rPr>
        <w:footnoteReference w:id="23"/>
      </w:r>
      <w:r>
        <w:t xml:space="preserve"> Pompe merumuskan bahwa “suatu </w:t>
      </w:r>
      <w:r w:rsidRPr="008850E0">
        <w:rPr>
          <w:i/>
        </w:rPr>
        <w:t>strafbaar feit</w:t>
      </w:r>
      <w:r>
        <w:t xml:space="preserve"> adalah suatu tindakan yang menurut suatu rumusan u</w:t>
      </w:r>
      <w:r w:rsidR="008850E0">
        <w:t>ndang-undang</w:t>
      </w:r>
      <w:r>
        <w:t xml:space="preserve"> telah dinyatakan sebagai tindakan yang dapat dihukum”.</w:t>
      </w:r>
      <w:r>
        <w:rPr>
          <w:rStyle w:val="FootnoteReference"/>
        </w:rPr>
        <w:footnoteReference w:id="24"/>
      </w:r>
      <w:r>
        <w:t xml:space="preserve"> R. Tresna, </w:t>
      </w:r>
      <w:r w:rsidR="008850E0">
        <w:t xml:space="preserve">mendefinisikan </w:t>
      </w:r>
      <w:r>
        <w:t>“Peristiwa pidana adalah suatu perbuatan manusia, yang bertentangan dengan u</w:t>
      </w:r>
      <w:r w:rsidR="008850E0">
        <w:t xml:space="preserve">ndang-undang </w:t>
      </w:r>
      <w:r>
        <w:t>atau peraturan lainnya, terhadap perbuatan tersebut diadakan tindakan penghukuman”.</w:t>
      </w:r>
      <w:r>
        <w:rPr>
          <w:rStyle w:val="FootnoteReference"/>
        </w:rPr>
        <w:footnoteReference w:id="25"/>
      </w:r>
    </w:p>
    <w:p w:rsidR="00D17E17" w:rsidRPr="00D17E17" w:rsidRDefault="00D17E17" w:rsidP="00D17E17">
      <w:pPr>
        <w:pStyle w:val="ListParagraph"/>
        <w:widowControl w:val="0"/>
        <w:numPr>
          <w:ilvl w:val="1"/>
          <w:numId w:val="6"/>
        </w:numPr>
        <w:spacing w:line="480" w:lineRule="auto"/>
        <w:ind w:left="720"/>
        <w:rPr>
          <w:b/>
        </w:rPr>
      </w:pPr>
      <w:r w:rsidRPr="00D17E17">
        <w:rPr>
          <w:b/>
        </w:rPr>
        <w:t xml:space="preserve">Unsur-unsur Tindak Pidana  </w:t>
      </w:r>
    </w:p>
    <w:p w:rsidR="00D17E17" w:rsidRDefault="00D17E17" w:rsidP="001475FD">
      <w:pPr>
        <w:widowControl w:val="0"/>
        <w:spacing w:line="480" w:lineRule="auto"/>
        <w:ind w:firstLine="720"/>
        <w:jc w:val="both"/>
      </w:pPr>
      <w:r>
        <w:t xml:space="preserve">Setiap tindak pidana yang terdapat dalam KUHPidana pada umumnya dapat </w:t>
      </w:r>
      <w:r>
        <w:lastRenderedPageBreak/>
        <w:t>dijabarkan ke dalam unsur-unsur yang terdiri dari unsur subjektif dan unsur objektif.Unsur subjektif adalah unsur yang melekat pada pelaku atau yang berhubungan dengan pelaku, termasuk ke dalamnya yaitu segala sesuatu yang terkandung dalam hatinya. Kemudian, Lamintang dalam menjabarkan unsur subjektif dari suatu tindak pidana, yaitu:</w:t>
      </w:r>
    </w:p>
    <w:p w:rsidR="009B00F5" w:rsidRDefault="00D17E17" w:rsidP="00BB5526">
      <w:pPr>
        <w:pStyle w:val="ListParagraph"/>
        <w:widowControl w:val="0"/>
        <w:numPr>
          <w:ilvl w:val="1"/>
          <w:numId w:val="12"/>
        </w:numPr>
        <w:ind w:left="1080"/>
        <w:jc w:val="both"/>
      </w:pPr>
      <w:r>
        <w:t>Kesengajaan atau tidak kesengajaan (</w:t>
      </w:r>
      <w:r w:rsidRPr="009B00F5">
        <w:rPr>
          <w:i/>
        </w:rPr>
        <w:t>dolus</w:t>
      </w:r>
      <w:r>
        <w:t xml:space="preserve"> atau </w:t>
      </w:r>
      <w:r w:rsidRPr="009B00F5">
        <w:rPr>
          <w:i/>
        </w:rPr>
        <w:t>culpa</w:t>
      </w:r>
      <w:r>
        <w:t>).</w:t>
      </w:r>
    </w:p>
    <w:p w:rsidR="009B00F5" w:rsidRDefault="00D17E17" w:rsidP="00BB5526">
      <w:pPr>
        <w:pStyle w:val="ListParagraph"/>
        <w:widowControl w:val="0"/>
        <w:numPr>
          <w:ilvl w:val="1"/>
          <w:numId w:val="12"/>
        </w:numPr>
        <w:ind w:left="1080"/>
        <w:jc w:val="both"/>
      </w:pPr>
      <w:r>
        <w:t xml:space="preserve">Maksud atau </w:t>
      </w:r>
      <w:r w:rsidRPr="009B00F5">
        <w:rPr>
          <w:i/>
        </w:rPr>
        <w:t>vornomen</w:t>
      </w:r>
      <w:r>
        <w:t xml:space="preserve"> pada suatu percobaan atau </w:t>
      </w:r>
      <w:r w:rsidRPr="009B00F5">
        <w:rPr>
          <w:i/>
        </w:rPr>
        <w:t>poging</w:t>
      </w:r>
      <w:r>
        <w:t xml:space="preserve"> seperti yang dimaksud dalam Pasal 53 ayat 1 KUHPidana.</w:t>
      </w:r>
    </w:p>
    <w:p w:rsidR="009B00F5" w:rsidRDefault="00D17E17" w:rsidP="00BB5526">
      <w:pPr>
        <w:pStyle w:val="ListParagraph"/>
        <w:widowControl w:val="0"/>
        <w:numPr>
          <w:ilvl w:val="1"/>
          <w:numId w:val="12"/>
        </w:numPr>
        <w:ind w:left="1080"/>
        <w:jc w:val="both"/>
      </w:pPr>
      <w:r>
        <w:t xml:space="preserve">Macam-macam maksud atau </w:t>
      </w:r>
      <w:r w:rsidRPr="009B00F5">
        <w:rPr>
          <w:i/>
        </w:rPr>
        <w:t>oogmerk</w:t>
      </w:r>
      <w:r>
        <w:t xml:space="preserve"> seperti yang terdapat misalnya dalam kejahatan-kejahatan pencurian, penipuan, pemerasan, pemalsuan dan lain-lain.</w:t>
      </w:r>
    </w:p>
    <w:p w:rsidR="009B00F5" w:rsidRDefault="00D17E17" w:rsidP="00BB5526">
      <w:pPr>
        <w:pStyle w:val="ListParagraph"/>
        <w:widowControl w:val="0"/>
        <w:numPr>
          <w:ilvl w:val="1"/>
          <w:numId w:val="12"/>
        </w:numPr>
        <w:ind w:left="1080"/>
        <w:jc w:val="both"/>
      </w:pPr>
      <w:r>
        <w:t xml:space="preserve">Merencanakan terlebih dahulu atau </w:t>
      </w:r>
      <w:r w:rsidRPr="009B00F5">
        <w:rPr>
          <w:i/>
        </w:rPr>
        <w:t>voorbedachte raad</w:t>
      </w:r>
      <w:r>
        <w:t xml:space="preserve"> seperti yang terdapat didalam kejahatan pembunuhan menurut Pasal 340 KUHPidana. </w:t>
      </w:r>
    </w:p>
    <w:p w:rsidR="00D17E17" w:rsidRDefault="00D17E17" w:rsidP="00BB5526">
      <w:pPr>
        <w:pStyle w:val="ListParagraph"/>
        <w:widowControl w:val="0"/>
        <w:numPr>
          <w:ilvl w:val="1"/>
          <w:numId w:val="12"/>
        </w:numPr>
        <w:ind w:left="1080"/>
        <w:jc w:val="both"/>
      </w:pPr>
      <w:r>
        <w:t>Perasaan takut yang antara lain terdapat dalam rumusan tindak pidana menurut Pasal 308 KUHPidana.</w:t>
      </w:r>
      <w:r>
        <w:rPr>
          <w:rStyle w:val="FootnoteReference"/>
        </w:rPr>
        <w:footnoteReference w:id="26"/>
      </w:r>
    </w:p>
    <w:p w:rsidR="009B00F5" w:rsidRDefault="009B00F5" w:rsidP="009B00F5">
      <w:pPr>
        <w:pStyle w:val="ListParagraph"/>
        <w:widowControl w:val="0"/>
        <w:ind w:left="1080"/>
        <w:jc w:val="both"/>
      </w:pPr>
    </w:p>
    <w:p w:rsidR="00D17E17" w:rsidRDefault="00D17E17" w:rsidP="001475FD">
      <w:pPr>
        <w:widowControl w:val="0"/>
        <w:spacing w:line="480" w:lineRule="auto"/>
        <w:ind w:firstLine="720"/>
        <w:jc w:val="both"/>
      </w:pPr>
      <w:r>
        <w:t>Unsur objektif adalah unsur-unsur yang ada hubungannya dengan keadaan-keadaan yaitu dalam keadaan-keadaan yang mana tindakan dari pelaku harus dilakukan. Kemudian, Adami Chazawi menjabarkan unsur objektif dari suatu tindak pidana, yaitu:</w:t>
      </w:r>
    </w:p>
    <w:p w:rsidR="00471A10" w:rsidRDefault="00D17E17" w:rsidP="00471A10">
      <w:pPr>
        <w:pStyle w:val="ListParagraph"/>
        <w:widowControl w:val="0"/>
        <w:numPr>
          <w:ilvl w:val="3"/>
          <w:numId w:val="6"/>
        </w:numPr>
        <w:ind w:left="1080"/>
        <w:jc w:val="both"/>
      </w:pPr>
      <w:r>
        <w:t xml:space="preserve">Sifat melawan hukum atau </w:t>
      </w:r>
      <w:r w:rsidRPr="00471A10">
        <w:rPr>
          <w:i/>
        </w:rPr>
        <w:t>wederrechtelijkheid</w:t>
      </w:r>
      <w:r>
        <w:t>.</w:t>
      </w:r>
    </w:p>
    <w:p w:rsidR="00471A10" w:rsidRDefault="00D17E17" w:rsidP="00471A10">
      <w:pPr>
        <w:pStyle w:val="ListParagraph"/>
        <w:widowControl w:val="0"/>
        <w:numPr>
          <w:ilvl w:val="3"/>
          <w:numId w:val="6"/>
        </w:numPr>
        <w:ind w:left="1080"/>
        <w:jc w:val="both"/>
      </w:pPr>
      <w:r>
        <w:t>Kualitas dari pelaku misalnya “keadaaan bagi seorang pegawai negeri” keadaan sabagai pengurus atau komisaris dari suatu perseroan terbatas di dalam kejahatan menurut Pasal 398 KUHPidana.</w:t>
      </w:r>
    </w:p>
    <w:p w:rsidR="00D17E17" w:rsidRDefault="00D17E17" w:rsidP="00471A10">
      <w:pPr>
        <w:pStyle w:val="ListParagraph"/>
        <w:widowControl w:val="0"/>
        <w:numPr>
          <w:ilvl w:val="3"/>
          <w:numId w:val="6"/>
        </w:numPr>
        <w:ind w:left="1080"/>
        <w:jc w:val="both"/>
      </w:pPr>
      <w:r>
        <w:t>Kausalitas, yakni hubungan antar sesuatu tindakan sebagai penyebab dengan suatu kenyataan sebagai akibat.</w:t>
      </w:r>
      <w:r>
        <w:rPr>
          <w:rStyle w:val="FootnoteReference"/>
        </w:rPr>
        <w:footnoteReference w:id="27"/>
      </w:r>
    </w:p>
    <w:p w:rsidR="00A62F3D" w:rsidRDefault="00A62F3D" w:rsidP="00A62F3D">
      <w:pPr>
        <w:pStyle w:val="ListParagraph"/>
        <w:widowControl w:val="0"/>
        <w:ind w:left="1080"/>
        <w:jc w:val="both"/>
      </w:pPr>
    </w:p>
    <w:p w:rsidR="00D17E17" w:rsidRDefault="00D17E17" w:rsidP="001475FD">
      <w:pPr>
        <w:widowControl w:val="0"/>
        <w:spacing w:line="480" w:lineRule="auto"/>
        <w:ind w:firstLine="720"/>
        <w:jc w:val="both"/>
      </w:pPr>
      <w:r>
        <w:t>Selain itu, Moeljatno mengemukakan sebuah teori terkait unsur-unsur tindak pidana, yaitu:</w:t>
      </w:r>
    </w:p>
    <w:p w:rsidR="00337DA7" w:rsidRDefault="00D17E17" w:rsidP="00337DA7">
      <w:pPr>
        <w:pStyle w:val="ListParagraph"/>
        <w:widowControl w:val="0"/>
        <w:numPr>
          <w:ilvl w:val="4"/>
          <w:numId w:val="6"/>
        </w:numPr>
        <w:ind w:left="1080"/>
        <w:jc w:val="both"/>
      </w:pPr>
      <w:r>
        <w:t>Perbuatan harus merupakan perbuatan manusia.</w:t>
      </w:r>
    </w:p>
    <w:p w:rsidR="00337DA7" w:rsidRDefault="00D17E17" w:rsidP="00337DA7">
      <w:pPr>
        <w:pStyle w:val="ListParagraph"/>
        <w:widowControl w:val="0"/>
        <w:numPr>
          <w:ilvl w:val="4"/>
          <w:numId w:val="6"/>
        </w:numPr>
        <w:ind w:left="1080"/>
        <w:jc w:val="both"/>
      </w:pPr>
      <w:r>
        <w:lastRenderedPageBreak/>
        <w:t>Perbuatan harus dilarang dan diancam hukuman oleh u</w:t>
      </w:r>
      <w:r w:rsidR="00337DA7">
        <w:t>ndang-undang</w:t>
      </w:r>
      <w:r>
        <w:t>.</w:t>
      </w:r>
    </w:p>
    <w:p w:rsidR="00337DA7" w:rsidRDefault="00D17E17" w:rsidP="00337DA7">
      <w:pPr>
        <w:pStyle w:val="ListParagraph"/>
        <w:widowControl w:val="0"/>
        <w:numPr>
          <w:ilvl w:val="4"/>
          <w:numId w:val="6"/>
        </w:numPr>
        <w:ind w:left="1080"/>
        <w:jc w:val="both"/>
      </w:pPr>
      <w:r>
        <w:t>Perbuatan bertentangan dengan hukum.</w:t>
      </w:r>
    </w:p>
    <w:p w:rsidR="00337DA7" w:rsidRDefault="00D17E17" w:rsidP="00337DA7">
      <w:pPr>
        <w:pStyle w:val="ListParagraph"/>
        <w:widowControl w:val="0"/>
        <w:numPr>
          <w:ilvl w:val="4"/>
          <w:numId w:val="6"/>
        </w:numPr>
        <w:ind w:left="1080"/>
        <w:jc w:val="both"/>
      </w:pPr>
      <w:r>
        <w:t>Perbuatan harus dilakukan oleh seseorang yang dapat dipertanggungjawabkan.</w:t>
      </w:r>
    </w:p>
    <w:p w:rsidR="00D17E17" w:rsidRDefault="00D17E17" w:rsidP="00337DA7">
      <w:pPr>
        <w:pStyle w:val="ListParagraph"/>
        <w:widowControl w:val="0"/>
        <w:numPr>
          <w:ilvl w:val="4"/>
          <w:numId w:val="6"/>
        </w:numPr>
        <w:ind w:left="1080"/>
        <w:jc w:val="both"/>
      </w:pPr>
      <w:r>
        <w:t>Perbuatan harus dapat dipersalahkan kepada pembuat.</w:t>
      </w:r>
      <w:r>
        <w:rPr>
          <w:rStyle w:val="FootnoteReference"/>
        </w:rPr>
        <w:footnoteReference w:id="28"/>
      </w:r>
    </w:p>
    <w:p w:rsidR="00337DA7" w:rsidRDefault="00337DA7" w:rsidP="00337DA7">
      <w:pPr>
        <w:pStyle w:val="ListParagraph"/>
        <w:widowControl w:val="0"/>
        <w:ind w:left="1080"/>
        <w:jc w:val="both"/>
      </w:pPr>
    </w:p>
    <w:p w:rsidR="00D17E17" w:rsidRDefault="00D17E17" w:rsidP="001475FD">
      <w:pPr>
        <w:widowControl w:val="0"/>
        <w:spacing w:line="480" w:lineRule="auto"/>
        <w:ind w:firstLine="720"/>
        <w:jc w:val="both"/>
      </w:pPr>
      <w:r>
        <w:t>Hanya perbuatan manusia yang boleh dilarang oleh aturan hukum. Berdasarkan kata majemuk perbuatan pidana, maka pokok pengertian ada pada perbuatan itu, tapi tidak dipisahkan dengan orangnya. Ancaman yang diancam dengan pidana menggambarkan bahwa tidak harus perbuatan itu dalam kenyataannya hanya benar</w:t>
      </w:r>
      <w:r w:rsidR="00C53298">
        <w:t>-</w:t>
      </w:r>
      <w:r>
        <w:t>benar dipidana.</w:t>
      </w:r>
    </w:p>
    <w:p w:rsidR="00D17E17" w:rsidRPr="00D17E17" w:rsidRDefault="00D17E17" w:rsidP="00D17E17">
      <w:pPr>
        <w:pStyle w:val="ListParagraph"/>
        <w:widowControl w:val="0"/>
        <w:numPr>
          <w:ilvl w:val="1"/>
          <w:numId w:val="6"/>
        </w:numPr>
        <w:spacing w:line="480" w:lineRule="auto"/>
        <w:ind w:left="720"/>
        <w:rPr>
          <w:b/>
        </w:rPr>
      </w:pPr>
      <w:r w:rsidRPr="00D17E17">
        <w:rPr>
          <w:b/>
        </w:rPr>
        <w:t xml:space="preserve">Jenis-jenis Tindak Pidana </w:t>
      </w:r>
    </w:p>
    <w:p w:rsidR="00D17E17" w:rsidRDefault="00D17E17" w:rsidP="001475FD">
      <w:pPr>
        <w:widowControl w:val="0"/>
        <w:spacing w:line="480" w:lineRule="auto"/>
        <w:ind w:firstLine="720"/>
        <w:jc w:val="both"/>
      </w:pPr>
      <w:r>
        <w:t>Dalam membahas tindak pidana, terdapat beragam jenis tinda</w:t>
      </w:r>
      <w:r w:rsidR="00C53298">
        <w:t>k pidana, yakni sebagai berikut</w:t>
      </w:r>
      <w:r>
        <w:t>:</w:t>
      </w:r>
    </w:p>
    <w:p w:rsidR="00D17E17" w:rsidRDefault="00D17E17" w:rsidP="00BB5526">
      <w:pPr>
        <w:pStyle w:val="ListParagraph"/>
        <w:widowControl w:val="0"/>
        <w:numPr>
          <w:ilvl w:val="5"/>
          <w:numId w:val="13"/>
        </w:numPr>
        <w:spacing w:line="480" w:lineRule="auto"/>
        <w:ind w:left="720" w:hanging="360"/>
        <w:jc w:val="both"/>
      </w:pPr>
      <w:r>
        <w:t>Berdasarkan Kitab Undang-undang Hukum Pidana</w:t>
      </w:r>
    </w:p>
    <w:p w:rsidR="00D17E17" w:rsidRDefault="00D17E17" w:rsidP="001475FD">
      <w:pPr>
        <w:widowControl w:val="0"/>
        <w:spacing w:line="480" w:lineRule="auto"/>
        <w:ind w:firstLine="720"/>
        <w:jc w:val="both"/>
      </w:pPr>
      <w:r>
        <w:t>Dalam KUHPidana terdapat pada Buku ke- II (Dua) tentang Kejahatan dan Buku ke- III (Tiga) tentang Pelanggaran. Kejahatan merupakan delik hukum (</w:t>
      </w:r>
      <w:r w:rsidRPr="00376BB0">
        <w:rPr>
          <w:i/>
        </w:rPr>
        <w:t>rechts delict</w:t>
      </w:r>
      <w:r>
        <w:t xml:space="preserve">) adalah pelanggaran hukum yang melanggar rasa keadilan. Misalnya perbuatan pembunuhan, melukai orang lain, mencuri, dan sebagainya. Sedangkan, Pelanggaran merupakan </w:t>
      </w:r>
      <w:r w:rsidRPr="00376BB0">
        <w:rPr>
          <w:i/>
        </w:rPr>
        <w:t>wetsdelict</w:t>
      </w:r>
      <w:r>
        <w:t xml:space="preserve"> atau delik </w:t>
      </w:r>
      <w:r w:rsidR="00376BB0">
        <w:t xml:space="preserve">undang-undang </w:t>
      </w:r>
      <w:r>
        <w:t xml:space="preserve">adalah perbuatan melanggar apa yang ditentukan oleh </w:t>
      </w:r>
      <w:r w:rsidR="00376BB0">
        <w:t>undang-undang</w:t>
      </w:r>
      <w:r>
        <w:t>. Misalnya keharusan memiliki SIM bagi pengendara bermotor di jalan umum.</w:t>
      </w:r>
      <w:r>
        <w:rPr>
          <w:rStyle w:val="FootnoteReference"/>
        </w:rPr>
        <w:footnoteReference w:id="29"/>
      </w:r>
    </w:p>
    <w:p w:rsidR="00D17E17" w:rsidRDefault="00D17E17" w:rsidP="00BB5526">
      <w:pPr>
        <w:pStyle w:val="ListParagraph"/>
        <w:widowControl w:val="0"/>
        <w:numPr>
          <w:ilvl w:val="5"/>
          <w:numId w:val="13"/>
        </w:numPr>
        <w:spacing w:line="480" w:lineRule="auto"/>
        <w:ind w:left="720" w:hanging="360"/>
        <w:jc w:val="both"/>
      </w:pPr>
      <w:r>
        <w:t>Menurut Cara Merumusannya Delik Formil dan Delik Materil</w:t>
      </w:r>
    </w:p>
    <w:p w:rsidR="00D17E17" w:rsidRDefault="00D17E17" w:rsidP="001475FD">
      <w:pPr>
        <w:widowControl w:val="0"/>
        <w:spacing w:line="480" w:lineRule="auto"/>
        <w:ind w:firstLine="720"/>
        <w:jc w:val="both"/>
      </w:pPr>
      <w:r>
        <w:t xml:space="preserve">Delik Formil yaitu delik yang perumusannya menitikberatkan pada perbuatan </w:t>
      </w:r>
      <w:r>
        <w:lastRenderedPageBreak/>
        <w:t xml:space="preserve">yang dilarang dan diancam dengan pidana oleh </w:t>
      </w:r>
      <w:r w:rsidR="00376BB0">
        <w:t>undang-undang</w:t>
      </w:r>
      <w:r>
        <w:t>.</w:t>
      </w:r>
      <w:r>
        <w:rPr>
          <w:rStyle w:val="FootnoteReference"/>
        </w:rPr>
        <w:footnoteReference w:id="30"/>
      </w:r>
      <w:r w:rsidR="00376BB0">
        <w:t>P</w:t>
      </w:r>
      <w:r>
        <w:t>erumusan delik formil tidak memperhatikan dan atau tidak memerlukan timbulnya suatu akibat tertentu dari perbuatan sebagai syarat penyelesaian tindak pidana, melainkan karena perbuatannya.</w:t>
      </w:r>
      <w:r>
        <w:rPr>
          <w:rStyle w:val="FootnoteReference"/>
        </w:rPr>
        <w:footnoteReference w:id="31"/>
      </w:r>
      <w:r>
        <w:t xml:space="preserve"> Misalnya pada pencurian (362 KUHPidana).</w:t>
      </w:r>
    </w:p>
    <w:p w:rsidR="00D17E17" w:rsidRDefault="00D17E17" w:rsidP="001475FD">
      <w:pPr>
        <w:widowControl w:val="0"/>
        <w:spacing w:line="480" w:lineRule="auto"/>
        <w:ind w:firstLine="720"/>
        <w:jc w:val="both"/>
      </w:pPr>
      <w:r>
        <w:t xml:space="preserve">Delik </w:t>
      </w:r>
      <w:r w:rsidR="00376BB0">
        <w:t>m</w:t>
      </w:r>
      <w:r>
        <w:t xml:space="preserve">ateril yaitu delik yang perumusannya menitikberatkan pada akibat yang dilarang dan diancam pidana oleh </w:t>
      </w:r>
      <w:r w:rsidR="00376BB0">
        <w:t>undang-undang</w:t>
      </w:r>
      <w:r>
        <w:t>. Untuk selesainya tindak pidana materil tidak bergantung pada wujud perbuatan yang dilakukan, tetapi bergantung pada timbulnya akibat terlarang.</w:t>
      </w:r>
      <w:r>
        <w:rPr>
          <w:rStyle w:val="FootnoteReference"/>
        </w:rPr>
        <w:footnoteReference w:id="32"/>
      </w:r>
      <w:r>
        <w:t xml:space="preserve"> Misalnya Pembunuhan (338 KUHPidana).</w:t>
      </w:r>
    </w:p>
    <w:p w:rsidR="00D17E17" w:rsidRDefault="00D17E17" w:rsidP="00BB5526">
      <w:pPr>
        <w:pStyle w:val="ListParagraph"/>
        <w:widowControl w:val="0"/>
        <w:numPr>
          <w:ilvl w:val="5"/>
          <w:numId w:val="13"/>
        </w:numPr>
        <w:spacing w:line="480" w:lineRule="auto"/>
        <w:ind w:left="720" w:hanging="360"/>
        <w:jc w:val="both"/>
      </w:pPr>
      <w:r>
        <w:t xml:space="preserve">Menurut Bentuk Kesalahannya Delik </w:t>
      </w:r>
      <w:r w:rsidRPr="00376BB0">
        <w:rPr>
          <w:i/>
        </w:rPr>
        <w:t>Dolus</w:t>
      </w:r>
      <w:r>
        <w:t xml:space="preserve"> dan Delik </w:t>
      </w:r>
      <w:r w:rsidRPr="00376BB0">
        <w:rPr>
          <w:i/>
        </w:rPr>
        <w:t>Culpa</w:t>
      </w:r>
    </w:p>
    <w:p w:rsidR="00D17E17" w:rsidRDefault="00D17E17" w:rsidP="001475FD">
      <w:pPr>
        <w:widowControl w:val="0"/>
        <w:spacing w:line="480" w:lineRule="auto"/>
        <w:ind w:firstLine="720"/>
        <w:jc w:val="both"/>
      </w:pPr>
      <w:r>
        <w:t xml:space="preserve">Delik </w:t>
      </w:r>
      <w:r w:rsidRPr="002D45DF">
        <w:rPr>
          <w:i/>
        </w:rPr>
        <w:t>Dolus</w:t>
      </w:r>
      <w:r>
        <w:t xml:space="preserve"> adalah delik yang memuat unsur kesengajaan. Rumusan kesengajaan itu mungkin dengan kata-kata yang tegas, misalnya “dengan sengaja”, tetapi mungkin juga dengan kata-kata lain yang senada. Contohnya Pasal 162, 197, 310, 338, </w:t>
      </w:r>
      <w:r w:rsidR="002D45DF">
        <w:t>dan lainnya</w:t>
      </w:r>
      <w:r>
        <w:t>.</w:t>
      </w:r>
    </w:p>
    <w:p w:rsidR="00D17E17" w:rsidRDefault="00D17E17" w:rsidP="001475FD">
      <w:pPr>
        <w:widowControl w:val="0"/>
        <w:spacing w:line="480" w:lineRule="auto"/>
        <w:ind w:firstLine="720"/>
        <w:jc w:val="both"/>
      </w:pPr>
      <w:r>
        <w:t>Delik Culpa adalah delik yang didalam rumusannya memuat unsur kealpaan. Dalam rumusannya menggunakan kata karena kealpaannya, misalnya pada Pasal 359, 360, 195 KUHPidana. Didalam beber</w:t>
      </w:r>
      <w:r w:rsidR="002D45DF">
        <w:t>apa terjemahan kadang-kadang di</w:t>
      </w:r>
      <w:r>
        <w:t>pakai istilah karena kesalahannya.</w:t>
      </w:r>
      <w:r>
        <w:rPr>
          <w:rStyle w:val="FootnoteReference"/>
        </w:rPr>
        <w:footnoteReference w:id="33"/>
      </w:r>
    </w:p>
    <w:p w:rsidR="00D17E17" w:rsidRDefault="00D17E17" w:rsidP="00BB5526">
      <w:pPr>
        <w:pStyle w:val="ListParagraph"/>
        <w:widowControl w:val="0"/>
        <w:numPr>
          <w:ilvl w:val="5"/>
          <w:numId w:val="13"/>
        </w:numPr>
        <w:spacing w:line="480" w:lineRule="auto"/>
        <w:ind w:left="720" w:hanging="360"/>
        <w:jc w:val="both"/>
      </w:pPr>
      <w:r>
        <w:t>Berdasarkan Macam Perbuatannya Delik Aktif (</w:t>
      </w:r>
      <w:r w:rsidRPr="005424E3">
        <w:rPr>
          <w:i/>
        </w:rPr>
        <w:t>delicta commissionis</w:t>
      </w:r>
      <w:r>
        <w:t>) dan Delik Pasif (</w:t>
      </w:r>
      <w:r w:rsidRPr="005424E3">
        <w:rPr>
          <w:i/>
        </w:rPr>
        <w:t>delicta omissionis</w:t>
      </w:r>
      <w:r>
        <w:t>)</w:t>
      </w:r>
    </w:p>
    <w:p w:rsidR="00D17E17" w:rsidRDefault="00D17E17" w:rsidP="001475FD">
      <w:pPr>
        <w:widowControl w:val="0"/>
        <w:spacing w:line="480" w:lineRule="auto"/>
        <w:ind w:firstLine="720"/>
        <w:jc w:val="both"/>
      </w:pPr>
      <w:r>
        <w:lastRenderedPageBreak/>
        <w:t>Delik Aktif (</w:t>
      </w:r>
      <w:r w:rsidRPr="005424E3">
        <w:rPr>
          <w:i/>
        </w:rPr>
        <w:t>delicta Commissionis</w:t>
      </w:r>
      <w:r>
        <w:t xml:space="preserve">) adalah Delik yang terjadi karena seseorang dengan berbuat aktif melakukan pelanggaran terhadap larangan yang telah diatur dalam </w:t>
      </w:r>
      <w:r w:rsidR="005424E3">
        <w:t>undang-undang</w:t>
      </w:r>
      <w:r>
        <w:t>. Contohnya Pasal 362 dan 368 KUHPidana. Delik Pasif (</w:t>
      </w:r>
      <w:r w:rsidRPr="005424E3">
        <w:rPr>
          <w:i/>
        </w:rPr>
        <w:t>delicta omissionis</w:t>
      </w:r>
      <w:r>
        <w:t>) adalah Delik yang terjadi karena seseorang melalaikan suruhan (tidak berbuat). Contohnya Pasal 164 dan 165 KUHPidana.</w:t>
      </w:r>
    </w:p>
    <w:p w:rsidR="00D17E17" w:rsidRDefault="00D17E17" w:rsidP="001475FD">
      <w:pPr>
        <w:widowControl w:val="0"/>
        <w:spacing w:line="480" w:lineRule="auto"/>
        <w:ind w:firstLine="720"/>
        <w:jc w:val="both"/>
      </w:pPr>
      <w:r>
        <w:t>Selain itu terdapat juga Delik Campuran (</w:t>
      </w:r>
      <w:r w:rsidRPr="005424E3">
        <w:rPr>
          <w:i/>
        </w:rPr>
        <w:t>Delicta commisionis per ommissionem commisceo</w:t>
      </w:r>
      <w:r>
        <w:t>) adalah delik yang berupa pelanggaran suatu perbuatan yang dilarang. Akan tetapi dapat dilakukan dengan cara tidak berbuat. Contohnya Pasal 306 KUHPidana (membiarkan seseorang yang wajib dipeliharanya, yang mengakibatkan matinya orang itu).</w:t>
      </w:r>
      <w:r>
        <w:rPr>
          <w:rStyle w:val="FootnoteReference"/>
        </w:rPr>
        <w:footnoteReference w:id="34"/>
      </w:r>
    </w:p>
    <w:p w:rsidR="00D17E17" w:rsidRDefault="00D17E17" w:rsidP="00BB5526">
      <w:pPr>
        <w:pStyle w:val="ListParagraph"/>
        <w:widowControl w:val="0"/>
        <w:numPr>
          <w:ilvl w:val="5"/>
          <w:numId w:val="13"/>
        </w:numPr>
        <w:spacing w:line="480" w:lineRule="auto"/>
        <w:ind w:left="720" w:hanging="360"/>
        <w:jc w:val="both"/>
      </w:pPr>
      <w:r>
        <w:t>Berdasarkan Saat dan Jangka Waktu Terjadinya</w:t>
      </w:r>
    </w:p>
    <w:p w:rsidR="00D17E17" w:rsidRDefault="00D17E17" w:rsidP="001475FD">
      <w:pPr>
        <w:widowControl w:val="0"/>
        <w:spacing w:line="480" w:lineRule="auto"/>
        <w:ind w:firstLine="720"/>
        <w:jc w:val="both"/>
      </w:pPr>
      <w:r>
        <w:t xml:space="preserve">Tindak Pidana yang dirumuskan sedemikian rupa sehingga terwujudnya atau terjadinya dalam waktu seketika atau waktu singkat saja. Disebut juga </w:t>
      </w:r>
      <w:r w:rsidRPr="005424E3">
        <w:rPr>
          <w:i/>
        </w:rPr>
        <w:t>Aflopende Delicten</w:t>
      </w:r>
      <w:r>
        <w:t>. Contohnya Pasal 362 KUHPidana (Pencurian).</w:t>
      </w:r>
    </w:p>
    <w:p w:rsidR="00D17E17" w:rsidRDefault="00D17E17" w:rsidP="001475FD">
      <w:pPr>
        <w:widowControl w:val="0"/>
        <w:spacing w:line="480" w:lineRule="auto"/>
        <w:ind w:firstLine="720"/>
        <w:jc w:val="both"/>
      </w:pPr>
      <w:r>
        <w:t xml:space="preserve">Sebaliknya ada tindak pidana yang dirumuskan sedemikian rupa, sehingga terjadinya tindak pidana itu berlangsung lama, yakni setelah perbuatan dilakukan, tindak pidana itu masih berlangsung terus, disebut dengan </w:t>
      </w:r>
      <w:r w:rsidRPr="005424E3">
        <w:rPr>
          <w:i/>
        </w:rPr>
        <w:t>Voortdurende delicten</w:t>
      </w:r>
      <w:r>
        <w:t>. Contohnya Pasal 333 KUHPidana (Perampasan Kemerdekaan).</w:t>
      </w:r>
      <w:r>
        <w:rPr>
          <w:rStyle w:val="FootnoteReference"/>
        </w:rPr>
        <w:footnoteReference w:id="35"/>
      </w:r>
    </w:p>
    <w:p w:rsidR="00D17E17" w:rsidRDefault="00D17E17" w:rsidP="00BB5526">
      <w:pPr>
        <w:pStyle w:val="ListParagraph"/>
        <w:widowControl w:val="0"/>
        <w:numPr>
          <w:ilvl w:val="5"/>
          <w:numId w:val="13"/>
        </w:numPr>
        <w:spacing w:line="480" w:lineRule="auto"/>
        <w:ind w:left="720" w:hanging="360"/>
        <w:jc w:val="both"/>
      </w:pPr>
      <w:r>
        <w:t>Berdasarkan Sumbernya Tindak Pidana Umum dan Tindak Pidana Khusus</w:t>
      </w:r>
    </w:p>
    <w:p w:rsidR="00D17E17" w:rsidRDefault="00D17E17" w:rsidP="001475FD">
      <w:pPr>
        <w:widowControl w:val="0"/>
        <w:spacing w:line="480" w:lineRule="auto"/>
        <w:ind w:firstLine="720"/>
        <w:jc w:val="both"/>
      </w:pPr>
      <w:r>
        <w:t xml:space="preserve">Tindak pidana umum adalah semua tindak pidana yang dimuat dalam KUHPidana sebagai kodifikasi pidana materill pada Buku ke- II (Dua) dan Buku ke- </w:t>
      </w:r>
      <w:r>
        <w:lastRenderedPageBreak/>
        <w:t>III (Tiga). Sedangkan, tindak pidana khusus adalah semua tindak pidana yang terdapat diluar kodifikasi. Misalnya Undang-undang No. 31 tahun 1999 tentang Tindak Pidana Korupsi.</w:t>
      </w:r>
      <w:r>
        <w:rPr>
          <w:rStyle w:val="FootnoteReference"/>
        </w:rPr>
        <w:footnoteReference w:id="36"/>
      </w:r>
    </w:p>
    <w:p w:rsidR="00D17E17" w:rsidRDefault="00D17E17" w:rsidP="00BB5526">
      <w:pPr>
        <w:pStyle w:val="ListParagraph"/>
        <w:widowControl w:val="0"/>
        <w:numPr>
          <w:ilvl w:val="5"/>
          <w:numId w:val="13"/>
        </w:numPr>
        <w:spacing w:line="480" w:lineRule="auto"/>
        <w:ind w:left="720" w:hanging="360"/>
        <w:jc w:val="both"/>
      </w:pPr>
      <w:r>
        <w:t xml:space="preserve">Berdasarkan Sudut Subjek Hukumnya Tindak Pidana </w:t>
      </w:r>
      <w:r w:rsidRPr="005424E3">
        <w:rPr>
          <w:i/>
        </w:rPr>
        <w:t>Communia</w:t>
      </w:r>
      <w:r>
        <w:t xml:space="preserve"> dan Tindak Pidana </w:t>
      </w:r>
      <w:r w:rsidRPr="005424E3">
        <w:rPr>
          <w:i/>
        </w:rPr>
        <w:t>Propria</w:t>
      </w:r>
    </w:p>
    <w:p w:rsidR="00D17E17" w:rsidRDefault="00D17E17" w:rsidP="001475FD">
      <w:pPr>
        <w:widowControl w:val="0"/>
        <w:spacing w:line="480" w:lineRule="auto"/>
        <w:ind w:firstLine="720"/>
        <w:jc w:val="both"/>
      </w:pPr>
      <w:r>
        <w:t xml:space="preserve">Tindak Pidana </w:t>
      </w:r>
      <w:r w:rsidRPr="005424E3">
        <w:rPr>
          <w:i/>
        </w:rPr>
        <w:t>Communia</w:t>
      </w:r>
      <w:r>
        <w:t xml:space="preserve"> (</w:t>
      </w:r>
      <w:r w:rsidRPr="005424E3">
        <w:rPr>
          <w:i/>
        </w:rPr>
        <w:t>delicta communia</w:t>
      </w:r>
      <w:r>
        <w:t xml:space="preserve">) adalah tindak pidana yang dapat dilakukan oleh semua orang. Sedangkan, Tindak Pidana </w:t>
      </w:r>
      <w:r w:rsidRPr="005424E3">
        <w:rPr>
          <w:i/>
        </w:rPr>
        <w:t>Propria</w:t>
      </w:r>
      <w:r>
        <w:t xml:space="preserve"> (</w:t>
      </w:r>
      <w:r w:rsidRPr="005424E3">
        <w:rPr>
          <w:i/>
        </w:rPr>
        <w:t>delicta propria</w:t>
      </w:r>
      <w:r>
        <w:t>) adalah tindak pidana yang hanya dilakukan oleh orang yang berkualitas tertentu. Misalnya Nahkoda pada kejahatan pelayaran.</w:t>
      </w:r>
      <w:r>
        <w:rPr>
          <w:rStyle w:val="FootnoteReference"/>
        </w:rPr>
        <w:footnoteReference w:id="37"/>
      </w:r>
    </w:p>
    <w:p w:rsidR="00D17E17" w:rsidRDefault="00D17E17" w:rsidP="00BB5526">
      <w:pPr>
        <w:pStyle w:val="ListParagraph"/>
        <w:widowControl w:val="0"/>
        <w:numPr>
          <w:ilvl w:val="5"/>
          <w:numId w:val="13"/>
        </w:numPr>
        <w:spacing w:line="480" w:lineRule="auto"/>
        <w:ind w:left="720" w:hanging="360"/>
        <w:jc w:val="both"/>
      </w:pPr>
      <w:r>
        <w:t>Berdasarkan Perlu Tidaknya Pengaduan Dalam Hal Penuntutan Tindak Pidana Biasa dan Tindak Pidana Aduan</w:t>
      </w:r>
    </w:p>
    <w:p w:rsidR="00D17E17" w:rsidRDefault="00D17E17" w:rsidP="001475FD">
      <w:pPr>
        <w:widowControl w:val="0"/>
        <w:spacing w:line="480" w:lineRule="auto"/>
        <w:ind w:firstLine="720"/>
        <w:jc w:val="both"/>
      </w:pPr>
      <w:r>
        <w:t>Tindak Pidana biasa (</w:t>
      </w:r>
      <w:r w:rsidRPr="005424E3">
        <w:rPr>
          <w:i/>
        </w:rPr>
        <w:t>Gewone Delicten</w:t>
      </w:r>
      <w:r>
        <w:t>) adalah tindak pidana yang penuntutan pidana terhadap perbuatannya tidak disyaratkan adanya pengaduan dari yang berhak. Tindak Pidana aduan (</w:t>
      </w:r>
      <w:r w:rsidRPr="005424E3">
        <w:rPr>
          <w:i/>
        </w:rPr>
        <w:t>Klacht Delicten</w:t>
      </w:r>
      <w:r>
        <w:t>) adalah tindak pidana yang untuk dapat dilakukannya penuntutan pidana disyaratkan terlebih dahulu adanya pengaduan dari orang yang berhak, yakni korban atau wakilnya atau orang yang diberi surat kuasa khusus. Tindak pidana aduan dibagi menjadi 2 (Dua) yaitu Tindak Pidana aduan absolut atau mutlak contohnya Pasal 310 KUHPidana (pencemaran)</w:t>
      </w:r>
      <w:r w:rsidR="005424E3">
        <w:t>,d</w:t>
      </w:r>
      <w:r>
        <w:t>an Tindak Pidana aduan relatif, contohnya Pasal 376 KUHPidana (Penggelapan dalam kalangan keluarga).</w:t>
      </w:r>
      <w:r>
        <w:rPr>
          <w:rStyle w:val="FootnoteReference"/>
        </w:rPr>
        <w:footnoteReference w:id="38"/>
      </w:r>
    </w:p>
    <w:p w:rsidR="00D17E17" w:rsidRDefault="00D17E17" w:rsidP="00BB5526">
      <w:pPr>
        <w:pStyle w:val="ListParagraph"/>
        <w:widowControl w:val="0"/>
        <w:numPr>
          <w:ilvl w:val="5"/>
          <w:numId w:val="13"/>
        </w:numPr>
        <w:spacing w:line="480" w:lineRule="auto"/>
        <w:ind w:left="720" w:hanging="360"/>
        <w:jc w:val="both"/>
      </w:pPr>
      <w:r>
        <w:t xml:space="preserve">Berdasarkan Berat Atau Ringannya Tindak Pidana Yang Diancamkan Dalam </w:t>
      </w:r>
      <w:r>
        <w:lastRenderedPageBreak/>
        <w:t>Bentuk Pokok</w:t>
      </w:r>
    </w:p>
    <w:p w:rsidR="00D17E17" w:rsidRDefault="00D17E17" w:rsidP="001475FD">
      <w:pPr>
        <w:widowControl w:val="0"/>
        <w:spacing w:line="480" w:lineRule="auto"/>
        <w:ind w:firstLine="720"/>
        <w:jc w:val="both"/>
      </w:pPr>
      <w:r>
        <w:t>Tindak Pidana diperberat atau dikualifisir adalah tindak pidana yang karena situasi dan kondisi khusus, yang berkaitan dengan pelaksanaan tindakan yang bersangkutan, diancam dengan sanksi pidana yang lebih berat jika dibandingkan dengan sanksi yang diancamkan pada delik pokoknya. Contoh Pasal 363 terhadap Pasal 362 KUHPidana (Pencurian).</w:t>
      </w:r>
    </w:p>
    <w:p w:rsidR="00D17E17" w:rsidRDefault="00D17E17" w:rsidP="001475FD">
      <w:pPr>
        <w:widowControl w:val="0"/>
        <w:spacing w:line="480" w:lineRule="auto"/>
        <w:ind w:firstLine="720"/>
        <w:jc w:val="both"/>
      </w:pPr>
      <w:r>
        <w:t xml:space="preserve">Tindak pidana diperingan atau </w:t>
      </w:r>
      <w:r w:rsidRPr="005424E3">
        <w:rPr>
          <w:i/>
        </w:rPr>
        <w:t>diprivilisir</w:t>
      </w:r>
      <w:r>
        <w:t xml:space="preserve"> yaitu tindak pidana yang dikhusukan, yaitu bentuk tindak pidana yang menyimpang dari bentuk dasar, sehingga sanksi yang lebih ringan dianggap pantas dijatuhkan. Contoh Pasal 341 terhadap 338 KUHPidana (seorang ibu yang meninggalkan anaknya).</w:t>
      </w:r>
      <w:r>
        <w:rPr>
          <w:rStyle w:val="FootnoteReference"/>
        </w:rPr>
        <w:footnoteReference w:id="39"/>
      </w:r>
    </w:p>
    <w:p w:rsidR="00D17E17" w:rsidRDefault="00D17E17" w:rsidP="00BB5526">
      <w:pPr>
        <w:pStyle w:val="ListParagraph"/>
        <w:widowControl w:val="0"/>
        <w:numPr>
          <w:ilvl w:val="5"/>
          <w:numId w:val="13"/>
        </w:numPr>
        <w:spacing w:line="480" w:lineRule="auto"/>
        <w:ind w:left="720" w:hanging="360"/>
        <w:jc w:val="both"/>
      </w:pPr>
      <w:r>
        <w:t>Delik Berdasarkan Kepentingan Hukum Yang Dilindungi</w:t>
      </w:r>
    </w:p>
    <w:p w:rsidR="00D17E17" w:rsidRDefault="00D17E17" w:rsidP="001475FD">
      <w:pPr>
        <w:widowControl w:val="0"/>
        <w:spacing w:line="480" w:lineRule="auto"/>
        <w:ind w:firstLine="720"/>
        <w:jc w:val="both"/>
      </w:pPr>
      <w:r>
        <w:t>Dalam Buku ke- II (Dua) KUHPidana, untuk melindungi kepentingan hukum terhadap keamanan negara, dibentukrumusan kejahatan terhadap keamanan negara (Bab I), untuk melindungi kepentingan hukum terhadap hak kebendaan pribadi, dibentuk tindak pidana seperti Pencurian (Bab XXII).</w:t>
      </w:r>
      <w:r>
        <w:rPr>
          <w:rStyle w:val="FootnoteReference"/>
        </w:rPr>
        <w:footnoteReference w:id="40"/>
      </w:r>
    </w:p>
    <w:p w:rsidR="00D17E17" w:rsidRDefault="00D17E17" w:rsidP="00BB5526">
      <w:pPr>
        <w:pStyle w:val="ListParagraph"/>
        <w:widowControl w:val="0"/>
        <w:numPr>
          <w:ilvl w:val="5"/>
          <w:numId w:val="13"/>
        </w:numPr>
        <w:spacing w:line="480" w:lineRule="auto"/>
        <w:ind w:left="720" w:hanging="360"/>
        <w:jc w:val="both"/>
      </w:pPr>
      <w:r>
        <w:t>Berdasarkan Perbuatan menjadi suatu larangan Tindak Pidana Tunggal dan Tindak Pidana Berangkai</w:t>
      </w:r>
    </w:p>
    <w:p w:rsidR="00D17E17" w:rsidRDefault="00D17E17" w:rsidP="001475FD">
      <w:pPr>
        <w:widowControl w:val="0"/>
        <w:spacing w:line="480" w:lineRule="auto"/>
        <w:ind w:firstLine="720"/>
        <w:jc w:val="both"/>
      </w:pPr>
      <w:r>
        <w:t>Tindak Pidana Tunggal (</w:t>
      </w:r>
      <w:r w:rsidRPr="005424E3">
        <w:rPr>
          <w:i/>
        </w:rPr>
        <w:t>enkelvoudige delicten</w:t>
      </w:r>
      <w:r>
        <w:t xml:space="preserve">), tindak pidana yang dirumuskan sedemikian rupa untuk dipandang selesainya tindak pidana, dan dapat dipidananya pelaku cukup dilakukan satu kali perbuatan saja. Sedangkan, Tindak Pidana berangkai adalah tindak pidana yang dirumuskan sedemikian rupa sehingga </w:t>
      </w:r>
      <w:r>
        <w:lastRenderedPageBreak/>
        <w:t>dipandang selesai dan dapat dipidananya pelaku, dilakukan secara berulang. Contoh Pasal 296 KUHPidana.</w:t>
      </w:r>
      <w:r>
        <w:rPr>
          <w:rStyle w:val="FootnoteReference"/>
        </w:rPr>
        <w:footnoteReference w:id="41"/>
      </w:r>
    </w:p>
    <w:p w:rsidR="00D17E17" w:rsidRPr="005424E3" w:rsidRDefault="00D17E17" w:rsidP="00BB5526">
      <w:pPr>
        <w:pStyle w:val="ListParagraph"/>
        <w:widowControl w:val="0"/>
        <w:numPr>
          <w:ilvl w:val="5"/>
          <w:numId w:val="13"/>
        </w:numPr>
        <w:spacing w:line="480" w:lineRule="auto"/>
        <w:ind w:left="720" w:hanging="360"/>
        <w:jc w:val="both"/>
        <w:rPr>
          <w:i/>
        </w:rPr>
      </w:pPr>
      <w:r w:rsidRPr="005424E3">
        <w:rPr>
          <w:i/>
        </w:rPr>
        <w:t>Without Victim and With Victim</w:t>
      </w:r>
    </w:p>
    <w:p w:rsidR="00D17E17" w:rsidRDefault="00D17E17" w:rsidP="001475FD">
      <w:pPr>
        <w:widowControl w:val="0"/>
        <w:spacing w:line="480" w:lineRule="auto"/>
        <w:ind w:firstLine="720"/>
        <w:jc w:val="both"/>
      </w:pPr>
      <w:r w:rsidRPr="005424E3">
        <w:rPr>
          <w:i/>
        </w:rPr>
        <w:t>Without victim</w:t>
      </w:r>
      <w:r>
        <w:t xml:space="preserve"> adalah delik yang dilakukan dengan tidak ada korban. Sedangkan, </w:t>
      </w:r>
      <w:r w:rsidRPr="005424E3">
        <w:rPr>
          <w:i/>
        </w:rPr>
        <w:t>with victim</w:t>
      </w:r>
      <w:r>
        <w:t xml:space="preserve"> adalah delik yang dilakukan dengan ada korbannya, beberapa atau seseorang tertentu.</w:t>
      </w:r>
      <w:r>
        <w:rPr>
          <w:rStyle w:val="FootnoteReference"/>
        </w:rPr>
        <w:footnoteReference w:id="42"/>
      </w:r>
    </w:p>
    <w:p w:rsidR="00D17E17" w:rsidRDefault="00D17E17" w:rsidP="00BB5526">
      <w:pPr>
        <w:pStyle w:val="ListParagraph"/>
        <w:widowControl w:val="0"/>
        <w:numPr>
          <w:ilvl w:val="5"/>
          <w:numId w:val="13"/>
        </w:numPr>
        <w:spacing w:line="480" w:lineRule="auto"/>
        <w:ind w:left="720" w:hanging="360"/>
        <w:jc w:val="both"/>
      </w:pPr>
      <w:r>
        <w:t>Berdasarkan Ada atau Tidaknya Kelanjutannya Delik Berdiri Sendiri dan Delik Berlanjut</w:t>
      </w:r>
    </w:p>
    <w:p w:rsidR="00D17E17" w:rsidRDefault="00D17E17" w:rsidP="001475FD">
      <w:pPr>
        <w:widowControl w:val="0"/>
        <w:spacing w:line="480" w:lineRule="auto"/>
        <w:ind w:firstLine="720"/>
        <w:jc w:val="both"/>
      </w:pPr>
      <w:r>
        <w:t>Delik berdiri sendiri (</w:t>
      </w:r>
      <w:r w:rsidRPr="005424E3">
        <w:rPr>
          <w:i/>
        </w:rPr>
        <w:t>zelfstandige delicten</w:t>
      </w:r>
      <w:r>
        <w:t>) adalah delik yang berdiri sendiri atas suatu perbuatan tertentu. Sedangkan, Delik Berlanjut (</w:t>
      </w:r>
      <w:r w:rsidRPr="005424E3">
        <w:rPr>
          <w:i/>
        </w:rPr>
        <w:t>Voortgezette delicten</w:t>
      </w:r>
      <w:r>
        <w:t>) adalah delik yang terdiri atas beberapa perbuatan berlanjut. Pengertian delik ini erat hubungannya dengan perumusan Pasal 64 KUHPidana (tentang Perbuatan berlanjut).</w:t>
      </w:r>
      <w:r>
        <w:rPr>
          <w:rStyle w:val="FootnoteReference"/>
        </w:rPr>
        <w:footnoteReference w:id="43"/>
      </w:r>
    </w:p>
    <w:p w:rsidR="00D17E17" w:rsidRDefault="00D17E17" w:rsidP="00BB5526">
      <w:pPr>
        <w:pStyle w:val="ListParagraph"/>
        <w:widowControl w:val="0"/>
        <w:numPr>
          <w:ilvl w:val="5"/>
          <w:numId w:val="13"/>
        </w:numPr>
        <w:spacing w:line="480" w:lineRule="auto"/>
        <w:ind w:left="720" w:hanging="360"/>
        <w:jc w:val="both"/>
      </w:pPr>
      <w:r>
        <w:t>Delik Politik</w:t>
      </w:r>
    </w:p>
    <w:p w:rsidR="00D17E17" w:rsidRDefault="00D17E17" w:rsidP="001475FD">
      <w:pPr>
        <w:widowControl w:val="0"/>
        <w:spacing w:line="480" w:lineRule="auto"/>
        <w:ind w:firstLine="720"/>
        <w:jc w:val="both"/>
      </w:pPr>
      <w:r>
        <w:t>Tindak pidana yang berkaitan dengan negara sebagai keseluruhan, seperti terhadap keselamatan kepala negara dan sebagainya.</w:t>
      </w:r>
      <w:r>
        <w:rPr>
          <w:rStyle w:val="FootnoteReference"/>
        </w:rPr>
        <w:footnoteReference w:id="44"/>
      </w:r>
    </w:p>
    <w:p w:rsidR="00342DBF" w:rsidRDefault="00342DBF" w:rsidP="00926419">
      <w:pPr>
        <w:widowControl w:val="0"/>
        <w:spacing w:line="480" w:lineRule="auto"/>
        <w:ind w:firstLine="720"/>
        <w:jc w:val="both"/>
      </w:pPr>
    </w:p>
    <w:p w:rsidR="005C59F3" w:rsidRDefault="005C59F3" w:rsidP="00926419">
      <w:pPr>
        <w:widowControl w:val="0"/>
        <w:spacing w:line="480" w:lineRule="auto"/>
        <w:ind w:firstLine="720"/>
        <w:jc w:val="both"/>
      </w:pPr>
    </w:p>
    <w:p w:rsidR="00CC4B07" w:rsidRDefault="00CC4B07" w:rsidP="00CC4B07">
      <w:pPr>
        <w:jc w:val="center"/>
        <w:rPr>
          <w:b/>
        </w:rPr>
      </w:pPr>
    </w:p>
    <w:p w:rsidR="009A1C98" w:rsidRDefault="009A1C98">
      <w:pPr>
        <w:jc w:val="center"/>
        <w:rPr>
          <w:b/>
        </w:rPr>
      </w:pPr>
    </w:p>
    <w:sectPr w:rsidR="009A1C98" w:rsidSect="00B2077B">
      <w:headerReference w:type="even" r:id="rId7"/>
      <w:headerReference w:type="default" r:id="rId8"/>
      <w:headerReference w:type="first" r:id="rId9"/>
      <w:footerReference w:type="first" r:id="rId10"/>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BAF" w:rsidRDefault="008F3BAF" w:rsidP="00996743">
      <w:r>
        <w:separator/>
      </w:r>
    </w:p>
  </w:endnote>
  <w:endnote w:type="continuationSeparator" w:id="1">
    <w:p w:rsidR="008F3BAF" w:rsidRDefault="008F3BAF"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3C" w:rsidRDefault="000A483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BAF" w:rsidRDefault="008F3BAF" w:rsidP="00996743">
      <w:r>
        <w:separator/>
      </w:r>
    </w:p>
  </w:footnote>
  <w:footnote w:type="continuationSeparator" w:id="1">
    <w:p w:rsidR="008F3BAF" w:rsidRDefault="008F3BAF" w:rsidP="00996743">
      <w:r>
        <w:continuationSeparator/>
      </w:r>
    </w:p>
  </w:footnote>
  <w:footnote w:id="2">
    <w:p w:rsidR="00A62F3D" w:rsidRPr="00285D4A" w:rsidRDefault="00A62F3D" w:rsidP="00A62F3D">
      <w:pPr>
        <w:pStyle w:val="FootnoteText"/>
        <w:ind w:firstLine="720"/>
        <w:jc w:val="both"/>
      </w:pPr>
      <w:r w:rsidRPr="00285D4A">
        <w:rPr>
          <w:rStyle w:val="FootnoteReference"/>
        </w:rPr>
        <w:footnoteRef/>
      </w:r>
      <w:r w:rsidRPr="00A62F3D">
        <w:rPr>
          <w:szCs w:val="24"/>
        </w:rPr>
        <w:t xml:space="preserve">Adami Chazawi, </w:t>
      </w:r>
      <w:r w:rsidRPr="00A62F3D">
        <w:rPr>
          <w:i/>
          <w:szCs w:val="24"/>
        </w:rPr>
        <w:t>Kejahatan Terhadap Harta Benda</w:t>
      </w:r>
      <w:r w:rsidRPr="00A62F3D">
        <w:rPr>
          <w:szCs w:val="24"/>
        </w:rPr>
        <w:t>, Bayu Media, Jakarta, (2024)</w:t>
      </w:r>
      <w:r>
        <w:rPr>
          <w:sz w:val="24"/>
          <w:szCs w:val="24"/>
        </w:rPr>
        <w:t xml:space="preserve">, </w:t>
      </w:r>
      <w:r w:rsidRPr="00285D4A">
        <w:t>hlm. 136.</w:t>
      </w:r>
    </w:p>
  </w:footnote>
  <w:footnote w:id="3">
    <w:p w:rsidR="00A62F3D" w:rsidRPr="00285D4A" w:rsidRDefault="00A62F3D" w:rsidP="00A62F3D">
      <w:pPr>
        <w:pStyle w:val="FootnoteText"/>
        <w:ind w:firstLine="720"/>
        <w:jc w:val="both"/>
      </w:pPr>
      <w:r w:rsidRPr="00285D4A">
        <w:rPr>
          <w:rStyle w:val="FootnoteReference"/>
        </w:rPr>
        <w:footnoteRef/>
      </w:r>
      <w:r w:rsidRPr="00285D4A">
        <w:t xml:space="preserve">Departemen Pendidikan Nasional, </w:t>
      </w:r>
      <w:r w:rsidRPr="00A62F3D">
        <w:rPr>
          <w:i/>
        </w:rPr>
        <w:t>Kamus Besar Bahasa Indonesia</w:t>
      </w:r>
      <w:r w:rsidRPr="00285D4A">
        <w:t>, PT. Gramedia Pustaka Utama</w:t>
      </w:r>
      <w:r>
        <w:t>,</w:t>
      </w:r>
      <w:r w:rsidRPr="00285D4A">
        <w:t xml:space="preserve"> Jakarta, </w:t>
      </w:r>
      <w:r>
        <w:t xml:space="preserve">(2022), </w:t>
      </w:r>
      <w:r w:rsidRPr="00285D4A">
        <w:t>hlm. 1125.</w:t>
      </w:r>
    </w:p>
  </w:footnote>
  <w:footnote w:id="4">
    <w:p w:rsidR="00A62F3D" w:rsidRPr="00285D4A" w:rsidRDefault="00A62F3D" w:rsidP="00A62F3D">
      <w:pPr>
        <w:pStyle w:val="FootnoteText"/>
        <w:ind w:firstLine="720"/>
        <w:jc w:val="both"/>
      </w:pPr>
      <w:r w:rsidRPr="00285D4A">
        <w:rPr>
          <w:rStyle w:val="FootnoteReference"/>
        </w:rPr>
        <w:footnoteRef/>
      </w:r>
      <w:r w:rsidRPr="00A62F3D">
        <w:t xml:space="preserve">P.AF. Lamintang dan Theo Lamintang, </w:t>
      </w:r>
      <w:r w:rsidRPr="00A62F3D">
        <w:rPr>
          <w:i/>
        </w:rPr>
        <w:t>Delik-Delik Khusus Kejahatan Harta Kekayaan</w:t>
      </w:r>
      <w:r w:rsidRPr="00A62F3D">
        <w:t>, Sinara Grafika, Jakarta, (2023)</w:t>
      </w:r>
      <w:r w:rsidRPr="00285D4A">
        <w:t>, hlm. 174.</w:t>
      </w:r>
      <w:bookmarkStart w:id="0" w:name="_GoBack"/>
      <w:bookmarkEnd w:id="0"/>
    </w:p>
  </w:footnote>
  <w:footnote w:id="5">
    <w:p w:rsidR="00A62F3D" w:rsidRPr="00285D4A" w:rsidRDefault="00A62F3D" w:rsidP="00A62F3D">
      <w:pPr>
        <w:pStyle w:val="FootnoteText"/>
        <w:ind w:firstLine="720"/>
        <w:jc w:val="both"/>
      </w:pPr>
      <w:r w:rsidRPr="00285D4A">
        <w:rPr>
          <w:rStyle w:val="FootnoteReference"/>
        </w:rPr>
        <w:footnoteRef/>
      </w:r>
      <w:r w:rsidRPr="00285D4A">
        <w:t xml:space="preserve">Adami Chazawi, </w:t>
      </w:r>
      <w:r>
        <w:rPr>
          <w:i/>
        </w:rPr>
        <w:t>Op.Cit.,</w:t>
      </w:r>
      <w:r w:rsidRPr="00285D4A">
        <w:t>hlm.70.</w:t>
      </w:r>
    </w:p>
  </w:footnote>
  <w:footnote w:id="6">
    <w:p w:rsidR="00A62F3D" w:rsidRPr="00285D4A" w:rsidRDefault="00A62F3D" w:rsidP="00A62F3D">
      <w:pPr>
        <w:pStyle w:val="FootnoteText"/>
        <w:ind w:firstLine="720"/>
        <w:jc w:val="both"/>
      </w:pPr>
      <w:r w:rsidRPr="00285D4A">
        <w:rPr>
          <w:rStyle w:val="FootnoteReference"/>
        </w:rPr>
        <w:footnoteRef/>
      </w:r>
      <w:r>
        <w:t xml:space="preserve">R. Soesilo, </w:t>
      </w:r>
      <w:r w:rsidRPr="00B81A8F">
        <w:rPr>
          <w:i/>
        </w:rPr>
        <w:t>Kitab Undang-Undang Hukum Pidana (KUHP) Serta Komentar</w:t>
      </w:r>
      <w:r>
        <w:rPr>
          <w:i/>
        </w:rPr>
        <w:t>-</w:t>
      </w:r>
      <w:r w:rsidRPr="00B81A8F">
        <w:rPr>
          <w:i/>
        </w:rPr>
        <w:t>Komentarnya Lengkap Pasal Demi Pasal</w:t>
      </w:r>
      <w:r>
        <w:t xml:space="preserve">, Politeia, Bogor, (2012), </w:t>
      </w:r>
      <w:r w:rsidRPr="00285D4A">
        <w:t>hlm. 259</w:t>
      </w:r>
      <w:r>
        <w:t>.</w:t>
      </w:r>
    </w:p>
  </w:footnote>
  <w:footnote w:id="7">
    <w:p w:rsidR="00A62F3D" w:rsidRPr="00285D4A" w:rsidRDefault="00A62F3D" w:rsidP="00A62F3D">
      <w:pPr>
        <w:pStyle w:val="FootnoteText"/>
        <w:ind w:firstLine="720"/>
        <w:jc w:val="both"/>
      </w:pPr>
      <w:r w:rsidRPr="00285D4A">
        <w:rPr>
          <w:rStyle w:val="FootnoteReference"/>
        </w:rPr>
        <w:footnoteRef/>
      </w:r>
      <w:r w:rsidRPr="00285D4A">
        <w:t xml:space="preserve">P.A.F Lamintang, </w:t>
      </w:r>
      <w:r w:rsidRPr="00190490">
        <w:rPr>
          <w:i/>
        </w:rPr>
        <w:t>Op.Cit</w:t>
      </w:r>
      <w:r>
        <w:t>.</w:t>
      </w:r>
      <w:r w:rsidRPr="00285D4A">
        <w:t>, hlm. 107.</w:t>
      </w:r>
    </w:p>
  </w:footnote>
  <w:footnote w:id="8">
    <w:p w:rsidR="00A62F3D" w:rsidRPr="00285D4A" w:rsidRDefault="00A62F3D" w:rsidP="00A62F3D">
      <w:pPr>
        <w:pStyle w:val="FootnoteText"/>
        <w:ind w:firstLine="720"/>
        <w:jc w:val="both"/>
      </w:pPr>
      <w:r w:rsidRPr="00285D4A">
        <w:rPr>
          <w:rStyle w:val="FootnoteReference"/>
        </w:rPr>
        <w:footnoteRef/>
      </w:r>
      <w:r w:rsidRPr="00285D4A">
        <w:t xml:space="preserve">Adami Chazawi, </w:t>
      </w:r>
      <w:r w:rsidRPr="00190490">
        <w:rPr>
          <w:i/>
        </w:rPr>
        <w:t>Op.Cit</w:t>
      </w:r>
      <w:r>
        <w:t>.</w:t>
      </w:r>
      <w:r w:rsidRPr="00285D4A">
        <w:t>, hlm. 80.</w:t>
      </w:r>
    </w:p>
  </w:footnote>
  <w:footnote w:id="9">
    <w:p w:rsidR="00A62F3D" w:rsidRPr="00285D4A" w:rsidRDefault="00A62F3D" w:rsidP="00A62F3D">
      <w:pPr>
        <w:pStyle w:val="FootnoteText"/>
        <w:ind w:firstLine="720"/>
        <w:jc w:val="both"/>
      </w:pPr>
      <w:r w:rsidRPr="00285D4A">
        <w:rPr>
          <w:rStyle w:val="FootnoteReference"/>
        </w:rPr>
        <w:footnoteRef/>
      </w:r>
      <w:r w:rsidRPr="00FD2343">
        <w:rPr>
          <w:i/>
        </w:rPr>
        <w:t>Ibid</w:t>
      </w:r>
      <w:r>
        <w:t>.</w:t>
      </w:r>
      <w:r w:rsidRPr="00285D4A">
        <w:t>, hlm. 77.</w:t>
      </w:r>
    </w:p>
  </w:footnote>
  <w:footnote w:id="10">
    <w:p w:rsidR="00A62F3D" w:rsidRPr="00285D4A" w:rsidRDefault="00A62F3D" w:rsidP="00A62F3D">
      <w:pPr>
        <w:pStyle w:val="FootnoteText"/>
        <w:ind w:firstLine="720"/>
        <w:jc w:val="both"/>
      </w:pPr>
      <w:r w:rsidRPr="00285D4A">
        <w:rPr>
          <w:rStyle w:val="FootnoteReference"/>
        </w:rPr>
        <w:footnoteRef/>
      </w:r>
      <w:r w:rsidRPr="00285D4A">
        <w:t xml:space="preserve">P.AF. Lamintang dan Theo Lamintang, </w:t>
      </w:r>
      <w:r w:rsidR="00AE4E17">
        <w:rPr>
          <w:i/>
        </w:rPr>
        <w:t>Op.Cit.</w:t>
      </w:r>
      <w:r>
        <w:t xml:space="preserve">, </w:t>
      </w:r>
      <w:r w:rsidRPr="00285D4A">
        <w:t>hlm. 128.</w:t>
      </w:r>
    </w:p>
  </w:footnote>
  <w:footnote w:id="11">
    <w:p w:rsidR="00A62F3D" w:rsidRPr="00285D4A" w:rsidRDefault="00A62F3D" w:rsidP="00A62F3D">
      <w:pPr>
        <w:pStyle w:val="FootnoteText"/>
        <w:ind w:firstLine="720"/>
        <w:jc w:val="both"/>
      </w:pPr>
      <w:r w:rsidRPr="00285D4A">
        <w:rPr>
          <w:rStyle w:val="FootnoteReference"/>
        </w:rPr>
        <w:footnoteRef/>
      </w:r>
      <w:r w:rsidRPr="0047655F">
        <w:rPr>
          <w:i/>
        </w:rPr>
        <w:t>Ibid</w:t>
      </w:r>
      <w:r>
        <w:t>.</w:t>
      </w:r>
      <w:r w:rsidRPr="00285D4A">
        <w:t>, hlm. 129.</w:t>
      </w:r>
    </w:p>
  </w:footnote>
  <w:footnote w:id="12">
    <w:p w:rsidR="00A62F3D" w:rsidRPr="00285D4A" w:rsidRDefault="00A62F3D" w:rsidP="00A62F3D">
      <w:pPr>
        <w:pStyle w:val="FootnoteText"/>
        <w:ind w:firstLine="720"/>
        <w:jc w:val="both"/>
      </w:pPr>
      <w:r w:rsidRPr="00285D4A">
        <w:rPr>
          <w:rStyle w:val="FootnoteReference"/>
        </w:rPr>
        <w:footnoteRef/>
      </w:r>
      <w:r w:rsidRPr="0047655F">
        <w:rPr>
          <w:i/>
        </w:rPr>
        <w:t>Ibid</w:t>
      </w:r>
      <w:r>
        <w:t>.</w:t>
      </w:r>
      <w:r w:rsidRPr="00285D4A">
        <w:t>, hlm. 112.</w:t>
      </w:r>
    </w:p>
  </w:footnote>
  <w:footnote w:id="13">
    <w:p w:rsidR="00A62F3D" w:rsidRPr="00285D4A" w:rsidRDefault="00A62F3D" w:rsidP="00285D4A">
      <w:pPr>
        <w:pStyle w:val="FootnoteText"/>
        <w:ind w:firstLine="720"/>
        <w:jc w:val="both"/>
      </w:pPr>
      <w:r w:rsidRPr="00285D4A">
        <w:rPr>
          <w:rStyle w:val="FootnoteReference"/>
        </w:rPr>
        <w:footnoteRef/>
      </w:r>
      <w:r w:rsidRPr="00285D4A">
        <w:t xml:space="preserve">Lilik Mulyadi, </w:t>
      </w:r>
      <w:r w:rsidRPr="00285D4A">
        <w:rPr>
          <w:i/>
        </w:rPr>
        <w:t>Kompilasi Hukum Pidana Dalam Perspektif Teoritik Dan Praktik Peradilan (Perlindungan Korban Kejahatan, Sistem Peradilan Dan Kebijakan Pidana, Filsafat Pemidanaan Serta Upaya Hukum Peninjauan Kembali Oleh Korban Kejahatan)</w:t>
      </w:r>
      <w:r w:rsidRPr="00285D4A">
        <w:t xml:space="preserve">, Mandar Maju, Bandung, (2023), hlm. 69. </w:t>
      </w:r>
    </w:p>
  </w:footnote>
  <w:footnote w:id="14">
    <w:p w:rsidR="00A62F3D" w:rsidRPr="00285D4A" w:rsidRDefault="00A62F3D" w:rsidP="00285D4A">
      <w:pPr>
        <w:pStyle w:val="FootnoteText"/>
        <w:ind w:firstLine="720"/>
        <w:jc w:val="both"/>
      </w:pPr>
      <w:r w:rsidRPr="00285D4A">
        <w:rPr>
          <w:rStyle w:val="FootnoteReference"/>
        </w:rPr>
        <w:footnoteRef/>
      </w:r>
      <w:r w:rsidRPr="00285D4A">
        <w:rPr>
          <w:i/>
        </w:rPr>
        <w:t>Ibid.</w:t>
      </w:r>
      <w:r w:rsidRPr="00285D4A">
        <w:t>, hlm. 71.</w:t>
      </w:r>
    </w:p>
  </w:footnote>
  <w:footnote w:id="15">
    <w:p w:rsidR="00A62F3D" w:rsidRPr="00285D4A" w:rsidRDefault="00A62F3D" w:rsidP="00285D4A">
      <w:pPr>
        <w:pStyle w:val="FootnoteText"/>
        <w:ind w:firstLine="720"/>
        <w:jc w:val="both"/>
      </w:pPr>
      <w:r w:rsidRPr="00285D4A">
        <w:rPr>
          <w:rStyle w:val="FootnoteReference"/>
        </w:rPr>
        <w:footnoteRef/>
      </w:r>
      <w:r w:rsidRPr="00285D4A">
        <w:t xml:space="preserve">Hartono, </w:t>
      </w:r>
      <w:r w:rsidRPr="00285D4A">
        <w:rPr>
          <w:i/>
        </w:rPr>
        <w:t>Penyidikan dan Penegakan Hukum Pidana Melalui Pendekatan Hukum Progresif</w:t>
      </w:r>
      <w:r w:rsidRPr="00285D4A">
        <w:t>, Sinar Grafika, Jakarta, (2020), hlm. 203.</w:t>
      </w:r>
    </w:p>
  </w:footnote>
  <w:footnote w:id="16">
    <w:p w:rsidR="00A62F3D" w:rsidRPr="00285D4A" w:rsidRDefault="00A62F3D" w:rsidP="00285D4A">
      <w:pPr>
        <w:pStyle w:val="FootnoteText"/>
        <w:ind w:firstLine="720"/>
        <w:jc w:val="both"/>
      </w:pPr>
      <w:r w:rsidRPr="00285D4A">
        <w:rPr>
          <w:rStyle w:val="FootnoteReference"/>
        </w:rPr>
        <w:footnoteRef/>
      </w:r>
      <w:r w:rsidRPr="00285D4A">
        <w:t xml:space="preserve">Tolib Effendi, </w:t>
      </w:r>
      <w:r w:rsidRPr="00285D4A">
        <w:rPr>
          <w:i/>
        </w:rPr>
        <w:t>Dasar-Dasar Hukum Acara Pidana</w:t>
      </w:r>
      <w:r w:rsidRPr="00285D4A">
        <w:t>, Setara Press, Malang, (2024), hlm. 182.</w:t>
      </w:r>
    </w:p>
  </w:footnote>
  <w:footnote w:id="17">
    <w:p w:rsidR="00A62F3D" w:rsidRPr="00285D4A" w:rsidRDefault="00A62F3D" w:rsidP="00285D4A">
      <w:pPr>
        <w:pStyle w:val="FootnoteText"/>
        <w:ind w:firstLine="720"/>
        <w:jc w:val="both"/>
      </w:pPr>
      <w:r w:rsidRPr="00285D4A">
        <w:rPr>
          <w:rStyle w:val="FootnoteReference"/>
        </w:rPr>
        <w:footnoteRef/>
      </w:r>
      <w:r w:rsidRPr="00285D4A">
        <w:t xml:space="preserve">M. Yahya Harahap, </w:t>
      </w:r>
      <w:r w:rsidRPr="00285D4A">
        <w:rPr>
          <w:i/>
        </w:rPr>
        <w:t>Pembahasan Permasalahan dan Penerapan KUHAP: Pemeriksaan Sidang Pengadilan, Banding, Kasasi, dan Peninjauan Kembali</w:t>
      </w:r>
      <w:r w:rsidRPr="00285D4A">
        <w:t>, Sinar Grafika, Jakarta, (2020), hlm. 349.</w:t>
      </w:r>
    </w:p>
  </w:footnote>
  <w:footnote w:id="18">
    <w:p w:rsidR="00A62F3D" w:rsidRPr="00285D4A" w:rsidRDefault="00A62F3D" w:rsidP="00285D4A">
      <w:pPr>
        <w:pStyle w:val="FootnoteText"/>
        <w:ind w:firstLine="720"/>
        <w:jc w:val="both"/>
      </w:pPr>
      <w:r w:rsidRPr="00285D4A">
        <w:rPr>
          <w:rStyle w:val="FootnoteReference"/>
        </w:rPr>
        <w:footnoteRef/>
      </w:r>
      <w:r w:rsidRPr="00285D4A">
        <w:rPr>
          <w:i/>
        </w:rPr>
        <w:t>Ibid</w:t>
      </w:r>
      <w:r w:rsidRPr="00285D4A">
        <w:t>., hlm. 350.</w:t>
      </w:r>
    </w:p>
  </w:footnote>
  <w:footnote w:id="19">
    <w:p w:rsidR="00A62F3D" w:rsidRPr="00285D4A" w:rsidRDefault="00A62F3D" w:rsidP="00285D4A">
      <w:pPr>
        <w:pStyle w:val="FootnoteText"/>
        <w:ind w:firstLine="720"/>
        <w:jc w:val="both"/>
      </w:pPr>
      <w:r w:rsidRPr="00285D4A">
        <w:rPr>
          <w:rStyle w:val="FootnoteReference"/>
        </w:rPr>
        <w:footnoteRef/>
      </w:r>
      <w:r w:rsidRPr="00285D4A">
        <w:t xml:space="preserve">Andi Hamzah, </w:t>
      </w:r>
      <w:r w:rsidRPr="00285D4A">
        <w:rPr>
          <w:i/>
        </w:rPr>
        <w:t>Asas-Asas Hukum Pidana</w:t>
      </w:r>
      <w:r w:rsidRPr="00285D4A">
        <w:t>, Rineka Cipta, Jakarta, (2022), hlm. 144.</w:t>
      </w:r>
    </w:p>
  </w:footnote>
  <w:footnote w:id="20">
    <w:p w:rsidR="00A62F3D" w:rsidRPr="00285D4A" w:rsidRDefault="00A62F3D" w:rsidP="00285D4A">
      <w:pPr>
        <w:pStyle w:val="FootnoteText"/>
        <w:ind w:firstLine="720"/>
        <w:jc w:val="both"/>
      </w:pPr>
      <w:r w:rsidRPr="00285D4A">
        <w:rPr>
          <w:rStyle w:val="FootnoteReference"/>
        </w:rPr>
        <w:footnoteRef/>
      </w:r>
      <w:r w:rsidRPr="00285D4A">
        <w:t xml:space="preserve">Tolib Effendi, </w:t>
      </w:r>
      <w:r>
        <w:rPr>
          <w:i/>
        </w:rPr>
        <w:t>Op.Cit</w:t>
      </w:r>
      <w:r w:rsidRPr="00285D4A">
        <w:t>, hlm</w:t>
      </w:r>
      <w:r>
        <w:t>.</w:t>
      </w:r>
      <w:r w:rsidRPr="00285D4A">
        <w:t xml:space="preserve"> 184</w:t>
      </w:r>
      <w:r>
        <w:t>.</w:t>
      </w:r>
    </w:p>
  </w:footnote>
  <w:footnote w:id="21">
    <w:p w:rsidR="00A62F3D" w:rsidRPr="00285D4A" w:rsidRDefault="00A62F3D" w:rsidP="00285D4A">
      <w:pPr>
        <w:pStyle w:val="FootnoteText"/>
        <w:ind w:firstLine="720"/>
        <w:jc w:val="both"/>
      </w:pPr>
      <w:r w:rsidRPr="00285D4A">
        <w:rPr>
          <w:rStyle w:val="FootnoteReference"/>
        </w:rPr>
        <w:footnoteRef/>
      </w:r>
      <w:r w:rsidRPr="00285D4A">
        <w:t xml:space="preserve">M. Yahya Harahap, </w:t>
      </w:r>
      <w:r w:rsidRPr="00285D4A">
        <w:rPr>
          <w:i/>
        </w:rPr>
        <w:t>Op.Cit</w:t>
      </w:r>
      <w:r w:rsidRPr="00285D4A">
        <w:t>., hlm. 348.</w:t>
      </w:r>
    </w:p>
  </w:footnote>
  <w:footnote w:id="22">
    <w:p w:rsidR="00A62F3D" w:rsidRPr="00285D4A" w:rsidRDefault="00A62F3D" w:rsidP="00285D4A">
      <w:pPr>
        <w:pStyle w:val="FootnoteText"/>
        <w:ind w:firstLine="720"/>
        <w:jc w:val="both"/>
      </w:pPr>
      <w:r w:rsidRPr="00285D4A">
        <w:rPr>
          <w:rStyle w:val="FootnoteReference"/>
        </w:rPr>
        <w:footnoteRef/>
      </w:r>
      <w:r w:rsidRPr="00285D4A">
        <w:t xml:space="preserve">Adami Chazawi, </w:t>
      </w:r>
      <w:r w:rsidRPr="009B00F5">
        <w:rPr>
          <w:i/>
        </w:rPr>
        <w:t>Pelajaran Hukum Pidana 1</w:t>
      </w:r>
      <w:r w:rsidRPr="00285D4A">
        <w:t xml:space="preserve">, PT. Raja Grafindo, Jakarta, </w:t>
      </w:r>
      <w:r>
        <w:t xml:space="preserve">(2021), </w:t>
      </w:r>
      <w:r w:rsidRPr="00285D4A">
        <w:t>hlm. 69.</w:t>
      </w:r>
    </w:p>
  </w:footnote>
  <w:footnote w:id="23">
    <w:p w:rsidR="00A62F3D" w:rsidRPr="00285D4A" w:rsidRDefault="00A62F3D" w:rsidP="00285D4A">
      <w:pPr>
        <w:pStyle w:val="FootnoteText"/>
        <w:ind w:firstLine="720"/>
        <w:jc w:val="both"/>
      </w:pPr>
      <w:r w:rsidRPr="00285D4A">
        <w:rPr>
          <w:rStyle w:val="FootnoteReference"/>
        </w:rPr>
        <w:footnoteRef/>
      </w:r>
      <w:r>
        <w:t xml:space="preserve">Ismu Gunadi dan Jonaedi Efendi, </w:t>
      </w:r>
      <w:r w:rsidRPr="009B00F5">
        <w:rPr>
          <w:i/>
        </w:rPr>
        <w:t>Cepat &amp; Mudah Memahami Hukum Pidana</w:t>
      </w:r>
      <w:r>
        <w:t xml:space="preserve">, Kencana, Jakarta, (2024), hlm. </w:t>
      </w:r>
      <w:r w:rsidRPr="00285D4A">
        <w:t>35.</w:t>
      </w:r>
    </w:p>
  </w:footnote>
  <w:footnote w:id="24">
    <w:p w:rsidR="00A62F3D" w:rsidRPr="00285D4A" w:rsidRDefault="00A62F3D" w:rsidP="00285D4A">
      <w:pPr>
        <w:pStyle w:val="FootnoteText"/>
        <w:ind w:firstLine="720"/>
        <w:jc w:val="both"/>
      </w:pPr>
      <w:r w:rsidRPr="00285D4A">
        <w:rPr>
          <w:rStyle w:val="FootnoteReference"/>
        </w:rPr>
        <w:footnoteRef/>
      </w:r>
      <w:r w:rsidRPr="00285D4A">
        <w:t xml:space="preserve">Adami Chazawi, </w:t>
      </w:r>
      <w:r>
        <w:rPr>
          <w:i/>
        </w:rPr>
        <w:t xml:space="preserve">Op.Cit., </w:t>
      </w:r>
      <w:r w:rsidRPr="00285D4A">
        <w:t>hlm. 72.</w:t>
      </w:r>
    </w:p>
  </w:footnote>
  <w:footnote w:id="25">
    <w:p w:rsidR="00A62F3D" w:rsidRPr="00285D4A" w:rsidRDefault="00A62F3D" w:rsidP="00285D4A">
      <w:pPr>
        <w:pStyle w:val="FootnoteText"/>
        <w:ind w:firstLine="720"/>
        <w:jc w:val="both"/>
      </w:pPr>
      <w:r w:rsidRPr="00285D4A">
        <w:rPr>
          <w:rStyle w:val="FootnoteReference"/>
        </w:rPr>
        <w:footnoteRef/>
      </w:r>
      <w:r>
        <w:rPr>
          <w:i/>
        </w:rPr>
        <w:t xml:space="preserve">Ibid., </w:t>
      </w:r>
      <w:r w:rsidRPr="00285D4A">
        <w:t>hlm. 73.</w:t>
      </w:r>
    </w:p>
  </w:footnote>
  <w:footnote w:id="26">
    <w:p w:rsidR="00A62F3D" w:rsidRPr="00285D4A" w:rsidRDefault="00A62F3D" w:rsidP="00285D4A">
      <w:pPr>
        <w:pStyle w:val="FootnoteText"/>
        <w:ind w:firstLine="720"/>
        <w:jc w:val="both"/>
      </w:pPr>
      <w:r w:rsidRPr="00285D4A">
        <w:rPr>
          <w:rStyle w:val="FootnoteReference"/>
        </w:rPr>
        <w:footnoteRef/>
      </w:r>
      <w:r w:rsidRPr="00285D4A">
        <w:t xml:space="preserve">P.A.F Lamintang, </w:t>
      </w:r>
      <w:r w:rsidRPr="00471A10">
        <w:rPr>
          <w:i/>
        </w:rPr>
        <w:t>Dasar-Dasar Hukum Pidana Indonesia</w:t>
      </w:r>
      <w:r w:rsidRPr="00285D4A">
        <w:t xml:space="preserve">, PT. Citra Aditya Bakti, Bandung, </w:t>
      </w:r>
      <w:r>
        <w:t xml:space="preserve">(2007), </w:t>
      </w:r>
      <w:r w:rsidRPr="00285D4A">
        <w:t>hlm. 193.</w:t>
      </w:r>
    </w:p>
  </w:footnote>
  <w:footnote w:id="27">
    <w:p w:rsidR="00A62F3D" w:rsidRPr="00285D4A" w:rsidRDefault="00A62F3D" w:rsidP="00285D4A">
      <w:pPr>
        <w:pStyle w:val="FootnoteText"/>
        <w:ind w:firstLine="720"/>
        <w:jc w:val="both"/>
      </w:pPr>
      <w:r w:rsidRPr="00285D4A">
        <w:rPr>
          <w:rStyle w:val="FootnoteReference"/>
        </w:rPr>
        <w:footnoteRef/>
      </w:r>
      <w:r w:rsidRPr="00285D4A">
        <w:t xml:space="preserve">Adami Chazawi, </w:t>
      </w:r>
      <w:r w:rsidRPr="00471A10">
        <w:rPr>
          <w:i/>
        </w:rPr>
        <w:t>Op.Cit</w:t>
      </w:r>
      <w:r>
        <w:t>.</w:t>
      </w:r>
      <w:r w:rsidRPr="00285D4A">
        <w:t>, hlm. 79.</w:t>
      </w:r>
    </w:p>
  </w:footnote>
  <w:footnote w:id="28">
    <w:p w:rsidR="00A62F3D" w:rsidRPr="00285D4A" w:rsidRDefault="00A62F3D" w:rsidP="00285D4A">
      <w:pPr>
        <w:pStyle w:val="FootnoteText"/>
        <w:ind w:firstLine="720"/>
        <w:jc w:val="both"/>
      </w:pPr>
      <w:r w:rsidRPr="00285D4A">
        <w:rPr>
          <w:rStyle w:val="FootnoteReference"/>
        </w:rPr>
        <w:footnoteRef/>
      </w:r>
      <w:r w:rsidRPr="00285D4A">
        <w:t xml:space="preserve">Erdianto Efendi, </w:t>
      </w:r>
      <w:r w:rsidRPr="00376BB0">
        <w:rPr>
          <w:i/>
        </w:rPr>
        <w:t>Hukum Pidana Indonesia Suatu Pengantar</w:t>
      </w:r>
      <w:r w:rsidRPr="00285D4A">
        <w:t>, Refika Aditama, Bandung</w:t>
      </w:r>
      <w:r>
        <w:t>, (2021),</w:t>
      </w:r>
      <w:r w:rsidRPr="00285D4A">
        <w:t xml:space="preserve"> hlm. 98.</w:t>
      </w:r>
    </w:p>
  </w:footnote>
  <w:footnote w:id="29">
    <w:p w:rsidR="00A62F3D" w:rsidRPr="00285D4A" w:rsidRDefault="00A62F3D" w:rsidP="00285D4A">
      <w:pPr>
        <w:pStyle w:val="FootnoteText"/>
        <w:ind w:firstLine="720"/>
        <w:jc w:val="both"/>
      </w:pPr>
      <w:r w:rsidRPr="00285D4A">
        <w:rPr>
          <w:rStyle w:val="FootnoteReference"/>
        </w:rPr>
        <w:footnoteRef/>
      </w:r>
      <w:r w:rsidRPr="00285D4A">
        <w:t xml:space="preserve">Teguh Prasetyo, </w:t>
      </w:r>
      <w:r w:rsidRPr="002D45DF">
        <w:rPr>
          <w:i/>
        </w:rPr>
        <w:t>Hukum Pidana</w:t>
      </w:r>
      <w:r w:rsidRPr="00285D4A">
        <w:t xml:space="preserve">, Raja Grafindo Persada, Jakarta, </w:t>
      </w:r>
      <w:r>
        <w:t xml:space="preserve">(2020), </w:t>
      </w:r>
      <w:r w:rsidRPr="00285D4A">
        <w:t>hlm. 58</w:t>
      </w:r>
    </w:p>
  </w:footnote>
  <w:footnote w:id="30">
    <w:p w:rsidR="00A62F3D" w:rsidRPr="00285D4A" w:rsidRDefault="00A62F3D" w:rsidP="00285D4A">
      <w:pPr>
        <w:pStyle w:val="FootnoteText"/>
        <w:ind w:firstLine="720"/>
        <w:jc w:val="both"/>
      </w:pPr>
      <w:r w:rsidRPr="00285D4A">
        <w:rPr>
          <w:rStyle w:val="FootnoteReference"/>
        </w:rPr>
        <w:footnoteRef/>
      </w:r>
      <w:r w:rsidRPr="00285D4A">
        <w:t xml:space="preserve">C.S.T. </w:t>
      </w:r>
      <w:r>
        <w:t xml:space="preserve">Kansil, </w:t>
      </w:r>
      <w:r w:rsidRPr="00285D4A">
        <w:t>dkk</w:t>
      </w:r>
      <w:r>
        <w:t>,</w:t>
      </w:r>
      <w:r w:rsidRPr="002D45DF">
        <w:rPr>
          <w:i/>
        </w:rPr>
        <w:t>Tindak Pidana Dalam Undang-undang Nasional</w:t>
      </w:r>
      <w:r w:rsidRPr="00285D4A">
        <w:t xml:space="preserve">, Jala Permata Aksara, Jakarta, </w:t>
      </w:r>
      <w:r>
        <w:t xml:space="preserve">(2021), </w:t>
      </w:r>
      <w:r w:rsidRPr="00285D4A">
        <w:t>hlm. 4.</w:t>
      </w:r>
    </w:p>
  </w:footnote>
  <w:footnote w:id="31">
    <w:p w:rsidR="00A62F3D" w:rsidRPr="00285D4A" w:rsidRDefault="00A62F3D" w:rsidP="00285D4A">
      <w:pPr>
        <w:pStyle w:val="FootnoteText"/>
        <w:ind w:firstLine="720"/>
        <w:jc w:val="both"/>
      </w:pPr>
      <w:r w:rsidRPr="00285D4A">
        <w:rPr>
          <w:rStyle w:val="FootnoteReference"/>
        </w:rPr>
        <w:footnoteRef/>
      </w:r>
      <w:r w:rsidRPr="00285D4A">
        <w:t xml:space="preserve">Adami Chazawi, </w:t>
      </w:r>
      <w:r>
        <w:rPr>
          <w:i/>
        </w:rPr>
        <w:t>Op.Cit.</w:t>
      </w:r>
      <w:r>
        <w:t xml:space="preserve">, </w:t>
      </w:r>
      <w:r w:rsidRPr="00285D4A">
        <w:t>hlm. 126.</w:t>
      </w:r>
    </w:p>
  </w:footnote>
  <w:footnote w:id="32">
    <w:p w:rsidR="00A62F3D" w:rsidRPr="00285D4A" w:rsidRDefault="00A62F3D" w:rsidP="00285D4A">
      <w:pPr>
        <w:pStyle w:val="FootnoteText"/>
        <w:ind w:firstLine="720"/>
        <w:jc w:val="both"/>
      </w:pPr>
      <w:r w:rsidRPr="00285D4A">
        <w:rPr>
          <w:rStyle w:val="FootnoteReference"/>
        </w:rPr>
        <w:footnoteRef/>
      </w:r>
      <w:r>
        <w:rPr>
          <w:i/>
        </w:rPr>
        <w:t>Ibid</w:t>
      </w:r>
      <w:r w:rsidRPr="00285D4A">
        <w:t>.</w:t>
      </w:r>
    </w:p>
  </w:footnote>
  <w:footnote w:id="33">
    <w:p w:rsidR="00A62F3D" w:rsidRPr="00285D4A" w:rsidRDefault="00A62F3D" w:rsidP="00285D4A">
      <w:pPr>
        <w:pStyle w:val="FootnoteText"/>
        <w:ind w:firstLine="720"/>
        <w:jc w:val="both"/>
      </w:pPr>
      <w:r w:rsidRPr="00285D4A">
        <w:rPr>
          <w:rStyle w:val="FootnoteReference"/>
        </w:rPr>
        <w:footnoteRef/>
      </w:r>
      <w:r w:rsidRPr="00285D4A">
        <w:t xml:space="preserve">Teguh Prasetyo, </w:t>
      </w:r>
      <w:r>
        <w:rPr>
          <w:i/>
        </w:rPr>
        <w:t>Op.Cit.,</w:t>
      </w:r>
      <w:r w:rsidRPr="00285D4A">
        <w:t xml:space="preserve"> hlm. 58.</w:t>
      </w:r>
    </w:p>
  </w:footnote>
  <w:footnote w:id="34">
    <w:p w:rsidR="00A62F3D" w:rsidRPr="00285D4A" w:rsidRDefault="00A62F3D" w:rsidP="00285D4A">
      <w:pPr>
        <w:pStyle w:val="FootnoteText"/>
        <w:ind w:firstLine="720"/>
        <w:jc w:val="both"/>
      </w:pPr>
      <w:r w:rsidRPr="00285D4A">
        <w:rPr>
          <w:rStyle w:val="FootnoteReference"/>
        </w:rPr>
        <w:footnoteRef/>
      </w:r>
      <w:r w:rsidRPr="00285D4A">
        <w:t xml:space="preserve">Muhammad Eka Putra, </w:t>
      </w:r>
      <w:r w:rsidRPr="005424E3">
        <w:rPr>
          <w:i/>
        </w:rPr>
        <w:t>Dasar-Dasar Hukum Pidana 2</w:t>
      </w:r>
      <w:r w:rsidRPr="00285D4A">
        <w:t xml:space="preserve">, Usu Pres, Medan, </w:t>
      </w:r>
      <w:r>
        <w:t xml:space="preserve">(2024), </w:t>
      </w:r>
      <w:r w:rsidRPr="00285D4A">
        <w:t>hlm. 102.</w:t>
      </w:r>
    </w:p>
  </w:footnote>
  <w:footnote w:id="35">
    <w:p w:rsidR="00A62F3D" w:rsidRPr="00285D4A" w:rsidRDefault="00A62F3D" w:rsidP="00285D4A">
      <w:pPr>
        <w:pStyle w:val="FootnoteText"/>
        <w:ind w:firstLine="720"/>
        <w:jc w:val="both"/>
      </w:pPr>
      <w:r w:rsidRPr="00285D4A">
        <w:rPr>
          <w:rStyle w:val="FootnoteReference"/>
        </w:rPr>
        <w:footnoteRef/>
      </w:r>
      <w:r w:rsidRPr="00285D4A">
        <w:t xml:space="preserve">Adami Chazawi, </w:t>
      </w:r>
      <w:r w:rsidRPr="005424E3">
        <w:rPr>
          <w:i/>
        </w:rPr>
        <w:t>Op.Cit</w:t>
      </w:r>
      <w:r w:rsidRPr="00285D4A">
        <w:t>, hlm. 130.</w:t>
      </w:r>
    </w:p>
  </w:footnote>
  <w:footnote w:id="36">
    <w:p w:rsidR="00A62F3D" w:rsidRPr="00285D4A" w:rsidRDefault="00A62F3D" w:rsidP="00285D4A">
      <w:pPr>
        <w:pStyle w:val="FootnoteText"/>
        <w:ind w:firstLine="720"/>
        <w:jc w:val="both"/>
      </w:pPr>
      <w:r w:rsidRPr="00285D4A">
        <w:rPr>
          <w:rStyle w:val="FootnoteReference"/>
        </w:rPr>
        <w:footnoteRef/>
      </w:r>
      <w:r>
        <w:rPr>
          <w:i/>
        </w:rPr>
        <w:t>Ibid.</w:t>
      </w:r>
      <w:r w:rsidRPr="00285D4A">
        <w:t>, hlm. 131.</w:t>
      </w:r>
    </w:p>
  </w:footnote>
  <w:footnote w:id="37">
    <w:p w:rsidR="00A62F3D" w:rsidRPr="00285D4A" w:rsidRDefault="00A62F3D" w:rsidP="00285D4A">
      <w:pPr>
        <w:pStyle w:val="FootnoteText"/>
        <w:ind w:firstLine="720"/>
        <w:jc w:val="both"/>
      </w:pPr>
      <w:r w:rsidRPr="00285D4A">
        <w:rPr>
          <w:rStyle w:val="FootnoteReference"/>
        </w:rPr>
        <w:footnoteRef/>
      </w:r>
      <w:r>
        <w:rPr>
          <w:i/>
        </w:rPr>
        <w:t>Ibid.</w:t>
      </w:r>
      <w:r w:rsidRPr="00285D4A">
        <w:t>, hlm. 131-132.</w:t>
      </w:r>
    </w:p>
  </w:footnote>
  <w:footnote w:id="38">
    <w:p w:rsidR="00A62F3D" w:rsidRPr="00285D4A" w:rsidRDefault="00A62F3D" w:rsidP="00285D4A">
      <w:pPr>
        <w:pStyle w:val="FootnoteText"/>
        <w:ind w:firstLine="720"/>
        <w:jc w:val="both"/>
      </w:pPr>
      <w:r w:rsidRPr="00285D4A">
        <w:rPr>
          <w:rStyle w:val="FootnoteReference"/>
        </w:rPr>
        <w:footnoteRef/>
      </w:r>
      <w:r w:rsidRPr="005424E3">
        <w:rPr>
          <w:i/>
        </w:rPr>
        <w:t>Ibid</w:t>
      </w:r>
      <w:r>
        <w:rPr>
          <w:i/>
        </w:rPr>
        <w:t>.</w:t>
      </w:r>
    </w:p>
  </w:footnote>
  <w:footnote w:id="39">
    <w:p w:rsidR="00A62F3D" w:rsidRPr="00285D4A" w:rsidRDefault="00A62F3D" w:rsidP="00285D4A">
      <w:pPr>
        <w:pStyle w:val="FootnoteText"/>
        <w:ind w:firstLine="720"/>
        <w:jc w:val="both"/>
      </w:pPr>
      <w:r w:rsidRPr="00285D4A">
        <w:rPr>
          <w:rStyle w:val="FootnoteReference"/>
        </w:rPr>
        <w:footnoteRef/>
      </w:r>
      <w:r w:rsidRPr="00285D4A">
        <w:t xml:space="preserve">Muhammad Eka Putra, </w:t>
      </w:r>
      <w:r w:rsidRPr="005424E3">
        <w:rPr>
          <w:i/>
        </w:rPr>
        <w:t>Op.Cit</w:t>
      </w:r>
      <w:r>
        <w:t>.</w:t>
      </w:r>
      <w:r w:rsidRPr="00285D4A">
        <w:t>, hlm. 105.</w:t>
      </w:r>
    </w:p>
  </w:footnote>
  <w:footnote w:id="40">
    <w:p w:rsidR="00A62F3D" w:rsidRPr="00285D4A" w:rsidRDefault="00A62F3D" w:rsidP="00285D4A">
      <w:pPr>
        <w:pStyle w:val="FootnoteText"/>
        <w:ind w:firstLine="720"/>
        <w:jc w:val="both"/>
      </w:pPr>
      <w:r w:rsidRPr="00285D4A">
        <w:rPr>
          <w:rStyle w:val="FootnoteReference"/>
        </w:rPr>
        <w:footnoteRef/>
      </w:r>
      <w:r w:rsidRPr="00285D4A">
        <w:t xml:space="preserve">Adami Chazawi, </w:t>
      </w:r>
      <w:r w:rsidRPr="005424E3">
        <w:rPr>
          <w:i/>
        </w:rPr>
        <w:t>Op.Cit</w:t>
      </w:r>
      <w:r>
        <w:t>.</w:t>
      </w:r>
      <w:r w:rsidRPr="00285D4A">
        <w:t>, hlm. 135-136.</w:t>
      </w:r>
    </w:p>
  </w:footnote>
  <w:footnote w:id="41">
    <w:p w:rsidR="00A62F3D" w:rsidRPr="00285D4A" w:rsidRDefault="00A62F3D" w:rsidP="00285D4A">
      <w:pPr>
        <w:pStyle w:val="FootnoteText"/>
        <w:ind w:firstLine="720"/>
        <w:jc w:val="both"/>
      </w:pPr>
      <w:r w:rsidRPr="00285D4A">
        <w:rPr>
          <w:rStyle w:val="FootnoteReference"/>
        </w:rPr>
        <w:footnoteRef/>
      </w:r>
      <w:r>
        <w:rPr>
          <w:i/>
        </w:rPr>
        <w:t>Ibid.</w:t>
      </w:r>
      <w:r w:rsidRPr="00285D4A">
        <w:t>, hlm. 136.</w:t>
      </w:r>
    </w:p>
  </w:footnote>
  <w:footnote w:id="42">
    <w:p w:rsidR="00A62F3D" w:rsidRPr="00285D4A" w:rsidRDefault="00A62F3D" w:rsidP="00285D4A">
      <w:pPr>
        <w:pStyle w:val="FootnoteText"/>
        <w:ind w:firstLine="720"/>
        <w:jc w:val="both"/>
      </w:pPr>
      <w:r w:rsidRPr="00285D4A">
        <w:rPr>
          <w:rStyle w:val="FootnoteReference"/>
        </w:rPr>
        <w:footnoteRef/>
      </w:r>
      <w:r w:rsidRPr="00285D4A">
        <w:t xml:space="preserve">C.S.T. </w:t>
      </w:r>
      <w:r>
        <w:t>K</w:t>
      </w:r>
      <w:r w:rsidRPr="00285D4A">
        <w:t xml:space="preserve">ansil dkk, </w:t>
      </w:r>
      <w:r>
        <w:rPr>
          <w:i/>
        </w:rPr>
        <w:t>Op.Cit.</w:t>
      </w:r>
      <w:r w:rsidRPr="00285D4A">
        <w:t>, hlm. 4.</w:t>
      </w:r>
    </w:p>
  </w:footnote>
  <w:footnote w:id="43">
    <w:p w:rsidR="00A62F3D" w:rsidRPr="00285D4A" w:rsidRDefault="00A62F3D" w:rsidP="00285D4A">
      <w:pPr>
        <w:pStyle w:val="FootnoteText"/>
        <w:ind w:firstLine="720"/>
        <w:jc w:val="both"/>
      </w:pPr>
      <w:r w:rsidRPr="00285D4A">
        <w:rPr>
          <w:rStyle w:val="FootnoteReference"/>
        </w:rPr>
        <w:footnoteRef/>
      </w:r>
      <w:r w:rsidRPr="00285D4A">
        <w:t xml:space="preserve">Muhammad Eka Putra, </w:t>
      </w:r>
      <w:r>
        <w:rPr>
          <w:i/>
        </w:rPr>
        <w:t>Op.Cit.</w:t>
      </w:r>
      <w:r w:rsidRPr="00285D4A">
        <w:t>, hlm. 105.</w:t>
      </w:r>
    </w:p>
  </w:footnote>
  <w:footnote w:id="44">
    <w:p w:rsidR="00A62F3D" w:rsidRPr="00285D4A" w:rsidRDefault="00A62F3D" w:rsidP="00285D4A">
      <w:pPr>
        <w:pStyle w:val="FootnoteText"/>
        <w:ind w:firstLine="720"/>
        <w:jc w:val="both"/>
      </w:pPr>
      <w:r w:rsidRPr="00285D4A">
        <w:rPr>
          <w:rStyle w:val="FootnoteReference"/>
        </w:rPr>
        <w:footnoteRef/>
      </w:r>
      <w:r w:rsidRPr="00285D4A">
        <w:t xml:space="preserve">Teguh Prasetyo, </w:t>
      </w:r>
      <w:r w:rsidRPr="005712FE">
        <w:rPr>
          <w:i/>
        </w:rPr>
        <w:t>Op.Cit</w:t>
      </w:r>
      <w:r>
        <w:t>.</w:t>
      </w:r>
      <w:r w:rsidRPr="00285D4A">
        <w:t>, hlm. 60.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AC" w:rsidRDefault="00184A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5" o:spid="_x0000_s2059" type="#_x0000_t75" style="position:absolute;margin-left:0;margin-top:0;width:413.05pt;height:407.3pt;z-index:-251648000;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484757"/>
      <w:docPartObj>
        <w:docPartGallery w:val="Page Numbers (Top of Page)"/>
        <w:docPartUnique/>
      </w:docPartObj>
    </w:sdtPr>
    <w:sdtContent>
      <w:p w:rsidR="000A483C" w:rsidRDefault="00184ADD">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6" o:spid="_x0000_s2060" type="#_x0000_t75" style="position:absolute;left:0;text-align:left;margin-left:0;margin-top:0;width:413.05pt;height:407.3pt;z-index:-251646976;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0A483C" w:rsidRDefault="000A4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AC" w:rsidRDefault="00184A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4" o:spid="_x0000_s2058" type="#_x0000_t75" style="position:absolute;margin-left:0;margin-top:0;width:413.05pt;height:407.3pt;z-index:-251649024;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7043"/>
    <w:multiLevelType w:val="hybridMultilevel"/>
    <w:tmpl w:val="2410EE32"/>
    <w:lvl w:ilvl="0" w:tplc="354E60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32520"/>
    <w:multiLevelType w:val="hybridMultilevel"/>
    <w:tmpl w:val="9CF4A29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212243"/>
    <w:multiLevelType w:val="hybridMultilevel"/>
    <w:tmpl w:val="6C26682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E14B3D"/>
    <w:multiLevelType w:val="hybridMultilevel"/>
    <w:tmpl w:val="E33C0736"/>
    <w:lvl w:ilvl="0" w:tplc="7E0CF53E">
      <w:start w:val="1"/>
      <w:numFmt w:val="decimal"/>
      <w:lvlText w:val="(%1)"/>
      <w:lvlJc w:val="left"/>
      <w:pPr>
        <w:ind w:left="1785" w:hanging="1065"/>
      </w:pPr>
      <w:rPr>
        <w:rFonts w:hint="default"/>
      </w:rPr>
    </w:lvl>
    <w:lvl w:ilvl="1" w:tplc="F89894B8">
      <w:start w:val="1"/>
      <w:numFmt w:val="decimal"/>
      <w:lvlText w:val="%2."/>
      <w:lvlJc w:val="left"/>
      <w:pPr>
        <w:ind w:left="2475" w:hanging="10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203C20"/>
    <w:multiLevelType w:val="hybridMultilevel"/>
    <w:tmpl w:val="9F109A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1">
      <w:start w:val="1"/>
      <w:numFmt w:val="decimal"/>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422B52"/>
    <w:multiLevelType w:val="hybridMultilevel"/>
    <w:tmpl w:val="974CB6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6FD24270">
      <w:start w:val="1"/>
      <w:numFmt w:val="lowerLetter"/>
      <w:lvlText w:val="%6."/>
      <w:lvlJc w:val="left"/>
      <w:pPr>
        <w:ind w:left="5040" w:hanging="180"/>
      </w:pPr>
      <w:rPr>
        <w:i w:val="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CD7E63"/>
    <w:multiLevelType w:val="hybridMultilevel"/>
    <w:tmpl w:val="EF3EB9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354E60D6">
      <w:start w:val="1"/>
      <w:numFmt w:val="lowerLetter"/>
      <w:lvlText w:val="%7."/>
      <w:lvlJc w:val="left"/>
      <w:pPr>
        <w:ind w:left="5760" w:hanging="360"/>
      </w:pPr>
      <w:rPr>
        <w:rFonts w:hint="default"/>
      </w:rPr>
    </w:lvl>
    <w:lvl w:ilvl="7" w:tplc="04090011">
      <w:start w:val="1"/>
      <w:numFmt w:val="decimal"/>
      <w:lvlText w:val="%8)"/>
      <w:lvlJc w:val="left"/>
      <w:pPr>
        <w:ind w:left="6480" w:hanging="360"/>
      </w:pPr>
    </w:lvl>
    <w:lvl w:ilvl="8" w:tplc="0409001B" w:tentative="1">
      <w:start w:val="1"/>
      <w:numFmt w:val="lowerRoman"/>
      <w:lvlText w:val="%9."/>
      <w:lvlJc w:val="right"/>
      <w:pPr>
        <w:ind w:left="7200" w:hanging="180"/>
      </w:pPr>
    </w:lvl>
  </w:abstractNum>
  <w:abstractNum w:abstractNumId="9">
    <w:nsid w:val="251011BF"/>
    <w:multiLevelType w:val="hybridMultilevel"/>
    <w:tmpl w:val="0F50DCF8"/>
    <w:lvl w:ilvl="0" w:tplc="354E60D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DA4545"/>
    <w:multiLevelType w:val="hybridMultilevel"/>
    <w:tmpl w:val="84BA571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9C1330"/>
    <w:multiLevelType w:val="hybridMultilevel"/>
    <w:tmpl w:val="896C8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AC64F3"/>
    <w:multiLevelType w:val="hybridMultilevel"/>
    <w:tmpl w:val="93E2E12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260893"/>
    <w:multiLevelType w:val="hybridMultilevel"/>
    <w:tmpl w:val="720A4AEC"/>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90233F"/>
    <w:multiLevelType w:val="hybridMultilevel"/>
    <w:tmpl w:val="C2C0F55E"/>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983182"/>
    <w:multiLevelType w:val="hybridMultilevel"/>
    <w:tmpl w:val="388CC96A"/>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2453E"/>
    <w:multiLevelType w:val="hybridMultilevel"/>
    <w:tmpl w:val="8698F266"/>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D37A67D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55271"/>
    <w:multiLevelType w:val="hybridMultilevel"/>
    <w:tmpl w:val="4F8C3B3E"/>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13BED7C4">
      <w:start w:val="1"/>
      <w:numFmt w:val="lowerLetter"/>
      <w:lvlText w:val="%3."/>
      <w:lvlJc w:val="left"/>
      <w:pPr>
        <w:ind w:left="3810" w:hanging="111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4A6F6A"/>
    <w:multiLevelType w:val="hybridMultilevel"/>
    <w:tmpl w:val="626C21E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3B65AC"/>
    <w:multiLevelType w:val="hybridMultilevel"/>
    <w:tmpl w:val="39525A3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9">
      <w:start w:val="1"/>
      <w:numFmt w:val="lowerLetter"/>
      <w:lvlText w:val="%6."/>
      <w:lvlJc w:val="lef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405FFB"/>
    <w:multiLevelType w:val="hybridMultilevel"/>
    <w:tmpl w:val="E94A385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1F70F2"/>
    <w:multiLevelType w:val="hybridMultilevel"/>
    <w:tmpl w:val="A2B6BA48"/>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1">
      <w:start w:val="1"/>
      <w:numFmt w:val="decimal"/>
      <w:lvlText w:val="%9)"/>
      <w:lvlJc w:val="left"/>
      <w:pPr>
        <w:ind w:left="6480" w:hanging="180"/>
      </w:pPr>
      <w:rPr>
        <w:rFonts w:hint="default"/>
      </w:rPr>
    </w:lvl>
  </w:abstractNum>
  <w:abstractNum w:abstractNumId="27">
    <w:nsid w:val="60834909"/>
    <w:multiLevelType w:val="hybridMultilevel"/>
    <w:tmpl w:val="A548380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1">
      <w:start w:val="1"/>
      <w:numFmt w:val="decimal"/>
      <w:lvlText w:val="%3)"/>
      <w:lvlJc w:val="left"/>
      <w:pPr>
        <w:ind w:left="2880" w:hanging="180"/>
      </w:pPr>
    </w:lvl>
    <w:lvl w:ilvl="3" w:tplc="683064CC">
      <w:start w:val="1"/>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3E2246"/>
    <w:multiLevelType w:val="hybridMultilevel"/>
    <w:tmpl w:val="27DA30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E3CD9"/>
    <w:multiLevelType w:val="hybridMultilevel"/>
    <w:tmpl w:val="C9D23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7A40FD"/>
    <w:multiLevelType w:val="hybridMultilevel"/>
    <w:tmpl w:val="C54ED850"/>
    <w:lvl w:ilvl="0" w:tplc="04090015">
      <w:start w:val="1"/>
      <w:numFmt w:val="upperLetter"/>
      <w:lvlText w:val="%1."/>
      <w:lvlJc w:val="left"/>
      <w:pPr>
        <w:ind w:left="720" w:hanging="360"/>
      </w:pPr>
    </w:lvl>
    <w:lvl w:ilvl="1" w:tplc="36B6710A">
      <w:start w:val="1"/>
      <w:numFmt w:val="decimal"/>
      <w:lvlText w:val="%2."/>
      <w:lvlJc w:val="left"/>
      <w:pPr>
        <w:ind w:left="2028" w:hanging="948"/>
      </w:pPr>
      <w:rPr>
        <w:rFonts w:ascii="Times New Roman" w:eastAsia="Times New Roman" w:hAnsi="Times New Roman" w:cs="Times New Roman"/>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A000E4"/>
    <w:multiLevelType w:val="hybridMultilevel"/>
    <w:tmpl w:val="E68ACF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DAF225D"/>
    <w:multiLevelType w:val="hybridMultilevel"/>
    <w:tmpl w:val="C54ED850"/>
    <w:lvl w:ilvl="0" w:tplc="04090015">
      <w:start w:val="1"/>
      <w:numFmt w:val="upperLetter"/>
      <w:lvlText w:val="%1."/>
      <w:lvlJc w:val="left"/>
      <w:pPr>
        <w:ind w:left="720" w:hanging="360"/>
      </w:pPr>
    </w:lvl>
    <w:lvl w:ilvl="1" w:tplc="36B6710A">
      <w:start w:val="1"/>
      <w:numFmt w:val="decimal"/>
      <w:lvlText w:val="%2."/>
      <w:lvlJc w:val="left"/>
      <w:pPr>
        <w:ind w:left="2028" w:hanging="948"/>
      </w:pPr>
      <w:rPr>
        <w:rFonts w:ascii="Times New Roman" w:eastAsia="Times New Roman" w:hAnsi="Times New Roman" w:cs="Times New Roman"/>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963FAC"/>
    <w:multiLevelType w:val="hybridMultilevel"/>
    <w:tmpl w:val="01822758"/>
    <w:lvl w:ilvl="0" w:tplc="AEB616A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572249"/>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42F7D"/>
    <w:multiLevelType w:val="hybridMultilevel"/>
    <w:tmpl w:val="F788B8C2"/>
    <w:lvl w:ilvl="0" w:tplc="36B6710A">
      <w:start w:val="1"/>
      <w:numFmt w:val="decimal"/>
      <w:lvlText w:val="%1."/>
      <w:lvlJc w:val="left"/>
      <w:pPr>
        <w:ind w:left="2028" w:hanging="948"/>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43C3B"/>
    <w:multiLevelType w:val="hybridMultilevel"/>
    <w:tmpl w:val="70669B2C"/>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034D2E"/>
    <w:multiLevelType w:val="hybridMultilevel"/>
    <w:tmpl w:val="6AA22AE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1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3"/>
  </w:num>
  <w:num w:numId="3">
    <w:abstractNumId w:val="18"/>
  </w:num>
  <w:num w:numId="4">
    <w:abstractNumId w:val="22"/>
  </w:num>
  <w:num w:numId="5">
    <w:abstractNumId w:val="17"/>
  </w:num>
  <w:num w:numId="6">
    <w:abstractNumId w:val="26"/>
  </w:num>
  <w:num w:numId="7">
    <w:abstractNumId w:val="1"/>
  </w:num>
  <w:num w:numId="8">
    <w:abstractNumId w:val="25"/>
  </w:num>
  <w:num w:numId="9">
    <w:abstractNumId w:val="9"/>
  </w:num>
  <w:num w:numId="10">
    <w:abstractNumId w:val="6"/>
  </w:num>
  <w:num w:numId="11">
    <w:abstractNumId w:val="38"/>
  </w:num>
  <w:num w:numId="12">
    <w:abstractNumId w:val="0"/>
  </w:num>
  <w:num w:numId="13">
    <w:abstractNumId w:val="7"/>
  </w:num>
  <w:num w:numId="14">
    <w:abstractNumId w:val="8"/>
  </w:num>
  <w:num w:numId="15">
    <w:abstractNumId w:val="23"/>
  </w:num>
  <w:num w:numId="16">
    <w:abstractNumId w:val="36"/>
  </w:num>
  <w:num w:numId="17">
    <w:abstractNumId w:val="34"/>
  </w:num>
  <w:num w:numId="18">
    <w:abstractNumId w:val="31"/>
  </w:num>
  <w:num w:numId="19">
    <w:abstractNumId w:val="29"/>
  </w:num>
  <w:num w:numId="20">
    <w:abstractNumId w:val="39"/>
  </w:num>
  <w:num w:numId="21">
    <w:abstractNumId w:val="16"/>
  </w:num>
  <w:num w:numId="22">
    <w:abstractNumId w:val="20"/>
  </w:num>
  <w:num w:numId="23">
    <w:abstractNumId w:val="4"/>
  </w:num>
  <w:num w:numId="24">
    <w:abstractNumId w:val="5"/>
  </w:num>
  <w:num w:numId="25">
    <w:abstractNumId w:val="19"/>
  </w:num>
  <w:num w:numId="26">
    <w:abstractNumId w:val="11"/>
  </w:num>
  <w:num w:numId="27">
    <w:abstractNumId w:val="13"/>
  </w:num>
  <w:num w:numId="28">
    <w:abstractNumId w:val="32"/>
  </w:num>
  <w:num w:numId="29">
    <w:abstractNumId w:val="14"/>
  </w:num>
  <w:num w:numId="30">
    <w:abstractNumId w:val="3"/>
  </w:num>
  <w:num w:numId="31">
    <w:abstractNumId w:val="10"/>
  </w:num>
  <w:num w:numId="32">
    <w:abstractNumId w:val="21"/>
  </w:num>
  <w:num w:numId="33">
    <w:abstractNumId w:val="27"/>
  </w:num>
  <w:num w:numId="34">
    <w:abstractNumId w:val="2"/>
  </w:num>
  <w:num w:numId="35">
    <w:abstractNumId w:val="37"/>
  </w:num>
  <w:num w:numId="36">
    <w:abstractNumId w:val="30"/>
  </w:num>
  <w:num w:numId="37">
    <w:abstractNumId w:val="28"/>
  </w:num>
  <w:num w:numId="38">
    <w:abstractNumId w:val="24"/>
  </w:num>
  <w:num w:numId="39">
    <w:abstractNumId w:val="12"/>
  </w:num>
  <w:num w:numId="40">
    <w:abstractNumId w:val="3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hideSpellingErrors/>
  <w:documentProtection w:edit="forms" w:enforcement="1" w:cryptProviderType="rsaFull" w:cryptAlgorithmClass="hash" w:cryptAlgorithmType="typeAny" w:cryptAlgorithmSid="4" w:cryptSpinCount="50000" w:hash="ka4LICtOhY0QSvacbEi8RTuk0T8=" w:salt="Sem1pJCGG6AtNqnkzZr40g=="/>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5683"/>
    <w:rsid w:val="00007016"/>
    <w:rsid w:val="000103F7"/>
    <w:rsid w:val="0001065E"/>
    <w:rsid w:val="00010BBC"/>
    <w:rsid w:val="00010D9F"/>
    <w:rsid w:val="00014608"/>
    <w:rsid w:val="00017A33"/>
    <w:rsid w:val="00020303"/>
    <w:rsid w:val="000212F2"/>
    <w:rsid w:val="000215C7"/>
    <w:rsid w:val="000218D3"/>
    <w:rsid w:val="00026501"/>
    <w:rsid w:val="00026761"/>
    <w:rsid w:val="00030273"/>
    <w:rsid w:val="00034AC1"/>
    <w:rsid w:val="00040C04"/>
    <w:rsid w:val="0004173B"/>
    <w:rsid w:val="0004240C"/>
    <w:rsid w:val="00043AD3"/>
    <w:rsid w:val="000457BE"/>
    <w:rsid w:val="000500CA"/>
    <w:rsid w:val="00050997"/>
    <w:rsid w:val="00053C57"/>
    <w:rsid w:val="000541B2"/>
    <w:rsid w:val="00054453"/>
    <w:rsid w:val="00055AF8"/>
    <w:rsid w:val="00061870"/>
    <w:rsid w:val="00063EFE"/>
    <w:rsid w:val="00064271"/>
    <w:rsid w:val="000652BC"/>
    <w:rsid w:val="00067978"/>
    <w:rsid w:val="000702F3"/>
    <w:rsid w:val="0007192A"/>
    <w:rsid w:val="0007338D"/>
    <w:rsid w:val="00074632"/>
    <w:rsid w:val="000752D8"/>
    <w:rsid w:val="0007624A"/>
    <w:rsid w:val="00081077"/>
    <w:rsid w:val="00084C94"/>
    <w:rsid w:val="000A1AA9"/>
    <w:rsid w:val="000A31AE"/>
    <w:rsid w:val="000A483C"/>
    <w:rsid w:val="000A785A"/>
    <w:rsid w:val="000A7FEB"/>
    <w:rsid w:val="000B05D7"/>
    <w:rsid w:val="000B4507"/>
    <w:rsid w:val="000C1FAE"/>
    <w:rsid w:val="000D0E37"/>
    <w:rsid w:val="000D22DB"/>
    <w:rsid w:val="000D24D5"/>
    <w:rsid w:val="000D79A3"/>
    <w:rsid w:val="000E2F86"/>
    <w:rsid w:val="0010071D"/>
    <w:rsid w:val="0010121E"/>
    <w:rsid w:val="0010239B"/>
    <w:rsid w:val="001050D8"/>
    <w:rsid w:val="00110526"/>
    <w:rsid w:val="00111CA2"/>
    <w:rsid w:val="001153FC"/>
    <w:rsid w:val="001217A5"/>
    <w:rsid w:val="00127FEE"/>
    <w:rsid w:val="00132330"/>
    <w:rsid w:val="0013280A"/>
    <w:rsid w:val="00133DCD"/>
    <w:rsid w:val="0013771E"/>
    <w:rsid w:val="00140470"/>
    <w:rsid w:val="001404AA"/>
    <w:rsid w:val="001417A9"/>
    <w:rsid w:val="001475FD"/>
    <w:rsid w:val="00147A79"/>
    <w:rsid w:val="00147EF7"/>
    <w:rsid w:val="00153FFE"/>
    <w:rsid w:val="00160E29"/>
    <w:rsid w:val="00163C08"/>
    <w:rsid w:val="00171D0E"/>
    <w:rsid w:val="00175312"/>
    <w:rsid w:val="00182148"/>
    <w:rsid w:val="00184AAA"/>
    <w:rsid w:val="00184ADD"/>
    <w:rsid w:val="00187C9F"/>
    <w:rsid w:val="00190490"/>
    <w:rsid w:val="001942CC"/>
    <w:rsid w:val="0019597D"/>
    <w:rsid w:val="001A3E46"/>
    <w:rsid w:val="001A4A3A"/>
    <w:rsid w:val="001A6F7A"/>
    <w:rsid w:val="001A7145"/>
    <w:rsid w:val="001A75E6"/>
    <w:rsid w:val="001B0F2F"/>
    <w:rsid w:val="001C14C5"/>
    <w:rsid w:val="001C2E6A"/>
    <w:rsid w:val="001C3194"/>
    <w:rsid w:val="001C56A6"/>
    <w:rsid w:val="001D0139"/>
    <w:rsid w:val="001D7928"/>
    <w:rsid w:val="001D7D3A"/>
    <w:rsid w:val="001E0801"/>
    <w:rsid w:val="001E310F"/>
    <w:rsid w:val="001E3CFD"/>
    <w:rsid w:val="001F1767"/>
    <w:rsid w:val="001F2E97"/>
    <w:rsid w:val="002109FA"/>
    <w:rsid w:val="00210F54"/>
    <w:rsid w:val="00212EFE"/>
    <w:rsid w:val="00215466"/>
    <w:rsid w:val="00215901"/>
    <w:rsid w:val="00222286"/>
    <w:rsid w:val="00223AB3"/>
    <w:rsid w:val="002246F6"/>
    <w:rsid w:val="00224871"/>
    <w:rsid w:val="002265CB"/>
    <w:rsid w:val="002327DD"/>
    <w:rsid w:val="00236688"/>
    <w:rsid w:val="00237BF8"/>
    <w:rsid w:val="002420D3"/>
    <w:rsid w:val="0024259E"/>
    <w:rsid w:val="00243074"/>
    <w:rsid w:val="00243D72"/>
    <w:rsid w:val="0024464B"/>
    <w:rsid w:val="002449D4"/>
    <w:rsid w:val="0025642C"/>
    <w:rsid w:val="00256FB4"/>
    <w:rsid w:val="00257FD4"/>
    <w:rsid w:val="00265AD5"/>
    <w:rsid w:val="00270282"/>
    <w:rsid w:val="002729CA"/>
    <w:rsid w:val="0027565E"/>
    <w:rsid w:val="00280EC4"/>
    <w:rsid w:val="0028263A"/>
    <w:rsid w:val="00285D4A"/>
    <w:rsid w:val="00285DEC"/>
    <w:rsid w:val="00286AC3"/>
    <w:rsid w:val="00287598"/>
    <w:rsid w:val="00292165"/>
    <w:rsid w:val="00292FF2"/>
    <w:rsid w:val="002951AC"/>
    <w:rsid w:val="002A0C5C"/>
    <w:rsid w:val="002A3261"/>
    <w:rsid w:val="002A3D45"/>
    <w:rsid w:val="002A3D9D"/>
    <w:rsid w:val="002B16C0"/>
    <w:rsid w:val="002B25A2"/>
    <w:rsid w:val="002B5171"/>
    <w:rsid w:val="002B58F5"/>
    <w:rsid w:val="002C1DAE"/>
    <w:rsid w:val="002D1442"/>
    <w:rsid w:val="002D330B"/>
    <w:rsid w:val="002D45DF"/>
    <w:rsid w:val="002D6F4C"/>
    <w:rsid w:val="002E12AD"/>
    <w:rsid w:val="002E27B8"/>
    <w:rsid w:val="002E34B8"/>
    <w:rsid w:val="002E4506"/>
    <w:rsid w:val="002F461C"/>
    <w:rsid w:val="00312198"/>
    <w:rsid w:val="00320F72"/>
    <w:rsid w:val="003212C2"/>
    <w:rsid w:val="00323073"/>
    <w:rsid w:val="0032601D"/>
    <w:rsid w:val="003303BD"/>
    <w:rsid w:val="00334F60"/>
    <w:rsid w:val="003350D1"/>
    <w:rsid w:val="003356BC"/>
    <w:rsid w:val="00337DA7"/>
    <w:rsid w:val="00342DBF"/>
    <w:rsid w:val="00343C36"/>
    <w:rsid w:val="00353228"/>
    <w:rsid w:val="00356604"/>
    <w:rsid w:val="003572C9"/>
    <w:rsid w:val="003574C5"/>
    <w:rsid w:val="00371A44"/>
    <w:rsid w:val="00372E92"/>
    <w:rsid w:val="00373B36"/>
    <w:rsid w:val="00375291"/>
    <w:rsid w:val="00376BB0"/>
    <w:rsid w:val="0037713C"/>
    <w:rsid w:val="003803F0"/>
    <w:rsid w:val="00380BAC"/>
    <w:rsid w:val="00381ECE"/>
    <w:rsid w:val="00386D00"/>
    <w:rsid w:val="00396259"/>
    <w:rsid w:val="003963D4"/>
    <w:rsid w:val="00397360"/>
    <w:rsid w:val="003A20A5"/>
    <w:rsid w:val="003A4C79"/>
    <w:rsid w:val="003B217E"/>
    <w:rsid w:val="003B60FD"/>
    <w:rsid w:val="003B6B48"/>
    <w:rsid w:val="003C044F"/>
    <w:rsid w:val="003D035B"/>
    <w:rsid w:val="003D0B26"/>
    <w:rsid w:val="003D129E"/>
    <w:rsid w:val="003D51E2"/>
    <w:rsid w:val="003E0D23"/>
    <w:rsid w:val="003E42CD"/>
    <w:rsid w:val="003E6591"/>
    <w:rsid w:val="003E78EF"/>
    <w:rsid w:val="003F3B5A"/>
    <w:rsid w:val="003F43CE"/>
    <w:rsid w:val="004049DC"/>
    <w:rsid w:val="00405A1B"/>
    <w:rsid w:val="0041581D"/>
    <w:rsid w:val="004167CB"/>
    <w:rsid w:val="004213D8"/>
    <w:rsid w:val="0042240A"/>
    <w:rsid w:val="00424585"/>
    <w:rsid w:val="00425BA6"/>
    <w:rsid w:val="00426B80"/>
    <w:rsid w:val="00431FFE"/>
    <w:rsid w:val="004328CB"/>
    <w:rsid w:val="004330E9"/>
    <w:rsid w:val="00433FB5"/>
    <w:rsid w:val="0043513C"/>
    <w:rsid w:val="00440FA0"/>
    <w:rsid w:val="00441E94"/>
    <w:rsid w:val="00445EA4"/>
    <w:rsid w:val="00446C03"/>
    <w:rsid w:val="00450707"/>
    <w:rsid w:val="00460818"/>
    <w:rsid w:val="00471A10"/>
    <w:rsid w:val="00473333"/>
    <w:rsid w:val="00475767"/>
    <w:rsid w:val="004760F7"/>
    <w:rsid w:val="00476247"/>
    <w:rsid w:val="0047655F"/>
    <w:rsid w:val="00482258"/>
    <w:rsid w:val="004840E7"/>
    <w:rsid w:val="00486BB6"/>
    <w:rsid w:val="004923B4"/>
    <w:rsid w:val="00495CA2"/>
    <w:rsid w:val="004A21E9"/>
    <w:rsid w:val="004A6F12"/>
    <w:rsid w:val="004B0F89"/>
    <w:rsid w:val="004B3861"/>
    <w:rsid w:val="004B7556"/>
    <w:rsid w:val="004C1D7D"/>
    <w:rsid w:val="004C3788"/>
    <w:rsid w:val="004C3A49"/>
    <w:rsid w:val="004C4A85"/>
    <w:rsid w:val="004C5A11"/>
    <w:rsid w:val="004C65F4"/>
    <w:rsid w:val="004C714C"/>
    <w:rsid w:val="004D4BD5"/>
    <w:rsid w:val="004D66BC"/>
    <w:rsid w:val="004D755F"/>
    <w:rsid w:val="004E1558"/>
    <w:rsid w:val="004E198E"/>
    <w:rsid w:val="004E582E"/>
    <w:rsid w:val="004E5834"/>
    <w:rsid w:val="004F51D8"/>
    <w:rsid w:val="004F54AE"/>
    <w:rsid w:val="004F5F79"/>
    <w:rsid w:val="00501662"/>
    <w:rsid w:val="00502046"/>
    <w:rsid w:val="00505BB8"/>
    <w:rsid w:val="0050699D"/>
    <w:rsid w:val="005075BA"/>
    <w:rsid w:val="00511431"/>
    <w:rsid w:val="005131C8"/>
    <w:rsid w:val="005159C3"/>
    <w:rsid w:val="005164E2"/>
    <w:rsid w:val="00516F08"/>
    <w:rsid w:val="00522B12"/>
    <w:rsid w:val="00523387"/>
    <w:rsid w:val="005241CD"/>
    <w:rsid w:val="00527DCC"/>
    <w:rsid w:val="00533EEF"/>
    <w:rsid w:val="0053595C"/>
    <w:rsid w:val="0054037C"/>
    <w:rsid w:val="005424E3"/>
    <w:rsid w:val="00543A95"/>
    <w:rsid w:val="00544310"/>
    <w:rsid w:val="0054614D"/>
    <w:rsid w:val="00551C18"/>
    <w:rsid w:val="005528A4"/>
    <w:rsid w:val="0056056B"/>
    <w:rsid w:val="00561E16"/>
    <w:rsid w:val="00566952"/>
    <w:rsid w:val="00567B76"/>
    <w:rsid w:val="00567D48"/>
    <w:rsid w:val="00570CCD"/>
    <w:rsid w:val="005712FE"/>
    <w:rsid w:val="00573EE1"/>
    <w:rsid w:val="005755CD"/>
    <w:rsid w:val="00577AE2"/>
    <w:rsid w:val="00582311"/>
    <w:rsid w:val="005840EF"/>
    <w:rsid w:val="00584802"/>
    <w:rsid w:val="0058655E"/>
    <w:rsid w:val="00590519"/>
    <w:rsid w:val="005909AA"/>
    <w:rsid w:val="0059640C"/>
    <w:rsid w:val="005A5EE2"/>
    <w:rsid w:val="005B6A23"/>
    <w:rsid w:val="005B7CE1"/>
    <w:rsid w:val="005C1222"/>
    <w:rsid w:val="005C59F3"/>
    <w:rsid w:val="005C75ED"/>
    <w:rsid w:val="005D2034"/>
    <w:rsid w:val="005D2DC0"/>
    <w:rsid w:val="005D3D16"/>
    <w:rsid w:val="005D565F"/>
    <w:rsid w:val="005D74AC"/>
    <w:rsid w:val="005E7753"/>
    <w:rsid w:val="005F123D"/>
    <w:rsid w:val="005F13D0"/>
    <w:rsid w:val="005F1C58"/>
    <w:rsid w:val="005F1F3E"/>
    <w:rsid w:val="0060748F"/>
    <w:rsid w:val="00607F06"/>
    <w:rsid w:val="00612A6A"/>
    <w:rsid w:val="006206C5"/>
    <w:rsid w:val="00623237"/>
    <w:rsid w:val="00625E1A"/>
    <w:rsid w:val="00631E40"/>
    <w:rsid w:val="00642A5E"/>
    <w:rsid w:val="00642A6D"/>
    <w:rsid w:val="006459C8"/>
    <w:rsid w:val="0064687B"/>
    <w:rsid w:val="00656DD3"/>
    <w:rsid w:val="0065710E"/>
    <w:rsid w:val="00657C23"/>
    <w:rsid w:val="00660B64"/>
    <w:rsid w:val="006622A3"/>
    <w:rsid w:val="006658AF"/>
    <w:rsid w:val="006663FD"/>
    <w:rsid w:val="00666704"/>
    <w:rsid w:val="00667876"/>
    <w:rsid w:val="00673CF7"/>
    <w:rsid w:val="00677704"/>
    <w:rsid w:val="00683114"/>
    <w:rsid w:val="00685C5B"/>
    <w:rsid w:val="00687383"/>
    <w:rsid w:val="006907A9"/>
    <w:rsid w:val="00696244"/>
    <w:rsid w:val="006B224D"/>
    <w:rsid w:val="006B3774"/>
    <w:rsid w:val="006B5052"/>
    <w:rsid w:val="006B6D28"/>
    <w:rsid w:val="006C0AFE"/>
    <w:rsid w:val="006C0B16"/>
    <w:rsid w:val="006C4300"/>
    <w:rsid w:val="006C6189"/>
    <w:rsid w:val="006D0B23"/>
    <w:rsid w:val="006D0B34"/>
    <w:rsid w:val="006D46F0"/>
    <w:rsid w:val="006D6F8E"/>
    <w:rsid w:val="006D7D1D"/>
    <w:rsid w:val="006E0DCD"/>
    <w:rsid w:val="006E0DE0"/>
    <w:rsid w:val="006E120C"/>
    <w:rsid w:val="006E204D"/>
    <w:rsid w:val="006E7601"/>
    <w:rsid w:val="006F0B3E"/>
    <w:rsid w:val="006F216E"/>
    <w:rsid w:val="006F34F0"/>
    <w:rsid w:val="006F60D3"/>
    <w:rsid w:val="006F637F"/>
    <w:rsid w:val="00700409"/>
    <w:rsid w:val="007009D7"/>
    <w:rsid w:val="00703517"/>
    <w:rsid w:val="00707E26"/>
    <w:rsid w:val="007163A4"/>
    <w:rsid w:val="00722BA0"/>
    <w:rsid w:val="00732C17"/>
    <w:rsid w:val="00735CB4"/>
    <w:rsid w:val="00740B7D"/>
    <w:rsid w:val="00741E6A"/>
    <w:rsid w:val="007434F7"/>
    <w:rsid w:val="00743C89"/>
    <w:rsid w:val="00747FA9"/>
    <w:rsid w:val="0075199B"/>
    <w:rsid w:val="007537B8"/>
    <w:rsid w:val="00753F76"/>
    <w:rsid w:val="00755ED6"/>
    <w:rsid w:val="00757292"/>
    <w:rsid w:val="007617CB"/>
    <w:rsid w:val="00761AA5"/>
    <w:rsid w:val="00762F3F"/>
    <w:rsid w:val="007641A9"/>
    <w:rsid w:val="007657AF"/>
    <w:rsid w:val="00765BA4"/>
    <w:rsid w:val="007669E1"/>
    <w:rsid w:val="00773056"/>
    <w:rsid w:val="00773836"/>
    <w:rsid w:val="007762DE"/>
    <w:rsid w:val="00782FE7"/>
    <w:rsid w:val="00786AFB"/>
    <w:rsid w:val="00786C68"/>
    <w:rsid w:val="0079797E"/>
    <w:rsid w:val="007A0078"/>
    <w:rsid w:val="007A1151"/>
    <w:rsid w:val="007A520C"/>
    <w:rsid w:val="007A614B"/>
    <w:rsid w:val="007A702B"/>
    <w:rsid w:val="007B078A"/>
    <w:rsid w:val="007B0DC9"/>
    <w:rsid w:val="007B50E2"/>
    <w:rsid w:val="007C0337"/>
    <w:rsid w:val="007C380C"/>
    <w:rsid w:val="007C52E4"/>
    <w:rsid w:val="007D185F"/>
    <w:rsid w:val="007E2476"/>
    <w:rsid w:val="007E28F7"/>
    <w:rsid w:val="007E5965"/>
    <w:rsid w:val="007F4368"/>
    <w:rsid w:val="007F475A"/>
    <w:rsid w:val="008014AF"/>
    <w:rsid w:val="008034E8"/>
    <w:rsid w:val="00810BE1"/>
    <w:rsid w:val="00811E68"/>
    <w:rsid w:val="00815123"/>
    <w:rsid w:val="00820D77"/>
    <w:rsid w:val="008212AF"/>
    <w:rsid w:val="00822FFB"/>
    <w:rsid w:val="00831882"/>
    <w:rsid w:val="008319F9"/>
    <w:rsid w:val="00835542"/>
    <w:rsid w:val="0083675E"/>
    <w:rsid w:val="00836F00"/>
    <w:rsid w:val="0083755B"/>
    <w:rsid w:val="008376C1"/>
    <w:rsid w:val="0084030F"/>
    <w:rsid w:val="00841DB8"/>
    <w:rsid w:val="00842EEB"/>
    <w:rsid w:val="00844766"/>
    <w:rsid w:val="008500EB"/>
    <w:rsid w:val="0085638B"/>
    <w:rsid w:val="00856CB2"/>
    <w:rsid w:val="008677CE"/>
    <w:rsid w:val="00867F3E"/>
    <w:rsid w:val="00873AA1"/>
    <w:rsid w:val="00874550"/>
    <w:rsid w:val="008850E0"/>
    <w:rsid w:val="008875D0"/>
    <w:rsid w:val="00887DFF"/>
    <w:rsid w:val="00890AEA"/>
    <w:rsid w:val="00891483"/>
    <w:rsid w:val="0089200E"/>
    <w:rsid w:val="0089586A"/>
    <w:rsid w:val="00896473"/>
    <w:rsid w:val="008A3515"/>
    <w:rsid w:val="008A58BE"/>
    <w:rsid w:val="008A65C3"/>
    <w:rsid w:val="008A70C8"/>
    <w:rsid w:val="008B254E"/>
    <w:rsid w:val="008B55D3"/>
    <w:rsid w:val="008B7467"/>
    <w:rsid w:val="008C0653"/>
    <w:rsid w:val="008C0F22"/>
    <w:rsid w:val="008C1FEB"/>
    <w:rsid w:val="008D1822"/>
    <w:rsid w:val="008D2F68"/>
    <w:rsid w:val="008D3719"/>
    <w:rsid w:val="008D4B98"/>
    <w:rsid w:val="008D5053"/>
    <w:rsid w:val="008E01B8"/>
    <w:rsid w:val="008E01C8"/>
    <w:rsid w:val="008E12C8"/>
    <w:rsid w:val="008E4B1E"/>
    <w:rsid w:val="008E5384"/>
    <w:rsid w:val="008F1953"/>
    <w:rsid w:val="008F3BAF"/>
    <w:rsid w:val="00903AAB"/>
    <w:rsid w:val="00905FEF"/>
    <w:rsid w:val="009062DF"/>
    <w:rsid w:val="00906B41"/>
    <w:rsid w:val="0090756C"/>
    <w:rsid w:val="00911FCE"/>
    <w:rsid w:val="009133DF"/>
    <w:rsid w:val="00915818"/>
    <w:rsid w:val="0091615E"/>
    <w:rsid w:val="00924822"/>
    <w:rsid w:val="00926419"/>
    <w:rsid w:val="00936770"/>
    <w:rsid w:val="0094324E"/>
    <w:rsid w:val="00943BEF"/>
    <w:rsid w:val="009509F5"/>
    <w:rsid w:val="00953406"/>
    <w:rsid w:val="009544D1"/>
    <w:rsid w:val="00955990"/>
    <w:rsid w:val="009569E1"/>
    <w:rsid w:val="00957B72"/>
    <w:rsid w:val="00961FD7"/>
    <w:rsid w:val="00963C05"/>
    <w:rsid w:val="0097011D"/>
    <w:rsid w:val="00973067"/>
    <w:rsid w:val="009733CF"/>
    <w:rsid w:val="009757B4"/>
    <w:rsid w:val="009764E1"/>
    <w:rsid w:val="00981A1D"/>
    <w:rsid w:val="009860C8"/>
    <w:rsid w:val="009919B4"/>
    <w:rsid w:val="00992294"/>
    <w:rsid w:val="00992BA4"/>
    <w:rsid w:val="00995469"/>
    <w:rsid w:val="00996129"/>
    <w:rsid w:val="00996743"/>
    <w:rsid w:val="009A1C98"/>
    <w:rsid w:val="009A25DA"/>
    <w:rsid w:val="009B00F5"/>
    <w:rsid w:val="009B20DD"/>
    <w:rsid w:val="009B2303"/>
    <w:rsid w:val="009B45DA"/>
    <w:rsid w:val="009C27FE"/>
    <w:rsid w:val="009D6AB1"/>
    <w:rsid w:val="009D7298"/>
    <w:rsid w:val="009E0EB3"/>
    <w:rsid w:val="009E1F41"/>
    <w:rsid w:val="009F4696"/>
    <w:rsid w:val="009F5930"/>
    <w:rsid w:val="009F602E"/>
    <w:rsid w:val="009F6326"/>
    <w:rsid w:val="00A01A38"/>
    <w:rsid w:val="00A03EB7"/>
    <w:rsid w:val="00A04AB6"/>
    <w:rsid w:val="00A07E04"/>
    <w:rsid w:val="00A07EC3"/>
    <w:rsid w:val="00A15C24"/>
    <w:rsid w:val="00A15ECE"/>
    <w:rsid w:val="00A21E98"/>
    <w:rsid w:val="00A2753F"/>
    <w:rsid w:val="00A33AED"/>
    <w:rsid w:val="00A369DD"/>
    <w:rsid w:val="00A44296"/>
    <w:rsid w:val="00A45ED4"/>
    <w:rsid w:val="00A460DA"/>
    <w:rsid w:val="00A52679"/>
    <w:rsid w:val="00A62484"/>
    <w:rsid w:val="00A62F3D"/>
    <w:rsid w:val="00A66423"/>
    <w:rsid w:val="00A67804"/>
    <w:rsid w:val="00A67D82"/>
    <w:rsid w:val="00A741BF"/>
    <w:rsid w:val="00A80087"/>
    <w:rsid w:val="00A82E0E"/>
    <w:rsid w:val="00A87AE4"/>
    <w:rsid w:val="00A9302B"/>
    <w:rsid w:val="00A936A9"/>
    <w:rsid w:val="00A9548F"/>
    <w:rsid w:val="00A97AE3"/>
    <w:rsid w:val="00AA02A8"/>
    <w:rsid w:val="00AB0177"/>
    <w:rsid w:val="00AB1617"/>
    <w:rsid w:val="00AB20FB"/>
    <w:rsid w:val="00AB2447"/>
    <w:rsid w:val="00AB58D1"/>
    <w:rsid w:val="00AB5BAA"/>
    <w:rsid w:val="00AB7BC7"/>
    <w:rsid w:val="00AC1184"/>
    <w:rsid w:val="00AC32E9"/>
    <w:rsid w:val="00AC3A19"/>
    <w:rsid w:val="00AC5816"/>
    <w:rsid w:val="00AC6067"/>
    <w:rsid w:val="00AD1379"/>
    <w:rsid w:val="00AD403E"/>
    <w:rsid w:val="00AD53E1"/>
    <w:rsid w:val="00AD6D96"/>
    <w:rsid w:val="00AE0DB8"/>
    <w:rsid w:val="00AE4E17"/>
    <w:rsid w:val="00AE6361"/>
    <w:rsid w:val="00B006BA"/>
    <w:rsid w:val="00B02ECF"/>
    <w:rsid w:val="00B035AD"/>
    <w:rsid w:val="00B0445F"/>
    <w:rsid w:val="00B06D9F"/>
    <w:rsid w:val="00B15B65"/>
    <w:rsid w:val="00B2077B"/>
    <w:rsid w:val="00B235F2"/>
    <w:rsid w:val="00B336A6"/>
    <w:rsid w:val="00B37A33"/>
    <w:rsid w:val="00B405FD"/>
    <w:rsid w:val="00B51511"/>
    <w:rsid w:val="00B517ED"/>
    <w:rsid w:val="00B600C0"/>
    <w:rsid w:val="00B6021E"/>
    <w:rsid w:val="00B618ED"/>
    <w:rsid w:val="00B62966"/>
    <w:rsid w:val="00B63E35"/>
    <w:rsid w:val="00B669DC"/>
    <w:rsid w:val="00B72AC7"/>
    <w:rsid w:val="00B734A7"/>
    <w:rsid w:val="00B75BDD"/>
    <w:rsid w:val="00B76C84"/>
    <w:rsid w:val="00B81A8F"/>
    <w:rsid w:val="00B81D66"/>
    <w:rsid w:val="00B84E6F"/>
    <w:rsid w:val="00B857B8"/>
    <w:rsid w:val="00B87FB6"/>
    <w:rsid w:val="00B92C9B"/>
    <w:rsid w:val="00B9305A"/>
    <w:rsid w:val="00B93F71"/>
    <w:rsid w:val="00B94573"/>
    <w:rsid w:val="00B9584F"/>
    <w:rsid w:val="00B95A37"/>
    <w:rsid w:val="00B96BBA"/>
    <w:rsid w:val="00BA39B5"/>
    <w:rsid w:val="00BA6440"/>
    <w:rsid w:val="00BB2582"/>
    <w:rsid w:val="00BB5526"/>
    <w:rsid w:val="00BB642D"/>
    <w:rsid w:val="00BB73DA"/>
    <w:rsid w:val="00BC1CDB"/>
    <w:rsid w:val="00BD6885"/>
    <w:rsid w:val="00BE0009"/>
    <w:rsid w:val="00BE6031"/>
    <w:rsid w:val="00BF0FA6"/>
    <w:rsid w:val="00BF1E37"/>
    <w:rsid w:val="00BF2E58"/>
    <w:rsid w:val="00BF5A5D"/>
    <w:rsid w:val="00C0750E"/>
    <w:rsid w:val="00C07FAC"/>
    <w:rsid w:val="00C13B38"/>
    <w:rsid w:val="00C142AC"/>
    <w:rsid w:val="00C15E56"/>
    <w:rsid w:val="00C16652"/>
    <w:rsid w:val="00C25BA5"/>
    <w:rsid w:val="00C3170B"/>
    <w:rsid w:val="00C37768"/>
    <w:rsid w:val="00C42443"/>
    <w:rsid w:val="00C436CB"/>
    <w:rsid w:val="00C4480D"/>
    <w:rsid w:val="00C53298"/>
    <w:rsid w:val="00C54749"/>
    <w:rsid w:val="00C55590"/>
    <w:rsid w:val="00C565C9"/>
    <w:rsid w:val="00C6101F"/>
    <w:rsid w:val="00C61C08"/>
    <w:rsid w:val="00C642DE"/>
    <w:rsid w:val="00C65DEB"/>
    <w:rsid w:val="00C66FDC"/>
    <w:rsid w:val="00C725F0"/>
    <w:rsid w:val="00C74D33"/>
    <w:rsid w:val="00C910E4"/>
    <w:rsid w:val="00C953CE"/>
    <w:rsid w:val="00CA4735"/>
    <w:rsid w:val="00CB2C33"/>
    <w:rsid w:val="00CB4CF4"/>
    <w:rsid w:val="00CC4360"/>
    <w:rsid w:val="00CC4B07"/>
    <w:rsid w:val="00CD2F10"/>
    <w:rsid w:val="00CE0EEC"/>
    <w:rsid w:val="00CE34C0"/>
    <w:rsid w:val="00CE4985"/>
    <w:rsid w:val="00CE6BD3"/>
    <w:rsid w:val="00CE6EDF"/>
    <w:rsid w:val="00CF29F3"/>
    <w:rsid w:val="00D112E8"/>
    <w:rsid w:val="00D1700D"/>
    <w:rsid w:val="00D17E17"/>
    <w:rsid w:val="00D20DAF"/>
    <w:rsid w:val="00D21393"/>
    <w:rsid w:val="00D260F0"/>
    <w:rsid w:val="00D34BBC"/>
    <w:rsid w:val="00D355BF"/>
    <w:rsid w:val="00D36691"/>
    <w:rsid w:val="00D36A74"/>
    <w:rsid w:val="00D40889"/>
    <w:rsid w:val="00D438EA"/>
    <w:rsid w:val="00D44BFC"/>
    <w:rsid w:val="00D4768F"/>
    <w:rsid w:val="00D50C5A"/>
    <w:rsid w:val="00D51333"/>
    <w:rsid w:val="00D52277"/>
    <w:rsid w:val="00D52743"/>
    <w:rsid w:val="00D5363D"/>
    <w:rsid w:val="00D60789"/>
    <w:rsid w:val="00D63568"/>
    <w:rsid w:val="00D679C0"/>
    <w:rsid w:val="00D75F6F"/>
    <w:rsid w:val="00D81EBD"/>
    <w:rsid w:val="00D8203E"/>
    <w:rsid w:val="00D84748"/>
    <w:rsid w:val="00D909BE"/>
    <w:rsid w:val="00D96749"/>
    <w:rsid w:val="00D97303"/>
    <w:rsid w:val="00D9789D"/>
    <w:rsid w:val="00D97FF9"/>
    <w:rsid w:val="00DA61F6"/>
    <w:rsid w:val="00DA6C88"/>
    <w:rsid w:val="00DB37CD"/>
    <w:rsid w:val="00DB4EAF"/>
    <w:rsid w:val="00DC1BC7"/>
    <w:rsid w:val="00DC2182"/>
    <w:rsid w:val="00DC33EC"/>
    <w:rsid w:val="00DC69AF"/>
    <w:rsid w:val="00DD0750"/>
    <w:rsid w:val="00DD5C4C"/>
    <w:rsid w:val="00DD77FD"/>
    <w:rsid w:val="00DD7973"/>
    <w:rsid w:val="00DE19AA"/>
    <w:rsid w:val="00DF0BD3"/>
    <w:rsid w:val="00DF32CD"/>
    <w:rsid w:val="00DF39AC"/>
    <w:rsid w:val="00DF7BBC"/>
    <w:rsid w:val="00E06BF7"/>
    <w:rsid w:val="00E078D8"/>
    <w:rsid w:val="00E11C55"/>
    <w:rsid w:val="00E13FF5"/>
    <w:rsid w:val="00E172DB"/>
    <w:rsid w:val="00E22595"/>
    <w:rsid w:val="00E22C05"/>
    <w:rsid w:val="00E33CB6"/>
    <w:rsid w:val="00E34B91"/>
    <w:rsid w:val="00E41248"/>
    <w:rsid w:val="00E41F5D"/>
    <w:rsid w:val="00E45BDF"/>
    <w:rsid w:val="00E52ECF"/>
    <w:rsid w:val="00E53F29"/>
    <w:rsid w:val="00E615EC"/>
    <w:rsid w:val="00E636D4"/>
    <w:rsid w:val="00E63956"/>
    <w:rsid w:val="00E650B4"/>
    <w:rsid w:val="00E65E94"/>
    <w:rsid w:val="00E7235C"/>
    <w:rsid w:val="00E738D0"/>
    <w:rsid w:val="00E74864"/>
    <w:rsid w:val="00E768D7"/>
    <w:rsid w:val="00E77D47"/>
    <w:rsid w:val="00E82256"/>
    <w:rsid w:val="00E84A5E"/>
    <w:rsid w:val="00E86E73"/>
    <w:rsid w:val="00E86F67"/>
    <w:rsid w:val="00E90B80"/>
    <w:rsid w:val="00E92E8C"/>
    <w:rsid w:val="00E93175"/>
    <w:rsid w:val="00E93E20"/>
    <w:rsid w:val="00E97F93"/>
    <w:rsid w:val="00EA5B0F"/>
    <w:rsid w:val="00EA5E00"/>
    <w:rsid w:val="00EB1697"/>
    <w:rsid w:val="00EB404D"/>
    <w:rsid w:val="00EB4EBA"/>
    <w:rsid w:val="00EB51F6"/>
    <w:rsid w:val="00EB75DD"/>
    <w:rsid w:val="00EC01DD"/>
    <w:rsid w:val="00EC3104"/>
    <w:rsid w:val="00ED6AE1"/>
    <w:rsid w:val="00ED6DAE"/>
    <w:rsid w:val="00ED71BD"/>
    <w:rsid w:val="00EE0958"/>
    <w:rsid w:val="00EE2FF1"/>
    <w:rsid w:val="00EE48F5"/>
    <w:rsid w:val="00EE62F5"/>
    <w:rsid w:val="00EE6ACD"/>
    <w:rsid w:val="00EF54DF"/>
    <w:rsid w:val="00EF73A0"/>
    <w:rsid w:val="00F0132C"/>
    <w:rsid w:val="00F060B4"/>
    <w:rsid w:val="00F0649C"/>
    <w:rsid w:val="00F07ED9"/>
    <w:rsid w:val="00F10C69"/>
    <w:rsid w:val="00F13B24"/>
    <w:rsid w:val="00F14F51"/>
    <w:rsid w:val="00F15C91"/>
    <w:rsid w:val="00F20CE9"/>
    <w:rsid w:val="00F24348"/>
    <w:rsid w:val="00F3366E"/>
    <w:rsid w:val="00F358FB"/>
    <w:rsid w:val="00F42782"/>
    <w:rsid w:val="00F52626"/>
    <w:rsid w:val="00F54F79"/>
    <w:rsid w:val="00F61ADC"/>
    <w:rsid w:val="00F65F84"/>
    <w:rsid w:val="00F663B2"/>
    <w:rsid w:val="00F663E4"/>
    <w:rsid w:val="00F70054"/>
    <w:rsid w:val="00F736BD"/>
    <w:rsid w:val="00F75079"/>
    <w:rsid w:val="00F8358B"/>
    <w:rsid w:val="00F874E0"/>
    <w:rsid w:val="00F90138"/>
    <w:rsid w:val="00F928AC"/>
    <w:rsid w:val="00F948D7"/>
    <w:rsid w:val="00FA107D"/>
    <w:rsid w:val="00FA3D87"/>
    <w:rsid w:val="00FB4ED2"/>
    <w:rsid w:val="00FC08F1"/>
    <w:rsid w:val="00FC16B2"/>
    <w:rsid w:val="00FC2BFB"/>
    <w:rsid w:val="00FC30F6"/>
    <w:rsid w:val="00FC3555"/>
    <w:rsid w:val="00FC3DD3"/>
    <w:rsid w:val="00FC3F9D"/>
    <w:rsid w:val="00FC65D4"/>
    <w:rsid w:val="00FD2045"/>
    <w:rsid w:val="00FD22CA"/>
    <w:rsid w:val="00FD2343"/>
    <w:rsid w:val="00FD2EC5"/>
    <w:rsid w:val="00FD6791"/>
    <w:rsid w:val="00FD6F43"/>
    <w:rsid w:val="00FE0F2F"/>
    <w:rsid w:val="00FE1863"/>
    <w:rsid w:val="00FE1EA9"/>
    <w:rsid w:val="00FE5F99"/>
    <w:rsid w:val="00FF06F8"/>
    <w:rsid w:val="00FF204E"/>
    <w:rsid w:val="00FF3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basedOn w:val="Normal"/>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basedOn w:val="Normal"/>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s>
</file>

<file path=word/webSettings.xml><?xml version="1.0" encoding="utf-8"?>
<w:webSettings xmlns:r="http://schemas.openxmlformats.org/officeDocument/2006/relationships" xmlns:w="http://schemas.openxmlformats.org/wordprocessingml/2006/main">
  <w:divs>
    <w:div w:id="73936587">
      <w:bodyDiv w:val="1"/>
      <w:marLeft w:val="0"/>
      <w:marRight w:val="0"/>
      <w:marTop w:val="0"/>
      <w:marBottom w:val="0"/>
      <w:divBdr>
        <w:top w:val="none" w:sz="0" w:space="0" w:color="auto"/>
        <w:left w:val="none" w:sz="0" w:space="0" w:color="auto"/>
        <w:bottom w:val="none" w:sz="0" w:space="0" w:color="auto"/>
        <w:right w:val="none" w:sz="0" w:space="0" w:color="auto"/>
      </w:divBdr>
    </w:div>
    <w:div w:id="102771938">
      <w:bodyDiv w:val="1"/>
      <w:marLeft w:val="0"/>
      <w:marRight w:val="0"/>
      <w:marTop w:val="0"/>
      <w:marBottom w:val="0"/>
      <w:divBdr>
        <w:top w:val="none" w:sz="0" w:space="0" w:color="auto"/>
        <w:left w:val="none" w:sz="0" w:space="0" w:color="auto"/>
        <w:bottom w:val="none" w:sz="0" w:space="0" w:color="auto"/>
        <w:right w:val="none" w:sz="0" w:space="0" w:color="auto"/>
      </w:divBdr>
    </w:div>
    <w:div w:id="203952416">
      <w:bodyDiv w:val="1"/>
      <w:marLeft w:val="0"/>
      <w:marRight w:val="0"/>
      <w:marTop w:val="0"/>
      <w:marBottom w:val="0"/>
      <w:divBdr>
        <w:top w:val="none" w:sz="0" w:space="0" w:color="auto"/>
        <w:left w:val="none" w:sz="0" w:space="0" w:color="auto"/>
        <w:bottom w:val="none" w:sz="0" w:space="0" w:color="auto"/>
        <w:right w:val="none" w:sz="0" w:space="0" w:color="auto"/>
      </w:divBdr>
    </w:div>
    <w:div w:id="216745784">
      <w:bodyDiv w:val="1"/>
      <w:marLeft w:val="0"/>
      <w:marRight w:val="0"/>
      <w:marTop w:val="0"/>
      <w:marBottom w:val="0"/>
      <w:divBdr>
        <w:top w:val="none" w:sz="0" w:space="0" w:color="auto"/>
        <w:left w:val="none" w:sz="0" w:space="0" w:color="auto"/>
        <w:bottom w:val="none" w:sz="0" w:space="0" w:color="auto"/>
        <w:right w:val="none" w:sz="0" w:space="0" w:color="auto"/>
      </w:divBdr>
      <w:divsChild>
        <w:div w:id="1457216689">
          <w:marLeft w:val="0"/>
          <w:marRight w:val="0"/>
          <w:marTop w:val="150"/>
          <w:marBottom w:val="300"/>
          <w:divBdr>
            <w:top w:val="none" w:sz="0" w:space="0" w:color="auto"/>
            <w:left w:val="none" w:sz="0" w:space="0" w:color="auto"/>
            <w:bottom w:val="none" w:sz="0" w:space="0" w:color="auto"/>
            <w:right w:val="none" w:sz="0" w:space="0" w:color="auto"/>
          </w:divBdr>
        </w:div>
      </w:divsChild>
    </w:div>
    <w:div w:id="724181946">
      <w:bodyDiv w:val="1"/>
      <w:marLeft w:val="0"/>
      <w:marRight w:val="0"/>
      <w:marTop w:val="0"/>
      <w:marBottom w:val="0"/>
      <w:divBdr>
        <w:top w:val="none" w:sz="0" w:space="0" w:color="auto"/>
        <w:left w:val="none" w:sz="0" w:space="0" w:color="auto"/>
        <w:bottom w:val="none" w:sz="0" w:space="0" w:color="auto"/>
        <w:right w:val="none" w:sz="0" w:space="0" w:color="auto"/>
      </w:divBdr>
      <w:divsChild>
        <w:div w:id="524296868">
          <w:marLeft w:val="0"/>
          <w:marRight w:val="0"/>
          <w:marTop w:val="300"/>
          <w:marBottom w:val="150"/>
          <w:divBdr>
            <w:top w:val="none" w:sz="0" w:space="0" w:color="auto"/>
            <w:left w:val="none" w:sz="0" w:space="0" w:color="auto"/>
            <w:bottom w:val="none" w:sz="0" w:space="0" w:color="auto"/>
            <w:right w:val="none" w:sz="0" w:space="0" w:color="auto"/>
          </w:divBdr>
        </w:div>
      </w:divsChild>
    </w:div>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71642649">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555697701">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2026-04-13T13:02:00Z</cp:lastPrinted>
  <dcterms:created xsi:type="dcterms:W3CDTF">2026-06-15T04:26:00Z</dcterms:created>
  <dcterms:modified xsi:type="dcterms:W3CDTF">2026-06-15T04:26:00Z</dcterms:modified>
</cp:coreProperties>
</file>