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1A7" w:rsidRPr="00972DCF" w:rsidRDefault="004131A7" w:rsidP="004131A7">
      <w:pPr>
        <w:spacing w:after="0" w:line="240" w:lineRule="auto"/>
        <w:jc w:val="center"/>
        <w:rPr>
          <w:rFonts w:ascii="Times New Roman" w:hAnsi="Times New Roman" w:cs="Times New Roman"/>
          <w:b/>
          <w:color w:val="000000" w:themeColor="text1"/>
          <w:lang w:val="en-US"/>
        </w:rPr>
      </w:pPr>
      <w:r w:rsidRPr="00972DCF">
        <w:rPr>
          <w:rFonts w:ascii="Times New Roman" w:hAnsi="Times New Roman" w:cs="Times New Roman"/>
          <w:b/>
          <w:color w:val="000000" w:themeColor="text1"/>
          <w:lang w:val="en-US"/>
        </w:rPr>
        <w:t>TanggungJawabKuratorDalamMelakukanPemberesanHartaDebiturPailit</w:t>
      </w:r>
    </w:p>
    <w:p w:rsidR="004131A7" w:rsidRDefault="004131A7" w:rsidP="004131A7">
      <w:pPr>
        <w:spacing w:after="0" w:line="240" w:lineRule="auto"/>
        <w:jc w:val="center"/>
        <w:rPr>
          <w:rFonts w:ascii="Times New Roman" w:hAnsi="Times New Roman" w:cs="Times New Roman"/>
          <w:b/>
          <w:color w:val="000000" w:themeColor="text1"/>
          <w:lang w:val="en-US"/>
        </w:rPr>
      </w:pPr>
      <w:r w:rsidRPr="00972DCF">
        <w:rPr>
          <w:rFonts w:ascii="Times New Roman" w:hAnsi="Times New Roman" w:cs="Times New Roman"/>
          <w:b/>
          <w:color w:val="000000" w:themeColor="text1"/>
          <w:lang w:val="en-US"/>
        </w:rPr>
        <w:t>(StudiKasusPutusanNomor 7/Pdt.SusPailit/2025/PN.Niaga.Jkt.Pst)</w:t>
      </w:r>
    </w:p>
    <w:p w:rsidR="004131A7" w:rsidRDefault="004131A7" w:rsidP="004131A7">
      <w:pPr>
        <w:spacing w:after="0" w:line="240" w:lineRule="auto"/>
        <w:jc w:val="center"/>
        <w:rPr>
          <w:rFonts w:ascii="Times New Roman" w:hAnsi="Times New Roman" w:cs="Times New Roman"/>
          <w:b/>
          <w:color w:val="000000" w:themeColor="text1"/>
          <w:lang w:val="en-US"/>
        </w:rPr>
      </w:pPr>
    </w:p>
    <w:p w:rsidR="004131A7" w:rsidRDefault="004131A7" w:rsidP="004131A7">
      <w:pPr>
        <w:spacing w:after="0" w:line="240" w:lineRule="auto"/>
        <w:jc w:val="center"/>
        <w:rPr>
          <w:rFonts w:ascii="Times New Roman" w:hAnsi="Times New Roman" w:cs="Times New Roman"/>
          <w:b/>
          <w:color w:val="000000" w:themeColor="text1"/>
          <w:lang w:val="en-US"/>
        </w:rPr>
      </w:pPr>
    </w:p>
    <w:p w:rsidR="004131A7" w:rsidRPr="00EB716C" w:rsidRDefault="004131A7" w:rsidP="004131A7">
      <w:pPr>
        <w:spacing w:after="0" w:line="240" w:lineRule="auto"/>
        <w:jc w:val="center"/>
        <w:rPr>
          <w:rFonts w:ascii="Times New Roman" w:hAnsi="Times New Roman" w:cs="Times New Roman"/>
          <w:b/>
          <w:color w:val="000000" w:themeColor="text1"/>
          <w:u w:val="single"/>
          <w:lang w:val="en-US"/>
        </w:rPr>
      </w:pPr>
      <w:r w:rsidRPr="00EB716C">
        <w:rPr>
          <w:rFonts w:ascii="Times New Roman" w:hAnsi="Times New Roman" w:cs="Times New Roman"/>
          <w:b/>
          <w:color w:val="000000" w:themeColor="text1"/>
          <w:u w:val="single"/>
          <w:lang w:val="en-US"/>
        </w:rPr>
        <w:t>Jibril Adam Harahap</w:t>
      </w:r>
    </w:p>
    <w:p w:rsidR="004131A7" w:rsidRDefault="004131A7" w:rsidP="004131A7">
      <w:pPr>
        <w:spacing w:after="0" w:line="24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NPM.</w:t>
      </w:r>
      <w:r w:rsidRPr="00EB716C">
        <w:rPr>
          <w:rFonts w:ascii="Times New Roman" w:hAnsi="Times New Roman" w:cs="Times New Roman"/>
          <w:b/>
          <w:color w:val="000000" w:themeColor="text1"/>
          <w:lang w:val="en-US"/>
        </w:rPr>
        <w:t>235114211</w:t>
      </w:r>
      <w:r w:rsidRPr="00EB716C">
        <w:rPr>
          <w:rFonts w:ascii="Times New Roman" w:hAnsi="Times New Roman" w:cs="Times New Roman"/>
          <w:b/>
          <w:color w:val="000000" w:themeColor="text1"/>
          <w:lang w:val="en-US"/>
        </w:rPr>
        <w:cr/>
      </w:r>
    </w:p>
    <w:p w:rsidR="004131A7" w:rsidRDefault="004131A7" w:rsidP="004131A7">
      <w:pPr>
        <w:spacing w:after="0" w:line="240" w:lineRule="auto"/>
        <w:jc w:val="center"/>
        <w:rPr>
          <w:rFonts w:ascii="Times New Roman" w:hAnsi="Times New Roman" w:cs="Times New Roman"/>
          <w:b/>
          <w:color w:val="000000" w:themeColor="text1"/>
          <w:lang w:val="en-US"/>
        </w:rPr>
      </w:pPr>
    </w:p>
    <w:p w:rsidR="004131A7" w:rsidRPr="00EB716C" w:rsidRDefault="004131A7" w:rsidP="004131A7">
      <w:pPr>
        <w:spacing w:after="0" w:line="240" w:lineRule="auto"/>
        <w:jc w:val="center"/>
        <w:rPr>
          <w:rFonts w:ascii="Times New Roman" w:hAnsi="Times New Roman" w:cs="Times New Roman"/>
          <w:b/>
          <w:color w:val="000000" w:themeColor="text1"/>
          <w:lang w:val="en-US"/>
        </w:rPr>
      </w:pPr>
      <w:r w:rsidRPr="00EB716C">
        <w:rPr>
          <w:rFonts w:ascii="Times New Roman" w:hAnsi="Times New Roman" w:cs="Times New Roman"/>
          <w:b/>
          <w:color w:val="000000" w:themeColor="text1"/>
        </w:rPr>
        <w:t>ABSTRAK</w:t>
      </w:r>
    </w:p>
    <w:p w:rsidR="004131A7" w:rsidRPr="00EB716C" w:rsidRDefault="004131A7" w:rsidP="004131A7">
      <w:pPr>
        <w:spacing w:after="0" w:line="240" w:lineRule="auto"/>
        <w:ind w:firstLine="720"/>
        <w:jc w:val="center"/>
        <w:rPr>
          <w:rFonts w:ascii="Times New Roman" w:hAnsi="Times New Roman" w:cs="Times New Roman"/>
          <w:color w:val="000000" w:themeColor="text1"/>
          <w:lang w:val="en-US"/>
        </w:rPr>
      </w:pPr>
    </w:p>
    <w:p w:rsidR="004131A7" w:rsidRPr="003057B8" w:rsidRDefault="004131A7" w:rsidP="004131A7">
      <w:pPr>
        <w:spacing w:after="0" w:line="240" w:lineRule="auto"/>
        <w:ind w:firstLine="720"/>
        <w:jc w:val="both"/>
        <w:rPr>
          <w:rFonts w:ascii="Times New Roman" w:hAnsi="Times New Roman" w:cs="Times New Roman"/>
          <w:color w:val="000000" w:themeColor="text1"/>
        </w:rPr>
      </w:pPr>
      <w:r w:rsidRPr="003057B8">
        <w:rPr>
          <w:rFonts w:ascii="Times New Roman" w:hAnsi="Times New Roman" w:cs="Times New Roman"/>
          <w:color w:val="000000" w:themeColor="text1"/>
        </w:rPr>
        <w:t>Penelitian ini membahas tanggung jawab hukum kurator dalam proses pemberesan harta debitur pailit berdasarkan ketentuan Pasal 69 ayat (1) Undang-Undang Nomor 37 Tahun 2004 tentang Kepailitan dan Penundaan Kewajiban Pembayaran Utang (UUK-PKPU), dengan fokus pada studi kasus Putusan Pengadilan Niaga Nomor 7/Pdt.Sus-Pailit/2025/PN.Niaga.Jkt.Pst. Dalam kasus ini, PT Mulia Karya Berkah Bersama dinyatakan pailit atas permohonan dua kreditor, yakni PT Clearpack Indojaya Pratama dan PT Sinar Utama Mandiri, meskipun debitur telah mengakui adanya utang dan meminta tenggang waktu pelunasan. Permohonan tetap dikabulkan oleh pengadilan dengan menggunakan asas pembuktian sederhana.</w:t>
      </w:r>
    </w:p>
    <w:p w:rsidR="004131A7" w:rsidRPr="003057B8" w:rsidRDefault="004131A7" w:rsidP="004131A7">
      <w:pPr>
        <w:spacing w:after="0" w:line="240" w:lineRule="auto"/>
        <w:ind w:firstLine="720"/>
        <w:jc w:val="both"/>
        <w:rPr>
          <w:rFonts w:ascii="Times New Roman" w:hAnsi="Times New Roman" w:cs="Times New Roman"/>
          <w:color w:val="000000" w:themeColor="text1"/>
        </w:rPr>
      </w:pPr>
      <w:r w:rsidRPr="003057B8">
        <w:rPr>
          <w:rFonts w:ascii="Times New Roman" w:hAnsi="Times New Roman" w:cs="Times New Roman"/>
          <w:color w:val="000000" w:themeColor="text1"/>
        </w:rPr>
        <w:t>Penelitian ini menggunakan metode yuridis normatif dengan pendekatan studi kasus dan teknik analisis kualitatif. Tujuan utama dari penelitian ini adalah untuk mengkaji kesesuaian antara putusan pengadilan dengan ketentuan hukum kepailitan yang berlaku serta mengevaluasi peran kurator dalam mengelola dan membereskan harta debitur pailit secara profesional, adil, dan akuntabel. Hasil penelitian menunjukkan bahwa putusan pailit tersebut telah memenuhi syarat formal dan materiil sebagaimana diatur dalam Pasal 2 dan Pasal 8 UUK-PKPU. Namun, dalam implementasinya, kurator kerap menghadapi tantangan seperti kesulitan dalam penelusuran aset, hambatan yuridiksi, konflik kepentingan, hingga kurangnya pengawasan yang ketat dari hakim pengawas maupun kreditor.</w:t>
      </w:r>
    </w:p>
    <w:p w:rsidR="004131A7" w:rsidRDefault="004131A7" w:rsidP="004131A7">
      <w:pPr>
        <w:spacing w:after="0" w:line="240" w:lineRule="auto"/>
        <w:ind w:firstLine="720"/>
        <w:jc w:val="both"/>
        <w:rPr>
          <w:rFonts w:ascii="Times New Roman" w:hAnsi="Times New Roman" w:cs="Times New Roman"/>
          <w:color w:val="000000" w:themeColor="text1"/>
          <w:lang w:val="en-US"/>
        </w:rPr>
      </w:pPr>
      <w:r w:rsidRPr="003057B8">
        <w:rPr>
          <w:rFonts w:ascii="Times New Roman" w:hAnsi="Times New Roman" w:cs="Times New Roman"/>
          <w:color w:val="000000" w:themeColor="text1"/>
        </w:rPr>
        <w:t>Penelitian ini menegaskan bahwa kurator memegang peran strategis dalam menjamin keberhasilan proses kepailitan, karena ia bertindak sebagai pelaksana utama dalam pengurusan dan pemberesan harta pailit. Oleh karena itu, diperlukan peningkatan standar profesionalisme, transparansi, serta penguatan sistem pengawasan hukum terhadap pelaksanaan tugas kurator agar proses kepailitan dapat berjalan secara efektif dan tidak merugikan salah satu pihak. Studi ini diharapkan dapat memberikan kontribusi terhadap pengembangan praktik hukum kepailitan di Indonesia dan menjadi referensi bagi akademisi, praktisi hukum, serta pembuat kebijakan.</w:t>
      </w:r>
    </w:p>
    <w:p w:rsidR="004131A7" w:rsidRPr="00EB716C" w:rsidRDefault="004131A7" w:rsidP="004131A7">
      <w:pPr>
        <w:spacing w:after="0" w:line="240" w:lineRule="auto"/>
        <w:ind w:firstLine="720"/>
        <w:jc w:val="both"/>
        <w:rPr>
          <w:rFonts w:ascii="Times New Roman" w:hAnsi="Times New Roman" w:cs="Times New Roman"/>
          <w:color w:val="000000" w:themeColor="text1"/>
          <w:lang w:val="en-US"/>
        </w:rPr>
      </w:pPr>
    </w:p>
    <w:p w:rsidR="004131A7" w:rsidRDefault="004131A7" w:rsidP="004131A7">
      <w:pPr>
        <w:widowControl w:val="0"/>
        <w:autoSpaceDE w:val="0"/>
        <w:autoSpaceDN w:val="0"/>
        <w:spacing w:after="0" w:line="317" w:lineRule="exact"/>
        <w:ind w:right="4"/>
        <w:rPr>
          <w:rFonts w:ascii="Times New Roman" w:hAnsi="Times New Roman" w:cs="Times New Roman"/>
          <w:b/>
          <w:color w:val="000000" w:themeColor="text1"/>
        </w:rPr>
      </w:pPr>
      <w:r w:rsidRPr="00EB716C">
        <w:rPr>
          <w:rFonts w:ascii="Times New Roman" w:hAnsi="Times New Roman" w:cs="Times New Roman"/>
          <w:b/>
          <w:color w:val="000000" w:themeColor="text1"/>
        </w:rPr>
        <w:t>Kata Kunci: Kurator, Kepailitan, Pemberesan HartaUUK-PKPU, Tanggung Jawab Hukum.</w:t>
      </w:r>
    </w:p>
    <w:p w:rsidR="004131A7" w:rsidRDefault="004131A7" w:rsidP="004131A7">
      <w:pPr>
        <w:rPr>
          <w:rFonts w:ascii="Times New Roman" w:hAnsi="Times New Roman" w:cs="Times New Roman"/>
          <w:b/>
          <w:color w:val="000000" w:themeColor="text1"/>
        </w:rPr>
      </w:pPr>
      <w:r>
        <w:rPr>
          <w:rFonts w:ascii="Times New Roman" w:hAnsi="Times New Roman" w:cs="Times New Roman"/>
          <w:b/>
          <w:color w:val="000000" w:themeColor="text1"/>
        </w:rPr>
        <w:br w:type="page"/>
      </w:r>
    </w:p>
    <w:p w:rsidR="004131A7" w:rsidRPr="00EB716C" w:rsidRDefault="004131A7" w:rsidP="004131A7">
      <w:pPr>
        <w:spacing w:after="0" w:line="240" w:lineRule="auto"/>
        <w:jc w:val="center"/>
        <w:rPr>
          <w:rFonts w:ascii="Times New Roman" w:hAnsi="Times New Roman" w:cs="Times New Roman"/>
          <w:b/>
          <w:color w:val="000000" w:themeColor="text1"/>
        </w:rPr>
      </w:pPr>
      <w:r w:rsidRPr="00EB716C">
        <w:rPr>
          <w:rFonts w:ascii="Times New Roman" w:hAnsi="Times New Roman" w:cs="Times New Roman"/>
          <w:b/>
          <w:color w:val="000000" w:themeColor="text1"/>
        </w:rPr>
        <w:lastRenderedPageBreak/>
        <w:t>Responsibilities of Curators in Settlements of Bankrupt Debtors' Assets</w:t>
      </w:r>
    </w:p>
    <w:p w:rsidR="004131A7" w:rsidRDefault="004131A7" w:rsidP="004131A7">
      <w:pPr>
        <w:spacing w:after="0" w:line="240" w:lineRule="auto"/>
        <w:jc w:val="center"/>
        <w:rPr>
          <w:rFonts w:ascii="Times New Roman" w:hAnsi="Times New Roman" w:cs="Times New Roman"/>
          <w:b/>
          <w:color w:val="000000" w:themeColor="text1"/>
          <w:lang w:val="en-US"/>
        </w:rPr>
      </w:pPr>
      <w:r w:rsidRPr="00EB716C">
        <w:rPr>
          <w:rFonts w:ascii="Times New Roman" w:hAnsi="Times New Roman" w:cs="Times New Roman"/>
          <w:b/>
          <w:color w:val="000000" w:themeColor="text1"/>
        </w:rPr>
        <w:t>(Case Study of Decision Number 7/Pdt.SusPailit/2025/PN.Niaga.Jkt.Pst)</w:t>
      </w:r>
    </w:p>
    <w:p w:rsidR="004131A7" w:rsidRDefault="004131A7" w:rsidP="004131A7">
      <w:pPr>
        <w:spacing w:after="0" w:line="240" w:lineRule="auto"/>
        <w:ind w:firstLine="720"/>
        <w:jc w:val="center"/>
        <w:rPr>
          <w:rFonts w:ascii="Times New Roman" w:hAnsi="Times New Roman" w:cs="Times New Roman"/>
          <w:b/>
          <w:color w:val="000000" w:themeColor="text1"/>
          <w:lang w:val="en-US"/>
        </w:rPr>
      </w:pPr>
    </w:p>
    <w:p w:rsidR="004131A7" w:rsidRPr="00EB716C" w:rsidRDefault="004131A7" w:rsidP="004131A7">
      <w:pPr>
        <w:spacing w:after="0" w:line="240" w:lineRule="auto"/>
        <w:ind w:firstLine="720"/>
        <w:jc w:val="center"/>
        <w:rPr>
          <w:rFonts w:ascii="Times New Roman" w:hAnsi="Times New Roman" w:cs="Times New Roman"/>
          <w:b/>
          <w:color w:val="000000" w:themeColor="text1"/>
          <w:lang w:val="en-US"/>
        </w:rPr>
      </w:pPr>
    </w:p>
    <w:p w:rsidR="004131A7" w:rsidRPr="00EB716C" w:rsidRDefault="004131A7" w:rsidP="004131A7">
      <w:pPr>
        <w:spacing w:after="0" w:line="240" w:lineRule="auto"/>
        <w:ind w:firstLine="720"/>
        <w:jc w:val="center"/>
        <w:rPr>
          <w:rFonts w:ascii="Times New Roman" w:hAnsi="Times New Roman" w:cs="Times New Roman"/>
          <w:b/>
          <w:color w:val="000000" w:themeColor="text1"/>
          <w:u w:val="single"/>
        </w:rPr>
      </w:pPr>
      <w:r w:rsidRPr="00EB716C">
        <w:rPr>
          <w:rFonts w:ascii="Times New Roman" w:hAnsi="Times New Roman" w:cs="Times New Roman"/>
          <w:b/>
          <w:color w:val="000000" w:themeColor="text1"/>
          <w:u w:val="single"/>
        </w:rPr>
        <w:t>Jibril Adam Harahap</w:t>
      </w:r>
    </w:p>
    <w:p w:rsidR="004131A7" w:rsidRPr="00EB716C" w:rsidRDefault="004131A7" w:rsidP="004131A7">
      <w:pPr>
        <w:spacing w:after="0" w:line="240" w:lineRule="auto"/>
        <w:ind w:firstLine="720"/>
        <w:jc w:val="center"/>
        <w:rPr>
          <w:rFonts w:ascii="Times New Roman" w:hAnsi="Times New Roman" w:cs="Times New Roman"/>
          <w:b/>
          <w:color w:val="000000" w:themeColor="text1"/>
        </w:rPr>
      </w:pPr>
      <w:r w:rsidRPr="00EB716C">
        <w:rPr>
          <w:rFonts w:ascii="Times New Roman" w:hAnsi="Times New Roman" w:cs="Times New Roman"/>
          <w:b/>
          <w:color w:val="000000" w:themeColor="text1"/>
        </w:rPr>
        <w:t>NPM. 235114211</w:t>
      </w:r>
    </w:p>
    <w:p w:rsidR="004131A7" w:rsidRDefault="004131A7" w:rsidP="004131A7">
      <w:pPr>
        <w:spacing w:after="0" w:line="240" w:lineRule="auto"/>
        <w:ind w:firstLine="720"/>
        <w:jc w:val="both"/>
        <w:rPr>
          <w:rFonts w:ascii="Times New Roman" w:hAnsi="Times New Roman" w:cs="Times New Roman"/>
          <w:b/>
          <w:color w:val="000000" w:themeColor="text1"/>
          <w:lang w:val="en-US"/>
        </w:rPr>
      </w:pPr>
    </w:p>
    <w:p w:rsidR="004131A7" w:rsidRPr="00EB716C" w:rsidRDefault="004131A7" w:rsidP="004131A7">
      <w:pPr>
        <w:spacing w:after="0" w:line="240" w:lineRule="auto"/>
        <w:ind w:firstLine="720"/>
        <w:jc w:val="both"/>
        <w:rPr>
          <w:rFonts w:ascii="Times New Roman" w:hAnsi="Times New Roman" w:cs="Times New Roman"/>
          <w:b/>
          <w:color w:val="000000" w:themeColor="text1"/>
          <w:lang w:val="en-US"/>
        </w:rPr>
      </w:pPr>
    </w:p>
    <w:p w:rsidR="004131A7" w:rsidRPr="00EB716C" w:rsidRDefault="004131A7" w:rsidP="004131A7">
      <w:pPr>
        <w:spacing w:after="0" w:line="240" w:lineRule="auto"/>
        <w:ind w:firstLine="720"/>
        <w:jc w:val="center"/>
        <w:rPr>
          <w:rFonts w:ascii="Times New Roman" w:hAnsi="Times New Roman" w:cs="Times New Roman"/>
          <w:b/>
          <w:color w:val="000000" w:themeColor="text1"/>
          <w:lang w:val="en-US"/>
        </w:rPr>
      </w:pPr>
      <w:r w:rsidRPr="00EB716C">
        <w:rPr>
          <w:rFonts w:ascii="Times New Roman" w:hAnsi="Times New Roman" w:cs="Times New Roman"/>
          <w:b/>
          <w:color w:val="000000" w:themeColor="text1"/>
        </w:rPr>
        <w:t>ABSTRACT</w:t>
      </w:r>
    </w:p>
    <w:p w:rsidR="004131A7" w:rsidRPr="00EB716C" w:rsidRDefault="004131A7" w:rsidP="004131A7">
      <w:pPr>
        <w:spacing w:after="0" w:line="240" w:lineRule="auto"/>
        <w:ind w:firstLine="720"/>
        <w:jc w:val="center"/>
        <w:rPr>
          <w:rFonts w:ascii="Times New Roman" w:hAnsi="Times New Roman" w:cs="Times New Roman"/>
          <w:b/>
          <w:color w:val="000000" w:themeColor="text1"/>
          <w:lang w:val="en-US"/>
        </w:rPr>
      </w:pPr>
    </w:p>
    <w:p w:rsidR="004131A7" w:rsidRPr="00EB716C" w:rsidRDefault="004131A7" w:rsidP="004131A7">
      <w:pPr>
        <w:spacing w:after="0" w:line="240" w:lineRule="auto"/>
        <w:ind w:firstLine="720"/>
        <w:jc w:val="both"/>
        <w:rPr>
          <w:rFonts w:ascii="Times New Roman" w:hAnsi="Times New Roman" w:cs="Times New Roman"/>
          <w:i/>
          <w:color w:val="000000" w:themeColor="text1"/>
        </w:rPr>
      </w:pPr>
      <w:r w:rsidRPr="00EB716C">
        <w:rPr>
          <w:rFonts w:ascii="Times New Roman" w:hAnsi="Times New Roman" w:cs="Times New Roman"/>
          <w:i/>
          <w:color w:val="000000" w:themeColor="text1"/>
        </w:rPr>
        <w:t>This research examines the legal responsibilities of curators in the settlement of bankrupt debtors’ assets based on Article 69 paragraph (1) of Law Number 37 of 2004 concerning Bankruptcy and Suspension of Debt Payment Obligations (UUK-PKPU), with a specific focus on the case study of Commercial Court Decision Number 7/Pdt.Sus-Pailit/2025/PN.Niaga.Jkt.Pst. In this case, PT Mulia Karya Berkah Bersama was declared bankrupt upon the petition of two creditors PT Clearpack Indojaya Pratama and PT Sinar Utama Mandiri even though the debtor admitted to the debt and requested a grace period for repayment. The court granted the bankruptcy petition based on the principle of simple proof.</w:t>
      </w:r>
    </w:p>
    <w:p w:rsidR="004131A7" w:rsidRPr="00EB716C" w:rsidRDefault="004131A7" w:rsidP="004131A7">
      <w:pPr>
        <w:spacing w:after="0" w:line="240" w:lineRule="auto"/>
        <w:ind w:firstLine="720"/>
        <w:jc w:val="both"/>
        <w:rPr>
          <w:rFonts w:ascii="Times New Roman" w:hAnsi="Times New Roman" w:cs="Times New Roman"/>
          <w:i/>
          <w:color w:val="000000" w:themeColor="text1"/>
        </w:rPr>
      </w:pPr>
      <w:r w:rsidRPr="00EB716C">
        <w:rPr>
          <w:rFonts w:ascii="Times New Roman" w:hAnsi="Times New Roman" w:cs="Times New Roman"/>
          <w:i/>
          <w:color w:val="000000" w:themeColor="text1"/>
        </w:rPr>
        <w:t>This study adopts a normative juridical method with a case study approach and qualitative analysis techniques. The main objective is to assess the conformity of the court’s ruling with the applicable provisions of bankruptcy law and to evaluate the role of the appointed curator in managing and settling the debtor’s assets in a professional, fair, and accountable manner. The findings reveal that the bankruptcy decision met both the formal and material requirements as stipulated in Articles 2 and 8 of the UUK-PKPU. Nevertheless, in practice, curators often face significant challenges, including asset tracing difficulties, jurisdictional barriers, conflicts of interest, and limited oversight by supervisory judges and creditors.</w:t>
      </w:r>
    </w:p>
    <w:p w:rsidR="004131A7" w:rsidRPr="00EB716C" w:rsidRDefault="004131A7" w:rsidP="004131A7">
      <w:pPr>
        <w:spacing w:after="0" w:line="240" w:lineRule="auto"/>
        <w:ind w:firstLine="720"/>
        <w:jc w:val="both"/>
        <w:rPr>
          <w:rFonts w:ascii="Times New Roman" w:hAnsi="Times New Roman" w:cs="Times New Roman"/>
          <w:i/>
          <w:color w:val="000000" w:themeColor="text1"/>
          <w:lang w:val="en-US"/>
        </w:rPr>
      </w:pPr>
      <w:r w:rsidRPr="00EB716C">
        <w:rPr>
          <w:rFonts w:ascii="Times New Roman" w:hAnsi="Times New Roman" w:cs="Times New Roman"/>
          <w:i/>
          <w:color w:val="000000" w:themeColor="text1"/>
        </w:rPr>
        <w:t>The research emphasizes that curators hold a strategic role in ensuring the success of bankruptcy proceedings, as they serve as the principal executors in the administration and liquidation of the bankrupt estate. Therefore, it is crucial to enhance professional standards, promote transparency, and strengthen the legal supervision system over curators’ performance to ensure the bankruptcy process operates effectively and equitably. This study aims to contribute to the development of bankruptcy law practices in Indonesia and serve as a reference for academics, legal practitioners, and policymakers.</w:t>
      </w:r>
    </w:p>
    <w:p w:rsidR="004131A7" w:rsidRPr="00EB716C" w:rsidRDefault="004131A7" w:rsidP="004131A7">
      <w:pPr>
        <w:spacing w:after="0" w:line="240" w:lineRule="auto"/>
        <w:ind w:firstLine="720"/>
        <w:jc w:val="both"/>
        <w:rPr>
          <w:rFonts w:ascii="Times New Roman" w:hAnsi="Times New Roman" w:cs="Times New Roman"/>
          <w:color w:val="000000" w:themeColor="text1"/>
          <w:lang w:val="en-US"/>
        </w:rPr>
      </w:pPr>
    </w:p>
    <w:p w:rsidR="004131A7" w:rsidRDefault="004131A7" w:rsidP="004131A7">
      <w:pPr>
        <w:widowControl w:val="0"/>
        <w:autoSpaceDE w:val="0"/>
        <w:autoSpaceDN w:val="0"/>
        <w:spacing w:after="0" w:line="317" w:lineRule="exact"/>
        <w:ind w:right="4"/>
        <w:rPr>
          <w:rFonts w:ascii="Times New Roman" w:eastAsia="Times New Roman" w:hAnsi="Times New Roman" w:cs="Times New Roman"/>
          <w:b/>
          <w:spacing w:val="-4"/>
          <w:kern w:val="0"/>
          <w:sz w:val="28"/>
          <w:szCs w:val="22"/>
          <w:lang w:val="en-US" w:eastAsia="en-US"/>
        </w:rPr>
        <w:sectPr w:rsidR="004131A7" w:rsidSect="0082080F">
          <w:pgSz w:w="11910" w:h="16850"/>
          <w:pgMar w:top="1227" w:right="1559" w:bottom="280" w:left="1700" w:header="720" w:footer="720" w:gutter="0"/>
          <w:pgNumType w:fmt="lowerRoman" w:start="1"/>
          <w:cols w:space="720"/>
          <w:titlePg/>
          <w:docGrid w:linePitch="326"/>
        </w:sectPr>
      </w:pPr>
      <w:r w:rsidRPr="00EB716C">
        <w:rPr>
          <w:rFonts w:ascii="Times New Roman" w:hAnsi="Times New Roman" w:cs="Times New Roman"/>
          <w:b/>
          <w:i/>
          <w:color w:val="000000" w:themeColor="text1"/>
        </w:rPr>
        <w:t>Keywords: Curator, Bankruptcy, Asset Settlement, UUK-PKPU, Legal Responsibility</w:t>
      </w:r>
    </w:p>
    <w:p w:rsidR="00653891" w:rsidRPr="004131A7" w:rsidRDefault="00653891" w:rsidP="004131A7">
      <w:bookmarkStart w:id="0" w:name="_GoBack"/>
      <w:bookmarkEnd w:id="0"/>
    </w:p>
    <w:sectPr w:rsidR="00653891" w:rsidRPr="004131A7" w:rsidSect="00B33DD4">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9FE" w:rsidRDefault="00E909FE" w:rsidP="00A51F7D">
      <w:pPr>
        <w:spacing w:after="0" w:line="240" w:lineRule="auto"/>
      </w:pPr>
      <w:r>
        <w:separator/>
      </w:r>
    </w:p>
  </w:endnote>
  <w:endnote w:type="continuationSeparator" w:id="1">
    <w:p w:rsidR="00E909FE" w:rsidRDefault="00E909FE" w:rsidP="00A51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E909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E909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FA" w:rsidRDefault="00E909FE" w:rsidP="00820F02">
    <w:pPr>
      <w:pStyle w:val="Footer"/>
      <w:jc w:val="center"/>
    </w:pPr>
  </w:p>
  <w:p w:rsidR="000A00FA" w:rsidRDefault="00E909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9FE" w:rsidRDefault="00E909FE" w:rsidP="00A51F7D">
      <w:pPr>
        <w:spacing w:after="0" w:line="240" w:lineRule="auto"/>
      </w:pPr>
      <w:r>
        <w:separator/>
      </w:r>
    </w:p>
  </w:footnote>
  <w:footnote w:type="continuationSeparator" w:id="1">
    <w:p w:rsidR="00E909FE" w:rsidRDefault="00E909FE" w:rsidP="00A51F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A51F7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10" o:spid="_x0000_s2050" type="#_x0000_t75" style="position:absolute;margin-left:0;margin-top:0;width:432.3pt;height:425.9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A51F7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11" o:spid="_x0000_s2051" type="#_x0000_t75" style="position:absolute;margin-left:0;margin-top:0;width:432.3pt;height:425.9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A51F7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09" o:spid="_x0000_s2049" type="#_x0000_t75" style="position:absolute;margin-left:0;margin-top:0;width:432.3pt;height:425.9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cumentProtection w:edit="forms" w:enforcement="1" w:cryptProviderType="rsaFull" w:cryptAlgorithmClass="hash" w:cryptAlgorithmType="typeAny" w:cryptAlgorithmSid="4" w:cryptSpinCount="50000" w:hash="fiL22GFojcmwhq//ZsT+CraAyOs=" w:salt="CvW22ut4uW+XDnVBwfrsR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33DD4"/>
    <w:rsid w:val="000206E4"/>
    <w:rsid w:val="00072A73"/>
    <w:rsid w:val="00170B7E"/>
    <w:rsid w:val="001937E2"/>
    <w:rsid w:val="00231FD0"/>
    <w:rsid w:val="00271343"/>
    <w:rsid w:val="00297D76"/>
    <w:rsid w:val="00311966"/>
    <w:rsid w:val="00394114"/>
    <w:rsid w:val="003D5F01"/>
    <w:rsid w:val="003E1FF4"/>
    <w:rsid w:val="003F2E9C"/>
    <w:rsid w:val="004131A7"/>
    <w:rsid w:val="004278E2"/>
    <w:rsid w:val="004506C3"/>
    <w:rsid w:val="0046416A"/>
    <w:rsid w:val="004923DF"/>
    <w:rsid w:val="004E7304"/>
    <w:rsid w:val="004F3AEC"/>
    <w:rsid w:val="00544FC3"/>
    <w:rsid w:val="00573D14"/>
    <w:rsid w:val="005F1D88"/>
    <w:rsid w:val="00653891"/>
    <w:rsid w:val="006D7051"/>
    <w:rsid w:val="007718E3"/>
    <w:rsid w:val="00783571"/>
    <w:rsid w:val="00796CF1"/>
    <w:rsid w:val="009C01E0"/>
    <w:rsid w:val="009C2430"/>
    <w:rsid w:val="00A51F7D"/>
    <w:rsid w:val="00A67D67"/>
    <w:rsid w:val="00AE34B9"/>
    <w:rsid w:val="00B33DD4"/>
    <w:rsid w:val="00CA0770"/>
    <w:rsid w:val="00D167C4"/>
    <w:rsid w:val="00D2736F"/>
    <w:rsid w:val="00DA2041"/>
    <w:rsid w:val="00DA770F"/>
    <w:rsid w:val="00DB4103"/>
    <w:rsid w:val="00DF1087"/>
    <w:rsid w:val="00E7288E"/>
    <w:rsid w:val="00E909F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D4"/>
    <w:pPr>
      <w:spacing w:after="160" w:line="278" w:lineRule="auto"/>
    </w:pPr>
    <w:rPr>
      <w:rFonts w:eastAsiaTheme="minorEastAsia"/>
      <w:kern w:val="2"/>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D4"/>
    <w:rPr>
      <w:rFonts w:eastAsiaTheme="minorEastAsia"/>
      <w:kern w:val="2"/>
      <w:sz w:val="24"/>
      <w:szCs w:val="24"/>
      <w:lang w:val="id-ID" w:eastAsia="id-ID"/>
    </w:rPr>
  </w:style>
  <w:style w:type="paragraph" w:styleId="Footer">
    <w:name w:val="footer"/>
    <w:basedOn w:val="Normal"/>
    <w:link w:val="FooterChar"/>
    <w:uiPriority w:val="99"/>
    <w:unhideWhenUsed/>
    <w:rsid w:val="00B33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D4"/>
    <w:rPr>
      <w:rFonts w:eastAsiaTheme="minorEastAsia"/>
      <w:kern w:val="2"/>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D4"/>
    <w:pPr>
      <w:spacing w:after="160" w:line="278" w:lineRule="auto"/>
    </w:pPr>
    <w:rPr>
      <w:rFonts w:eastAsiaTheme="minorEastAsia"/>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D4"/>
    <w:rPr>
      <w:rFonts w:eastAsiaTheme="minorEastAsia"/>
      <w:kern w:val="2"/>
      <w:sz w:val="24"/>
      <w:szCs w:val="24"/>
      <w:lang w:val="id-ID" w:eastAsia="id-ID"/>
      <w14:ligatures w14:val="standardContextual"/>
    </w:rPr>
  </w:style>
  <w:style w:type="paragraph" w:styleId="Footer">
    <w:name w:val="footer"/>
    <w:basedOn w:val="Normal"/>
    <w:link w:val="FooterChar"/>
    <w:uiPriority w:val="99"/>
    <w:unhideWhenUsed/>
    <w:rsid w:val="00B33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D4"/>
    <w:rPr>
      <w:rFonts w:eastAsiaTheme="minorEastAsia"/>
      <w:kern w:val="2"/>
      <w:sz w:val="24"/>
      <w:szCs w:val="24"/>
      <w:lang w:val="id-ID" w:eastAsia="id-ID"/>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2026-06-15T04:39:00Z</dcterms:created>
  <dcterms:modified xsi:type="dcterms:W3CDTF">2026-06-15T04:39:00Z</dcterms:modified>
</cp:coreProperties>
</file>