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DA8" w:rsidRDefault="00F77DA8" w:rsidP="00F77DA8">
      <w:pPr>
        <w:pStyle w:val="Heading1"/>
        <w:keepNext w:val="0"/>
        <w:keepLines w:val="0"/>
        <w:widowControl w:val="0"/>
        <w:numPr>
          <w:ilvl w:val="0"/>
          <w:numId w:val="0"/>
        </w:numPr>
        <w:autoSpaceDE w:val="0"/>
        <w:autoSpaceDN w:val="0"/>
        <w:spacing w:before="0" w:after="0" w:line="360" w:lineRule="auto"/>
        <w:ind w:left="3544" w:right="2147"/>
        <w:rPr>
          <w:rFonts w:ascii="Times New Roman" w:eastAsia="Times New Roman" w:hAnsi="Times New Roman" w:cs="Times New Roman"/>
          <w:b/>
          <w:bCs/>
          <w:spacing w:val="-2"/>
          <w:kern w:val="0"/>
          <w:sz w:val="28"/>
          <w:szCs w:val="28"/>
          <w:lang w:val="en-US" w:eastAsia="en-US"/>
        </w:rPr>
      </w:pPr>
      <w:r w:rsidRPr="009C20A5">
        <w:rPr>
          <w:rFonts w:ascii="Times New Roman" w:eastAsia="Times New Roman" w:hAnsi="Times New Roman" w:cs="Times New Roman"/>
          <w:b/>
          <w:bCs/>
          <w:color w:val="auto"/>
          <w:spacing w:val="-2"/>
          <w:kern w:val="0"/>
          <w:sz w:val="28"/>
          <w:szCs w:val="28"/>
          <w:lang w:val="en-US" w:eastAsia="en-US"/>
        </w:rPr>
        <w:t>BAB I</w:t>
      </w:r>
    </w:p>
    <w:p w:rsidR="00F77DA8" w:rsidRPr="0066028A" w:rsidRDefault="00F77DA8" w:rsidP="00F77DA8">
      <w:pPr>
        <w:widowControl w:val="0"/>
        <w:autoSpaceDE w:val="0"/>
        <w:autoSpaceDN w:val="0"/>
        <w:spacing w:before="1" w:after="100" w:afterAutospacing="1" w:line="417" w:lineRule="auto"/>
        <w:ind w:right="11"/>
        <w:jc w:val="center"/>
        <w:outlineLvl w:val="0"/>
        <w:rPr>
          <w:rFonts w:ascii="Times New Roman" w:eastAsia="Times New Roman" w:hAnsi="Times New Roman" w:cs="Times New Roman"/>
          <w:b/>
          <w:bCs/>
          <w:spacing w:val="-2"/>
          <w:kern w:val="0"/>
          <w:sz w:val="28"/>
          <w:szCs w:val="28"/>
          <w:lang w:eastAsia="en-US"/>
        </w:rPr>
      </w:pPr>
      <w:r w:rsidRPr="0066028A">
        <w:rPr>
          <w:rFonts w:ascii="Times New Roman" w:eastAsia="Times New Roman" w:hAnsi="Times New Roman" w:cs="Times New Roman"/>
          <w:b/>
          <w:bCs/>
          <w:spacing w:val="-2"/>
          <w:kern w:val="0"/>
          <w:sz w:val="28"/>
          <w:szCs w:val="28"/>
          <w:lang w:eastAsia="en-US"/>
        </w:rPr>
        <w:t>PENDAHULUAN</w:t>
      </w:r>
    </w:p>
    <w:p w:rsidR="00F77DA8" w:rsidRPr="0093039F" w:rsidRDefault="00F77DA8" w:rsidP="00F77DA8">
      <w:pPr>
        <w:pStyle w:val="ListParagraph"/>
        <w:widowControl w:val="0"/>
        <w:numPr>
          <w:ilvl w:val="0"/>
          <w:numId w:val="11"/>
        </w:numPr>
        <w:autoSpaceDE w:val="0"/>
        <w:autoSpaceDN w:val="0"/>
        <w:spacing w:after="0" w:line="360" w:lineRule="auto"/>
        <w:outlineLvl w:val="1"/>
        <w:rPr>
          <w:rFonts w:ascii="Times New Roman" w:eastAsia="Times New Roman" w:hAnsi="Times New Roman" w:cs="Times New Roman"/>
          <w:b/>
          <w:bCs/>
          <w:kern w:val="0"/>
          <w:lang w:eastAsia="en-US"/>
        </w:rPr>
      </w:pPr>
      <w:r w:rsidRPr="0093039F">
        <w:rPr>
          <w:rFonts w:ascii="Times New Roman" w:eastAsia="Times New Roman" w:hAnsi="Times New Roman" w:cs="Times New Roman"/>
          <w:b/>
          <w:bCs/>
          <w:kern w:val="0"/>
          <w:lang w:eastAsia="en-US"/>
        </w:rPr>
        <w:t>Latar</w:t>
      </w:r>
      <w:r w:rsidRPr="0093039F">
        <w:rPr>
          <w:rFonts w:ascii="Times New Roman" w:eastAsia="Times New Roman" w:hAnsi="Times New Roman" w:cs="Times New Roman"/>
          <w:b/>
          <w:bCs/>
          <w:spacing w:val="-2"/>
          <w:kern w:val="0"/>
          <w:lang w:eastAsia="en-US"/>
        </w:rPr>
        <w:t xml:space="preserve"> Belakang</w:t>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 xml:space="preserve">Kepailitan merupakan salah satu instrumen hukum dalam sistem perekonomian yang bertujuan memberikan solusi terhadap kebuntuan utang piutang, baik untuk kreditor maupun debitor. Dalam konteks Indonesia, pengaturan hukum kepailitan dituangkan secara komprehensif melalui Undang-Undang Nomor 37 Tahun 2004 tentang Kepailitan dan Penundaan Kewajiban Pembayaran Utang (UUK-PKPU). Salah satu aktor kunci dalam proses kepailitan adalah kurator, yang bertindak sebagai pihak independen untuk mengurus dan membereskan harta </w:t>
      </w:r>
      <w:r>
        <w:rPr>
          <w:rFonts w:ascii="Times New Roman" w:eastAsia="Times New Roman" w:hAnsi="Times New Roman" w:cs="Times New Roman"/>
          <w:kern w:val="0"/>
          <w:lang w:val="en-US" w:eastAsia="en-US"/>
        </w:rPr>
        <w:t>debitur</w:t>
      </w:r>
      <w:r w:rsidRPr="0066028A">
        <w:rPr>
          <w:rFonts w:ascii="Times New Roman" w:eastAsia="Times New Roman" w:hAnsi="Times New Roman" w:cs="Times New Roman"/>
          <w:kern w:val="0"/>
          <w:lang w:eastAsia="en-US"/>
        </w:rPr>
        <w:t>pailit demi kepentingan kreditor. Peran kurator ini menjadi semakin strategis karenaseluruh aset debitoryang pailit berada dalam keadaan sita umum sejak putusan pailit dijatuhkan, sebagaimana diatur dalam Pasal 69 ayat (1) UUK-PKPU.</w:t>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val="en-US" w:eastAsia="en-US"/>
        </w:rPr>
      </w:pPr>
      <w:r w:rsidRPr="0066028A">
        <w:rPr>
          <w:rFonts w:ascii="Times New Roman" w:eastAsia="Times New Roman" w:hAnsi="Times New Roman" w:cs="Times New Roman"/>
          <w:kern w:val="0"/>
          <w:lang w:val="en-US" w:eastAsia="en-US"/>
        </w:rPr>
        <w:t>UUK-PKPU mengatursecararincisyaratkepailitan, tatacarapengajuanpermohonan, hinggatahapanpemberesanharta</w:t>
      </w:r>
      <w:r>
        <w:rPr>
          <w:rFonts w:ascii="Times New Roman" w:eastAsia="Times New Roman" w:hAnsi="Times New Roman" w:cs="Times New Roman"/>
          <w:kern w:val="0"/>
          <w:lang w:val="en-US" w:eastAsia="en-US"/>
        </w:rPr>
        <w:t>debitur</w:t>
      </w:r>
      <w:r w:rsidRPr="0066028A">
        <w:rPr>
          <w:rFonts w:ascii="Times New Roman" w:eastAsia="Times New Roman" w:hAnsi="Times New Roman" w:cs="Times New Roman"/>
          <w:kern w:val="0"/>
          <w:lang w:val="en-US" w:eastAsia="en-US"/>
        </w:rPr>
        <w:t>pailit. DalamPasal 2 ayat (1), ditentukanbahwaseorangdebitordapatdinyatakanpailitapabilaiamemilikiduaataulebihkreditordantidakmampumembayarlunassedikitnyasatuutang yang telahjatuhwaktudandapatditagih. Ketentuaninimengedepankanpembuktiansecarasederhana, yang berartipengadilantidakmemerlukan proses pembuktianpanjangjikafakta-faktadasarterpenuhi. Selanjutnya, pengadilanakanmengangkatkurator, yaknipihak yang bertanggungjawabuntukmelakukanpengurusandanpemberesanterhadaphartakekayaandebitor yang telahdinyatakanpailit.</w:t>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 xml:space="preserve">Di tengah iklim perekonomian nasional yang belum sepenuhnya pulih pasca-pandemi COVID-19, jumlah permohonan kepailitan meningkat, baik </w:t>
      </w:r>
      <w:r w:rsidRPr="0066028A">
        <w:rPr>
          <w:rFonts w:ascii="Times New Roman" w:eastAsia="Times New Roman" w:hAnsi="Times New Roman" w:cs="Times New Roman"/>
          <w:kern w:val="0"/>
          <w:lang w:eastAsia="en-US"/>
        </w:rPr>
        <w:lastRenderedPageBreak/>
        <w:t>dari sektor korporasi maupun perorangan. Kondisi ini memunculkan tantangan baru bagi para kurator, tidak hanya dalam hal teknis pengelolaan asetpailit,tetapijugadalamkonteksetikaprofesi, efisiensipemberesan,dan akuntabilitas dalam proses penyelesaian kewajiban debitor. Tudingan terhadap kurator yang berkolusi dengan kreditor tertentu atau bahkan memperlambatprosespemberesandemikeuntunganpribadimenjadisorotan tajam di berbagai forum hukum dan bisnis. Di sisi lain, minimnya pengawasan dan standar baku pelaksanaan tugas kurator menambah kompleksitas persoalan.</w:t>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spacing w:val="-2"/>
          <w:kern w:val="0"/>
          <w:lang w:eastAsia="en-US"/>
        </w:rPr>
      </w:pPr>
      <w:r w:rsidRPr="0066028A">
        <w:rPr>
          <w:rFonts w:ascii="Times New Roman" w:eastAsia="Times New Roman" w:hAnsi="Times New Roman" w:cs="Times New Roman"/>
          <w:kern w:val="0"/>
          <w:lang w:eastAsia="en-US"/>
        </w:rPr>
        <w:t>Kepailitan merupakan suatu mekanisme hukum yang penting dalam dunia bisnis modern. Undang-Undang Nomor 37 Tahun 2004 tentang Kepailitan dan Penundaan Kewajiban Pembayaran Utang mengatur secara komprehensif mengenai proses kepailitan, termasuk peran sentral seorang kurator.Pasal69ayat1UUKepailitanmenyatakanbahwasejak</w:t>
      </w:r>
      <w:r w:rsidRPr="0066028A">
        <w:rPr>
          <w:rFonts w:ascii="Times New Roman" w:eastAsia="Times New Roman" w:hAnsi="Times New Roman" w:cs="Times New Roman"/>
          <w:spacing w:val="-2"/>
          <w:kern w:val="0"/>
          <w:lang w:eastAsia="en-US"/>
        </w:rPr>
        <w:t>tanggal</w:t>
      </w:r>
      <w:r w:rsidRPr="0066028A">
        <w:rPr>
          <w:rFonts w:ascii="Times New Roman" w:eastAsia="Times New Roman" w:hAnsi="Times New Roman" w:cs="Times New Roman"/>
          <w:kern w:val="0"/>
          <w:lang w:eastAsia="en-US"/>
        </w:rPr>
        <w:t xml:space="preserve">putusanpailitdiucapkan,DebitorPailitkehilanganhakuntukmenguasaidan mengurus kekayaannya yang termasuk dalam harta </w:t>
      </w:r>
      <w:r>
        <w:rPr>
          <w:rFonts w:ascii="Times New Roman" w:eastAsia="Times New Roman" w:hAnsi="Times New Roman" w:cs="Times New Roman"/>
          <w:kern w:val="0"/>
          <w:lang w:val="en-US" w:eastAsia="en-US"/>
        </w:rPr>
        <w:t>debitur</w:t>
      </w:r>
      <w:r w:rsidRPr="0066028A">
        <w:rPr>
          <w:rFonts w:ascii="Times New Roman" w:eastAsia="Times New Roman" w:hAnsi="Times New Roman" w:cs="Times New Roman"/>
          <w:kern w:val="0"/>
          <w:lang w:eastAsia="en-US"/>
        </w:rPr>
        <w:t xml:space="preserve"> pailit. Pengurusan dan pemberesanharta</w:t>
      </w:r>
      <w:r>
        <w:rPr>
          <w:rFonts w:ascii="Times New Roman" w:eastAsia="Times New Roman" w:hAnsi="Times New Roman" w:cs="Times New Roman"/>
          <w:kern w:val="0"/>
          <w:lang w:val="en-US" w:eastAsia="en-US"/>
        </w:rPr>
        <w:t>debitur</w:t>
      </w:r>
      <w:r w:rsidRPr="0066028A">
        <w:rPr>
          <w:rFonts w:ascii="Times New Roman" w:eastAsia="Times New Roman" w:hAnsi="Times New Roman" w:cs="Times New Roman"/>
          <w:kern w:val="0"/>
          <w:lang w:eastAsia="en-US"/>
        </w:rPr>
        <w:t>pailitinikemudianmenjaditugasdankewenangankurator.</w:t>
      </w:r>
      <w:r w:rsidRPr="0066028A">
        <w:rPr>
          <w:rStyle w:val="FootnoteReference"/>
          <w:rFonts w:ascii="Times New Roman" w:eastAsia="Times New Roman" w:hAnsi="Times New Roman" w:cs="Times New Roman"/>
          <w:kern w:val="0"/>
          <w:lang w:eastAsia="en-US"/>
        </w:rPr>
        <w:footnoteReference w:id="2"/>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Kepailitan merupakan suatu mekanisme hukum yang bertujuan untuk menyelesaikanutang-piutangsecaraadilantaradebitordanparakreditornya. Dalam sistem hukum Indonesia, Undang-Undang Nomor 37 Tahun 2004 tentang Kepailitan dan Penundaan Kewajiban Pembayaran Utang mengatur secara rinci perihal pengurusan dan pemberesan harta debitor pailit. Salah satuaktorsentraldalam</w:t>
      </w:r>
      <w:r w:rsidRPr="0066028A">
        <w:rPr>
          <w:rFonts w:ascii="Times New Roman" w:eastAsia="Times New Roman" w:hAnsi="Times New Roman" w:cs="Times New Roman"/>
          <w:spacing w:val="-3"/>
          <w:kern w:val="0"/>
          <w:lang w:eastAsia="en-US"/>
        </w:rPr>
        <w:t>proses</w:t>
      </w:r>
      <w:r w:rsidRPr="0066028A">
        <w:rPr>
          <w:rFonts w:ascii="Times New Roman" w:eastAsia="Times New Roman" w:hAnsi="Times New Roman" w:cs="Times New Roman"/>
          <w:kern w:val="0"/>
          <w:lang w:eastAsia="en-US"/>
        </w:rPr>
        <w:t xml:space="preserve">tersebutadalahkurator,yangbertugassebagai pelaksana pengurusan dan pemberesan harta </w:t>
      </w:r>
      <w:r>
        <w:rPr>
          <w:rFonts w:ascii="Times New Roman" w:eastAsia="Times New Roman" w:hAnsi="Times New Roman" w:cs="Times New Roman"/>
          <w:kern w:val="0"/>
          <w:lang w:val="en-US" w:eastAsia="en-US"/>
        </w:rPr>
        <w:t>debitur</w:t>
      </w:r>
      <w:r w:rsidRPr="0066028A">
        <w:rPr>
          <w:rFonts w:ascii="Times New Roman" w:eastAsia="Times New Roman" w:hAnsi="Times New Roman" w:cs="Times New Roman"/>
          <w:kern w:val="0"/>
          <w:lang w:eastAsia="en-US"/>
        </w:rPr>
        <w:t xml:space="preserve"> pailit di bawah pengawasan hakim pengawas.</w:t>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Pasal 69 Ayat (1) UU Kepailitan menyebutkan bahwa kurator wajib mengurus dan membereskan harta</w:t>
      </w:r>
      <w:r>
        <w:rPr>
          <w:rFonts w:ascii="Times New Roman" w:eastAsia="Times New Roman" w:hAnsi="Times New Roman" w:cs="Times New Roman"/>
          <w:kern w:val="0"/>
          <w:lang w:val="en-US" w:eastAsia="en-US"/>
        </w:rPr>
        <w:t>debitur</w:t>
      </w:r>
      <w:r w:rsidRPr="0066028A">
        <w:rPr>
          <w:rFonts w:ascii="Times New Roman" w:eastAsia="Times New Roman" w:hAnsi="Times New Roman" w:cs="Times New Roman"/>
          <w:kern w:val="0"/>
          <w:lang w:eastAsia="en-US"/>
        </w:rPr>
        <w:t xml:space="preserve"> pailit sejak tanggal putusan </w:t>
      </w:r>
      <w:r w:rsidRPr="0066028A">
        <w:rPr>
          <w:rFonts w:ascii="Times New Roman" w:eastAsia="Times New Roman" w:hAnsi="Times New Roman" w:cs="Times New Roman"/>
          <w:kern w:val="0"/>
          <w:lang w:eastAsia="en-US"/>
        </w:rPr>
        <w:lastRenderedPageBreak/>
        <w:t xml:space="preserve">pernyataan pailitdiucapkan.Namundalampraktiknya,pelaksanaantugasinitidakselalu berjalan lancar. Kurator sering dihadapkan pada </w:t>
      </w:r>
      <w:r w:rsidRPr="0066028A">
        <w:rPr>
          <w:rFonts w:ascii="Times New Roman" w:eastAsia="Times New Roman" w:hAnsi="Times New Roman" w:cs="Times New Roman"/>
          <w:spacing w:val="-3"/>
          <w:kern w:val="0"/>
          <w:lang w:eastAsia="en-US"/>
        </w:rPr>
        <w:t>berbagai</w:t>
      </w:r>
      <w:r w:rsidRPr="0066028A">
        <w:rPr>
          <w:rFonts w:ascii="Times New Roman" w:eastAsia="Times New Roman" w:hAnsi="Times New Roman" w:cs="Times New Roman"/>
          <w:kern w:val="0"/>
          <w:lang w:eastAsia="en-US"/>
        </w:rPr>
        <w:t xml:space="preserve"> kendala, seperti akses </w:t>
      </w:r>
      <w:r w:rsidRPr="0066028A">
        <w:rPr>
          <w:rFonts w:ascii="Times New Roman" w:eastAsia="Times New Roman" w:hAnsi="Times New Roman" w:cs="Times New Roman"/>
          <w:spacing w:val="-7"/>
          <w:kern w:val="0"/>
          <w:lang w:eastAsia="en-US"/>
        </w:rPr>
        <w:t>terhadap</w:t>
      </w:r>
      <w:r w:rsidRPr="0066028A">
        <w:rPr>
          <w:rFonts w:ascii="Times New Roman" w:eastAsia="Times New Roman" w:hAnsi="Times New Roman" w:cs="Times New Roman"/>
          <w:kern w:val="0"/>
          <w:lang w:eastAsia="en-US"/>
        </w:rPr>
        <w:t xml:space="preserve"> aset yang tersebar lintas yurisdiksi, perlawanan dari debitor atau pihak ketiga, hingga kurangnya perlindungan hukum yang memadai dalam menjalankan kewenangannya. Selain itu, belum adanya standar operasionalyangseragamdalampelaksanaantugaskuratordiIndonesiaturut memengaruhi efektivitas peran mereka.</w:t>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 xml:space="preserve">Kepailitan merupakan kondisi hukum ketika debitor tidak mampu </w:t>
      </w:r>
      <w:r w:rsidRPr="0066028A">
        <w:rPr>
          <w:rFonts w:ascii="Times New Roman" w:eastAsia="Times New Roman" w:hAnsi="Times New Roman" w:cs="Times New Roman"/>
          <w:spacing w:val="-2"/>
          <w:kern w:val="0"/>
          <w:lang w:eastAsia="en-US"/>
        </w:rPr>
        <w:t>membayarutang-</w:t>
      </w:r>
      <w:r w:rsidRPr="0066028A">
        <w:rPr>
          <w:rFonts w:ascii="Times New Roman" w:eastAsia="Times New Roman" w:hAnsi="Times New Roman" w:cs="Times New Roman"/>
          <w:spacing w:val="-3"/>
          <w:kern w:val="0"/>
          <w:lang w:eastAsia="en-US"/>
        </w:rPr>
        <w:t>utangnya</w:t>
      </w:r>
      <w:r w:rsidRPr="0066028A">
        <w:rPr>
          <w:rFonts w:ascii="Times New Roman" w:eastAsia="Times New Roman" w:hAnsi="Times New Roman" w:cs="Times New Roman"/>
          <w:spacing w:val="-2"/>
          <w:kern w:val="0"/>
          <w:lang w:eastAsia="en-US"/>
        </w:rPr>
        <w:t xml:space="preserve">yangtelahjatuhtempodandapatditagih,sehingga </w:t>
      </w:r>
      <w:r w:rsidRPr="0066028A">
        <w:rPr>
          <w:rFonts w:ascii="Times New Roman" w:eastAsia="Times New Roman" w:hAnsi="Times New Roman" w:cs="Times New Roman"/>
          <w:spacing w:val="-7"/>
          <w:kern w:val="0"/>
          <w:lang w:eastAsia="en-US"/>
        </w:rPr>
        <w:t>diperlukan</w:t>
      </w:r>
      <w:r w:rsidRPr="0066028A">
        <w:rPr>
          <w:rFonts w:ascii="Times New Roman" w:eastAsia="Times New Roman" w:hAnsi="Times New Roman" w:cs="Times New Roman"/>
          <w:kern w:val="0"/>
          <w:lang w:eastAsia="en-US"/>
        </w:rPr>
        <w:t>intervensihukumuntukmelindungihak-hakkreditordanmenjaga stabilitas sistem keuangan. Dalam konteks ini, peran kurator menjadi sangat vital. Kurator adalah pihak yang ditunjuk oleh pengadilan untuk melakukan pengurusandanpemberesanterhadapharta</w:t>
      </w:r>
      <w:r>
        <w:rPr>
          <w:rFonts w:ascii="Times New Roman" w:eastAsia="Times New Roman" w:hAnsi="Times New Roman" w:cs="Times New Roman"/>
          <w:kern w:val="0"/>
          <w:lang w:val="en-US" w:eastAsia="en-US"/>
        </w:rPr>
        <w:t>debitur</w:t>
      </w:r>
      <w:r w:rsidRPr="0066028A">
        <w:rPr>
          <w:rFonts w:ascii="Times New Roman" w:eastAsia="Times New Roman" w:hAnsi="Times New Roman" w:cs="Times New Roman"/>
          <w:kern w:val="0"/>
          <w:lang w:eastAsia="en-US"/>
        </w:rPr>
        <w:t xml:space="preserve"> pailitdebitorsebagaimanadiatur dalam Undang-Undang Nomor 37 Tahun 2004 tentang Kepailitan dan Penundaan Kewajiban Pembayaran Utang. Dalam Pasal 69 ayat (1) UU tersebutsecaraeksplisitdisebutkanbahwa:"Kuratorwajib</w:t>
      </w:r>
      <w:r w:rsidRPr="0066028A">
        <w:rPr>
          <w:rFonts w:ascii="Times New Roman" w:eastAsia="Times New Roman" w:hAnsi="Times New Roman" w:cs="Times New Roman"/>
          <w:spacing w:val="-2"/>
          <w:kern w:val="0"/>
          <w:lang w:eastAsia="en-US"/>
        </w:rPr>
        <w:t>melakukan</w:t>
      </w:r>
      <w:r w:rsidRPr="0066028A">
        <w:rPr>
          <w:rFonts w:ascii="Times New Roman" w:eastAsia="Times New Roman" w:hAnsi="Times New Roman" w:cs="Times New Roman"/>
          <w:kern w:val="0"/>
          <w:lang w:eastAsia="en-US"/>
        </w:rPr>
        <w:t xml:space="preserve">pengurusan dan pemberesan harta </w:t>
      </w:r>
      <w:r>
        <w:rPr>
          <w:rFonts w:ascii="Times New Roman" w:eastAsia="Times New Roman" w:hAnsi="Times New Roman" w:cs="Times New Roman"/>
          <w:kern w:val="0"/>
          <w:lang w:val="en-US" w:eastAsia="en-US"/>
        </w:rPr>
        <w:t>debitur</w:t>
      </w:r>
      <w:r w:rsidRPr="0066028A">
        <w:rPr>
          <w:rFonts w:ascii="Times New Roman" w:eastAsia="Times New Roman" w:hAnsi="Times New Roman" w:cs="Times New Roman"/>
          <w:kern w:val="0"/>
          <w:lang w:eastAsia="en-US"/>
        </w:rPr>
        <w:t xml:space="preserve"> pailit sejak tanggal putusan pernyataan pailit diucapkan."</w:t>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 xml:space="preserve">Ketentuaninimemberikanlandasanhukumyangjelasterhadaptugasdan kewajibankurator,namundalampraktiknyatidaksedikitkuratormenghadapi hambatan hukum maupun non-hukum dalam menjalankan kewenangan tersebut. Tantangan yang dihadapi oleh kurator antara lain adalah keterbatasan informasi terkait aset debitor, aset yang tersebar di berbagai yurisdiksi, ketidakpatuhan debitor, konflik dengan kreditor, dan kerangka hukum yang kadang masih multitafsir. Menurut Yahya Harahap (2004), dalam praktik pengurusan dan pemberesan, sering terjadi ketidaksesuaian antara teori normatif yang diatur dalam undang-undang dengan kenyataan praktiknya, sehingga peran aktif kurator menjadi sangat penting untuk </w:t>
      </w:r>
      <w:r w:rsidRPr="0066028A">
        <w:rPr>
          <w:rFonts w:ascii="Times New Roman" w:eastAsia="Times New Roman" w:hAnsi="Times New Roman" w:cs="Times New Roman"/>
          <w:kern w:val="0"/>
          <w:lang w:eastAsia="en-US"/>
        </w:rPr>
        <w:lastRenderedPageBreak/>
        <w:t>memastikan keberhasilan proses kepailitan. Hal ini menuntut kurator tidak hanya memahami aspek hukum substantif dan prosedural, tetapi juga memiliki kemampuan manajerial dan negosiasi.</w:t>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Dalam praktiknya, kurator dituntut untuk bertindak secara independen dan profesional, namun realitasnya seringkali posisi kurator dilematis di tengahtarikmenarikkepentingankreditor,debitor, danpengaruhdarisistem peradilan itu sendiri. Beberapa kasus menunjukkan bahwa ketidakjelasan prosedureksekusi,kurangnyakoordinasilintaslembaga,sertaadanyapotensi konflikkepentingandapatmemperlambatataubahkanmenggagalkanproses pemberesan aset. Seperti disebutkan oleh R. Subekt</w:t>
      </w:r>
      <w:r w:rsidRPr="0066028A">
        <w:rPr>
          <w:rFonts w:ascii="Times New Roman" w:eastAsia="Times New Roman" w:hAnsi="Times New Roman" w:cs="Times New Roman"/>
          <w:kern w:val="0"/>
          <w:lang w:val="en-US" w:eastAsia="en-US"/>
        </w:rPr>
        <w:t>i</w:t>
      </w:r>
      <w:r w:rsidRPr="0066028A">
        <w:rPr>
          <w:rFonts w:ascii="Times New Roman" w:eastAsia="Times New Roman" w:hAnsi="Times New Roman" w:cs="Times New Roman"/>
          <w:kern w:val="0"/>
          <w:lang w:eastAsia="en-US"/>
        </w:rPr>
        <w:t>, efektivitas kurator sangat bergantung pada kemampuan mereka dalam menafsirkan undang-undang secara dinamis dan responsif terhadap tantangan praktik.</w:t>
      </w:r>
      <w:r w:rsidRPr="0066028A">
        <w:rPr>
          <w:rStyle w:val="FootnoteReference"/>
          <w:rFonts w:ascii="Times New Roman" w:eastAsia="Times New Roman" w:hAnsi="Times New Roman" w:cs="Times New Roman"/>
          <w:kern w:val="0"/>
          <w:lang w:eastAsia="en-US"/>
        </w:rPr>
        <w:footnoteReference w:id="3"/>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 xml:space="preserve">Kurator memiliki posisi yang sangat penting dalam proses kepailitan, karena mereka bertanggung jawab untuk mengelola dan membereskan harta </w:t>
      </w:r>
      <w:r>
        <w:rPr>
          <w:rFonts w:ascii="Times New Roman" w:eastAsia="Times New Roman" w:hAnsi="Times New Roman" w:cs="Times New Roman"/>
          <w:kern w:val="0"/>
          <w:lang w:val="en-US" w:eastAsia="en-US"/>
        </w:rPr>
        <w:t>debitur</w:t>
      </w:r>
      <w:r w:rsidRPr="0066028A">
        <w:rPr>
          <w:rFonts w:ascii="Times New Roman" w:eastAsia="Times New Roman" w:hAnsi="Times New Roman" w:cs="Times New Roman"/>
          <w:kern w:val="0"/>
          <w:lang w:eastAsia="en-US"/>
        </w:rPr>
        <w:t xml:space="preserve"> pailit demi kepentingan kreditu</w:t>
      </w:r>
      <w:r w:rsidRPr="0066028A">
        <w:rPr>
          <w:rFonts w:ascii="Times New Roman" w:eastAsia="Times New Roman" w:hAnsi="Times New Roman" w:cs="Times New Roman"/>
          <w:kern w:val="0"/>
          <w:lang w:eastAsia="en-US"/>
        </w:rPr>
        <w:t>r</w:t>
      </w:r>
      <w:r w:rsidRPr="0066028A">
        <w:rPr>
          <w:rStyle w:val="FootnoteReference"/>
          <w:rFonts w:ascii="Times New Roman" w:eastAsia="Times New Roman" w:hAnsi="Times New Roman" w:cs="Times New Roman"/>
          <w:kern w:val="0"/>
          <w:lang w:eastAsia="en-US"/>
        </w:rPr>
        <w:footnoteReference w:id="4"/>
      </w:r>
      <w:r w:rsidRPr="0066028A">
        <w:rPr>
          <w:rFonts w:ascii="Times New Roman" w:eastAsia="Times New Roman" w:hAnsi="Times New Roman" w:cs="Times New Roman"/>
          <w:kern w:val="0"/>
          <w:lang w:eastAsia="en-US"/>
        </w:rPr>
        <w:t xml:space="preserve"> Kurator harus bertindak secara independen, tidak memihak, dan bebas dari pengaruh siapapun</w:t>
      </w:r>
      <w:r w:rsidRPr="0066028A">
        <w:rPr>
          <w:rFonts w:ascii="Times New Roman" w:eastAsia="Times New Roman" w:hAnsi="Times New Roman" w:cs="Times New Roman"/>
          <w:kern w:val="0"/>
          <w:vertAlign w:val="superscript"/>
          <w:lang w:eastAsia="en-US"/>
        </w:rPr>
        <w:footnoteReference w:id="5"/>
      </w:r>
      <w:r w:rsidRPr="0066028A">
        <w:rPr>
          <w:rFonts w:ascii="Times New Roman" w:eastAsia="Times New Roman" w:hAnsi="Times New Roman" w:cs="Times New Roman"/>
          <w:kern w:val="0"/>
          <w:lang w:eastAsia="en-US"/>
        </w:rPr>
        <w:t xml:space="preserve"> Dalam melaksanakan tugasnya, kurator memiliki kewenangan yang luas, termasuk melakukan inventarisasi harta</w:t>
      </w:r>
      <w:r>
        <w:rPr>
          <w:rFonts w:ascii="Times New Roman" w:eastAsia="Times New Roman" w:hAnsi="Times New Roman" w:cs="Times New Roman"/>
          <w:kern w:val="0"/>
          <w:lang w:val="en-US" w:eastAsia="en-US"/>
        </w:rPr>
        <w:t>debitur</w:t>
      </w:r>
      <w:r w:rsidRPr="0066028A">
        <w:rPr>
          <w:rFonts w:ascii="Times New Roman" w:eastAsia="Times New Roman" w:hAnsi="Times New Roman" w:cs="Times New Roman"/>
          <w:kern w:val="0"/>
          <w:lang w:eastAsia="en-US"/>
        </w:rPr>
        <w:t xml:space="preserve"> pailit,melakukanpenjualanataulikuidasiaset,sertamembagikan</w:t>
      </w:r>
      <w:r w:rsidRPr="0066028A">
        <w:rPr>
          <w:rFonts w:ascii="Times New Roman" w:eastAsia="Times New Roman" w:hAnsi="Times New Roman" w:cs="Times New Roman"/>
          <w:spacing w:val="-2"/>
          <w:kern w:val="0"/>
          <w:lang w:eastAsia="en-US"/>
        </w:rPr>
        <w:t>hasil</w:t>
      </w:r>
      <w:r w:rsidRPr="0066028A">
        <w:rPr>
          <w:rFonts w:ascii="Times New Roman" w:eastAsia="Times New Roman" w:hAnsi="Times New Roman" w:cs="Times New Roman"/>
          <w:kern w:val="0"/>
          <w:lang w:eastAsia="en-US"/>
        </w:rPr>
        <w:t>penjualan kepada kreditor sesuai dengan urutan</w:t>
      </w:r>
      <w:r>
        <w:rPr>
          <w:rFonts w:ascii="Times New Roman" w:eastAsia="Times New Roman" w:hAnsi="Times New Roman" w:cs="Times New Roman"/>
          <w:kern w:val="0"/>
          <w:lang w:val="en-US" w:eastAsia="en-US"/>
        </w:rPr>
        <w:t>.</w:t>
      </w:r>
      <w:r w:rsidRPr="0066028A">
        <w:rPr>
          <w:rFonts w:ascii="Times New Roman" w:eastAsia="Times New Roman" w:hAnsi="Times New Roman" w:cs="Times New Roman"/>
          <w:kern w:val="0"/>
          <w:vertAlign w:val="superscript"/>
          <w:lang w:eastAsia="en-US"/>
        </w:rPr>
        <w:footnoteReference w:id="6"/>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val="en-US" w:eastAsia="en-US"/>
        </w:rPr>
      </w:pPr>
      <w:r w:rsidRPr="0066028A">
        <w:rPr>
          <w:rFonts w:ascii="Times New Roman" w:eastAsia="Times New Roman" w:hAnsi="Times New Roman" w:cs="Times New Roman"/>
          <w:kern w:val="0"/>
          <w:lang w:eastAsia="en-US"/>
        </w:rPr>
        <w:t>Namun, dalam praktiknya, kurator seringkali menghadapi berbagai tantangan dan kendala dalam melaksanakan tugasnya. Beberapa tantangan tersebut antara lain adalah kesulitan dalam menemukan dan mengamankan seluruh aset pailit, adanya potensi konflik kepentingan antara kurator dan kreditor, serta kompleksitas dalam proses likuidasi aset.</w:t>
      </w:r>
      <w:r w:rsidRPr="0066028A">
        <w:rPr>
          <w:rFonts w:ascii="Times New Roman" w:eastAsia="Times New Roman" w:hAnsi="Times New Roman" w:cs="Times New Roman"/>
          <w:kern w:val="0"/>
          <w:vertAlign w:val="superscript"/>
          <w:lang w:eastAsia="en-US"/>
        </w:rPr>
        <w:footnoteReference w:id="7"/>
      </w:r>
      <w:r w:rsidRPr="0066028A">
        <w:rPr>
          <w:rFonts w:ascii="Times New Roman" w:eastAsia="Times New Roman" w:hAnsi="Times New Roman" w:cs="Times New Roman"/>
          <w:kern w:val="0"/>
          <w:lang w:eastAsia="en-US"/>
        </w:rPr>
        <w:t xml:space="preserve"> Selain itu, dalam </w:t>
      </w:r>
      <w:r w:rsidRPr="0066028A">
        <w:rPr>
          <w:rFonts w:ascii="Times New Roman" w:eastAsia="Times New Roman" w:hAnsi="Times New Roman" w:cs="Times New Roman"/>
          <w:kern w:val="0"/>
          <w:lang w:eastAsia="en-US"/>
        </w:rPr>
        <w:lastRenderedPageBreak/>
        <w:t>kepailitan lintas batas negara, kurator juga menghadapi tantangan terkait perbedaan yurisdiksi dan hukum yang berlaku.</w:t>
      </w:r>
      <w:r w:rsidRPr="0066028A">
        <w:rPr>
          <w:rFonts w:ascii="Times New Roman" w:eastAsia="Times New Roman" w:hAnsi="Times New Roman" w:cs="Times New Roman"/>
          <w:kern w:val="0"/>
          <w:vertAlign w:val="superscript"/>
          <w:lang w:eastAsia="en-US"/>
        </w:rPr>
        <w:footnoteReference w:id="8"/>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 xml:space="preserve">Tidak hanya itu, dalam konteks ekonomi global dan keterbukaan investasi asing, keberadaan aset lintas negara menambah kompleksitas pekerjaan kurator. Ketidakharmonisan regulasi lintas negara serta ketiadaan perjanjian bilateral atau multilateral terkait pengakuan dan pelaksanaan putusan kepailitan dapat menjadi batu sandungan besar dalam pemberesan harta </w:t>
      </w:r>
      <w:r>
        <w:rPr>
          <w:rFonts w:ascii="Times New Roman" w:eastAsia="Times New Roman" w:hAnsi="Times New Roman" w:cs="Times New Roman"/>
          <w:kern w:val="0"/>
          <w:lang w:val="en-US" w:eastAsia="en-US"/>
        </w:rPr>
        <w:t>debitur</w:t>
      </w:r>
      <w:r w:rsidRPr="0066028A">
        <w:rPr>
          <w:rFonts w:ascii="Times New Roman" w:eastAsia="Times New Roman" w:hAnsi="Times New Roman" w:cs="Times New Roman"/>
          <w:kern w:val="0"/>
          <w:lang w:eastAsia="en-US"/>
        </w:rPr>
        <w:t xml:space="preserve"> pailit. Oleh karena itu, penelitian ini penting untuk menelaah sejauh mana implementasi Pasal 69 ayat (1) UU Kepailitan dapat terlaksana secara efektif dalam konteks hukum Indonesia.</w:t>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Salah satu kasus yang menarik untuk dianalisis adalah Putusan Nomor 7/Pdt.Sus-Pailit/2025/PN.Niaga.Jkt.Pst. Dalam perkara ini, dua perusahaan sebagai kreditor, yaitu PT Clearpack Indojaya Pratama dan PT Sinar Utama Mandiri, mengajukan permohonan pailit terhadap PT Mulia Karya Berkah Bersama, yang terbukti tidak melunasi utangnya meskipun barang yang dibeli telah diterima dan tagihan telah dikirimkan. Meskipun pihak debitor mengakui adanya utang dan menyatakan ketidakmampuan membayar karena musibah kebakaran, permohonan pailit tetap dikabulkan oleh pengadilan. Hal ini menunjukkan bahwa pengadilan menegakkan asas pembuktian sederhana dalam kepailitan.</w:t>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Dalam putusannya, pengadilan juga menunjuk dua kurator untuk melaksanakan pengurusan dan pemberesan harta</w:t>
      </w:r>
      <w:r>
        <w:rPr>
          <w:rFonts w:ascii="Times New Roman" w:eastAsia="Times New Roman" w:hAnsi="Times New Roman" w:cs="Times New Roman"/>
          <w:kern w:val="0"/>
          <w:lang w:val="en-US" w:eastAsia="en-US"/>
        </w:rPr>
        <w:t>debitur</w:t>
      </w:r>
      <w:r w:rsidRPr="0066028A">
        <w:rPr>
          <w:rFonts w:ascii="Times New Roman" w:eastAsia="Times New Roman" w:hAnsi="Times New Roman" w:cs="Times New Roman"/>
          <w:kern w:val="0"/>
          <w:lang w:eastAsia="en-US"/>
        </w:rPr>
        <w:t xml:space="preserve"> pailit. Penunjukan ini dilakukan berdasarkan permohonan kreditor dan sesuai dengan ketentuan Pasal 15 ayat (1) UUK-PKPU. Kurator yang ditunjuk memiliki tanggung jawab penuh untuk memastikan bahwa seluruh aset debitor dikelola dan dibagikan kepada kreditor sesuai ketentuan hukum. Akan tetapi, yang menjadi sorotan adalah bagaimana proses ini dijalankan setelah putusan. Apakah kurator sudah bekerja sesuai dengan prinsip yuridis dan profesionalisme? Bagaimana pelaksanaan teknis pemberesan </w:t>
      </w:r>
      <w:r w:rsidRPr="0066028A">
        <w:rPr>
          <w:rFonts w:ascii="Times New Roman" w:eastAsia="Times New Roman" w:hAnsi="Times New Roman" w:cs="Times New Roman"/>
          <w:kern w:val="0"/>
          <w:lang w:eastAsia="en-US"/>
        </w:rPr>
        <w:lastRenderedPageBreak/>
        <w:t>piutang oleh kurator? Apakah urutan peringkat piutang telah diperhatikan sesuai dengan Pasal 69 UUK-PKPU? Ini menjadi aspek penting yang patut dikaji secara yuridis dan mendalam.</w:t>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Putusan ini menjadi relevan untuk dikaji bukan hanya dari sisi syarat formil permohonan pailit, tetapi juga dari sisi peran dan tanggung jawab kurator dalam mengeksekusi putusan secara adil dan akuntabel. Karena dalam praktiknya, keterlibatan kurator sangat menentukan berhasil atau tidaknya proses kepailitan. Penunjukan kurator bukan sekadar formalitas, tetapi menjadi langkah awal dari proses yang kompleks dalam membagi aset kepada pihak-pihak yang memiliki klaim hukum.</w:t>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Lebih lanjut, penelitian ini juga menjadi penting dalam menilai apakah praktik kepailitan di Indonesia sudah menjamin asas kepastian hukum, keadilan, dan kemanfaatan, khususnya dalam aspek pengawasan terhadap kerja kurator. Dengan kata lain, apakah tindakan kurator dalam kasus ini telah mencerminkan pelaksanaan norma dalam UUK-PKPU secara benar, atau justru masih menyisakan celah hukum yang merugikan para pihak?</w:t>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 xml:space="preserve">Dengan latar belakang tersebut, penulis tertarik untuk meneliti secara mendalam bagaimana peran kurator dalam praktik pengurusan dan pemberesan harta </w:t>
      </w:r>
      <w:r>
        <w:rPr>
          <w:rFonts w:ascii="Times New Roman" w:eastAsia="Times New Roman" w:hAnsi="Times New Roman" w:cs="Times New Roman"/>
          <w:kern w:val="0"/>
          <w:lang w:val="en-US" w:eastAsia="en-US"/>
        </w:rPr>
        <w:t>debitur</w:t>
      </w:r>
      <w:r w:rsidRPr="0066028A">
        <w:rPr>
          <w:rFonts w:ascii="Times New Roman" w:eastAsia="Times New Roman" w:hAnsi="Times New Roman" w:cs="Times New Roman"/>
          <w:kern w:val="0"/>
          <w:lang w:eastAsia="en-US"/>
        </w:rPr>
        <w:t xml:space="preserve"> pailit berdasarkan ketentuan Pasal 69 ayat (1) UU No. 37 Tahun 2004 serta kendala dan solusi yang dapat ditempuh demi menjamin pelaksanaan kepailitan yang adil, efisien, dan menjamin kepastian hukum bagi seluruh pihak. Oleh karena itu, penelitian ini akan mengkaji secara yuridis mengenai pelaksanaan tugas dan wewenang kurator dalam pengurusan dan pemberesan harta </w:t>
      </w:r>
      <w:r>
        <w:rPr>
          <w:rFonts w:ascii="Times New Roman" w:eastAsia="Times New Roman" w:hAnsi="Times New Roman" w:cs="Times New Roman"/>
          <w:kern w:val="0"/>
          <w:lang w:val="en-US" w:eastAsia="en-US"/>
        </w:rPr>
        <w:t>debitur</w:t>
      </w:r>
      <w:r w:rsidRPr="0066028A">
        <w:rPr>
          <w:rFonts w:ascii="Times New Roman" w:eastAsia="Times New Roman" w:hAnsi="Times New Roman" w:cs="Times New Roman"/>
          <w:kern w:val="0"/>
          <w:lang w:eastAsia="en-US"/>
        </w:rPr>
        <w:t xml:space="preserve"> pailit menurut Pasal 69 Ayat (1) UU Nomor 37 Tahun 2004. Penelitian ini menjadi penting untuk mengidentifikasi kelemahan normatif dan praktis yang dihadapi kurator, sekaligus memberikan rekomendasi guna memperkuat efektivitas dan akuntabilitas peran kurator di Indonesia.</w:t>
      </w:r>
    </w:p>
    <w:p w:rsidR="00F77DA8" w:rsidRPr="0066028A" w:rsidRDefault="00F77DA8" w:rsidP="00F77DA8">
      <w:pPr>
        <w:widowControl w:val="0"/>
        <w:autoSpaceDE w:val="0"/>
        <w:autoSpaceDN w:val="0"/>
        <w:spacing w:after="0" w:line="360" w:lineRule="auto"/>
        <w:ind w:right="139"/>
        <w:jc w:val="both"/>
        <w:rPr>
          <w:rFonts w:ascii="Times New Roman" w:eastAsia="Times New Roman" w:hAnsi="Times New Roman" w:cs="Times New Roman"/>
          <w:kern w:val="0"/>
          <w:lang w:eastAsia="en-US"/>
        </w:rPr>
      </w:pPr>
    </w:p>
    <w:p w:rsidR="00F77DA8" w:rsidRPr="0093039F" w:rsidRDefault="00F77DA8" w:rsidP="00F77DA8">
      <w:pPr>
        <w:pStyle w:val="ListParagraph"/>
        <w:widowControl w:val="0"/>
        <w:numPr>
          <w:ilvl w:val="0"/>
          <w:numId w:val="11"/>
        </w:numPr>
        <w:autoSpaceDE w:val="0"/>
        <w:autoSpaceDN w:val="0"/>
        <w:spacing w:after="0" w:line="240" w:lineRule="auto"/>
        <w:ind w:left="567"/>
        <w:outlineLvl w:val="1"/>
        <w:rPr>
          <w:rFonts w:ascii="Times New Roman" w:eastAsia="Times New Roman" w:hAnsi="Times New Roman" w:cs="Times New Roman"/>
          <w:b/>
          <w:bCs/>
          <w:kern w:val="0"/>
          <w:lang w:eastAsia="en-US"/>
        </w:rPr>
      </w:pPr>
      <w:r w:rsidRPr="0093039F">
        <w:rPr>
          <w:rFonts w:ascii="Times New Roman" w:eastAsia="Times New Roman" w:hAnsi="Times New Roman" w:cs="Times New Roman"/>
          <w:b/>
          <w:bCs/>
          <w:kern w:val="0"/>
          <w:lang w:val="en-US" w:eastAsia="en-US"/>
        </w:rPr>
        <w:t>R</w:t>
      </w:r>
      <w:r w:rsidRPr="0093039F">
        <w:rPr>
          <w:rFonts w:ascii="Times New Roman" w:eastAsia="Times New Roman" w:hAnsi="Times New Roman" w:cs="Times New Roman"/>
          <w:b/>
          <w:bCs/>
          <w:kern w:val="0"/>
          <w:lang w:eastAsia="en-US"/>
        </w:rPr>
        <w:t xml:space="preserve">umusan Masalah </w:t>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lastRenderedPageBreak/>
        <w:t>Berdasarkan uraian latar belakang yang telah disebutkan diatas, maka pertanyaan dalam penelitian ini adalah :</w:t>
      </w:r>
    </w:p>
    <w:p w:rsidR="00F77DA8" w:rsidRDefault="00F77DA8" w:rsidP="00F77DA8">
      <w:pPr>
        <w:pStyle w:val="ListParagraph"/>
        <w:widowControl w:val="0"/>
        <w:numPr>
          <w:ilvl w:val="0"/>
          <w:numId w:val="12"/>
        </w:numPr>
        <w:autoSpaceDE w:val="0"/>
        <w:autoSpaceDN w:val="0"/>
        <w:spacing w:before="139" w:after="0" w:line="360" w:lineRule="auto"/>
        <w:ind w:left="1276" w:right="139"/>
        <w:jc w:val="both"/>
        <w:rPr>
          <w:rFonts w:ascii="Times New Roman" w:eastAsia="Times New Roman" w:hAnsi="Times New Roman" w:cs="Times New Roman"/>
          <w:kern w:val="0"/>
          <w:lang w:eastAsia="en-US"/>
        </w:rPr>
      </w:pPr>
      <w:r w:rsidRPr="0093039F">
        <w:rPr>
          <w:rFonts w:ascii="Times New Roman" w:eastAsia="Times New Roman" w:hAnsi="Times New Roman" w:cs="Times New Roman"/>
          <w:kern w:val="0"/>
          <w:lang w:eastAsia="en-US"/>
        </w:rPr>
        <w:t>Apakah putusan Pengadilan Niaga dalam perkara Nomor 7/Pdt.Sus-Pailit/2025/PN.Niaga.Jkt.Pst telah sesuai dengan ketentuan Pasal 2 ayat (1) dan Pasal 8 ayat (4) UUK-PKPU tentang syarat kepailitan?</w:t>
      </w:r>
    </w:p>
    <w:p w:rsidR="00F77DA8" w:rsidRDefault="00F77DA8" w:rsidP="00F77DA8">
      <w:pPr>
        <w:pStyle w:val="ListParagraph"/>
        <w:widowControl w:val="0"/>
        <w:numPr>
          <w:ilvl w:val="0"/>
          <w:numId w:val="12"/>
        </w:numPr>
        <w:autoSpaceDE w:val="0"/>
        <w:autoSpaceDN w:val="0"/>
        <w:spacing w:before="139" w:after="0" w:line="360" w:lineRule="auto"/>
        <w:ind w:left="1276" w:right="139"/>
        <w:jc w:val="both"/>
        <w:rPr>
          <w:rFonts w:ascii="Times New Roman" w:eastAsia="Times New Roman" w:hAnsi="Times New Roman" w:cs="Times New Roman"/>
          <w:kern w:val="0"/>
          <w:lang w:eastAsia="en-US"/>
        </w:rPr>
      </w:pPr>
      <w:r w:rsidRPr="0093039F">
        <w:rPr>
          <w:rFonts w:ascii="Times New Roman" w:eastAsia="Times New Roman" w:hAnsi="Times New Roman" w:cs="Times New Roman"/>
          <w:kern w:val="0"/>
          <w:lang w:eastAsia="en-US"/>
        </w:rPr>
        <w:t>Bagaimana analisis yuridis terhadap alasan hakim mengabulkan permohonan pailit dalam perkara tersebut, meskipun Termohon mengakui utang dan meminta tenggang waktu pelunasan?</w:t>
      </w:r>
    </w:p>
    <w:p w:rsidR="00F77DA8" w:rsidRPr="0093039F" w:rsidRDefault="00F77DA8" w:rsidP="00F77DA8">
      <w:pPr>
        <w:pStyle w:val="ListParagraph"/>
        <w:widowControl w:val="0"/>
        <w:numPr>
          <w:ilvl w:val="0"/>
          <w:numId w:val="12"/>
        </w:numPr>
        <w:autoSpaceDE w:val="0"/>
        <w:autoSpaceDN w:val="0"/>
        <w:spacing w:before="139" w:after="0" w:line="360" w:lineRule="auto"/>
        <w:ind w:left="1276" w:right="139"/>
        <w:jc w:val="both"/>
        <w:rPr>
          <w:rFonts w:ascii="Times New Roman" w:eastAsia="Times New Roman" w:hAnsi="Times New Roman" w:cs="Times New Roman"/>
          <w:kern w:val="0"/>
          <w:lang w:eastAsia="en-US"/>
        </w:rPr>
      </w:pPr>
      <w:r w:rsidRPr="0093039F">
        <w:rPr>
          <w:rFonts w:ascii="Times New Roman" w:eastAsia="Times New Roman" w:hAnsi="Times New Roman" w:cs="Times New Roman"/>
          <w:kern w:val="0"/>
          <w:lang w:eastAsia="en-US"/>
        </w:rPr>
        <w:t xml:space="preserve">Bagaimana peran kurator yang ditunjuk dalam perkara ini dilihat dari aspek tanggung jawab hukum untuk menjamin proses pengurusan dan pemberesan harta </w:t>
      </w:r>
      <w:r w:rsidRPr="0093039F">
        <w:rPr>
          <w:rFonts w:ascii="Times New Roman" w:eastAsia="Times New Roman" w:hAnsi="Times New Roman" w:cs="Times New Roman"/>
          <w:kern w:val="0"/>
          <w:lang w:val="en-US" w:eastAsia="en-US"/>
        </w:rPr>
        <w:t>debitur</w:t>
      </w:r>
      <w:r w:rsidRPr="0093039F">
        <w:rPr>
          <w:rFonts w:ascii="Times New Roman" w:eastAsia="Times New Roman" w:hAnsi="Times New Roman" w:cs="Times New Roman"/>
          <w:kern w:val="0"/>
          <w:lang w:eastAsia="en-US"/>
        </w:rPr>
        <w:t xml:space="preserve"> pailit berjalan sesuai ketentuan undang-undang?</w:t>
      </w:r>
    </w:p>
    <w:p w:rsidR="00F77DA8" w:rsidRPr="0066028A" w:rsidRDefault="00F77DA8" w:rsidP="00F77DA8">
      <w:pPr>
        <w:pStyle w:val="ListParagraph"/>
        <w:widowControl w:val="0"/>
        <w:autoSpaceDE w:val="0"/>
        <w:autoSpaceDN w:val="0"/>
        <w:spacing w:after="0" w:line="360" w:lineRule="auto"/>
        <w:ind w:left="993" w:right="139"/>
        <w:jc w:val="both"/>
        <w:rPr>
          <w:rFonts w:ascii="Times New Roman" w:eastAsia="Times New Roman" w:hAnsi="Times New Roman" w:cs="Times New Roman"/>
          <w:kern w:val="0"/>
          <w:lang w:eastAsia="en-US"/>
        </w:rPr>
      </w:pPr>
    </w:p>
    <w:p w:rsidR="00F77DA8" w:rsidRPr="0093039F" w:rsidRDefault="00F77DA8" w:rsidP="00F77DA8">
      <w:pPr>
        <w:pStyle w:val="ListParagraph"/>
        <w:widowControl w:val="0"/>
        <w:numPr>
          <w:ilvl w:val="0"/>
          <w:numId w:val="11"/>
        </w:numPr>
        <w:autoSpaceDE w:val="0"/>
        <w:autoSpaceDN w:val="0"/>
        <w:spacing w:after="0" w:line="240" w:lineRule="auto"/>
        <w:ind w:left="426"/>
        <w:outlineLvl w:val="1"/>
        <w:rPr>
          <w:rFonts w:ascii="Times New Roman" w:eastAsia="Times New Roman" w:hAnsi="Times New Roman" w:cs="Times New Roman"/>
          <w:b/>
          <w:bCs/>
          <w:kern w:val="0"/>
          <w:lang w:eastAsia="en-US"/>
        </w:rPr>
      </w:pPr>
      <w:r w:rsidRPr="0093039F">
        <w:rPr>
          <w:rFonts w:ascii="Times New Roman" w:eastAsia="Times New Roman" w:hAnsi="Times New Roman" w:cs="Times New Roman"/>
          <w:b/>
          <w:bCs/>
          <w:kern w:val="0"/>
          <w:lang w:eastAsia="en-US"/>
        </w:rPr>
        <w:t>Tujuan Penelitian</w:t>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 xml:space="preserve">Berdasarkan rumusan masalah, berikut adalah tujuan penelitian yang dirumuskan untuk menjawab permasalahan terkait penerapan dan pemberesan harta </w:t>
      </w:r>
      <w:r>
        <w:rPr>
          <w:rFonts w:ascii="Times New Roman" w:eastAsia="Times New Roman" w:hAnsi="Times New Roman" w:cs="Times New Roman"/>
          <w:kern w:val="0"/>
          <w:lang w:val="en-US" w:eastAsia="en-US"/>
        </w:rPr>
        <w:t>debitur</w:t>
      </w:r>
      <w:r w:rsidRPr="0066028A">
        <w:rPr>
          <w:rFonts w:ascii="Times New Roman" w:eastAsia="Times New Roman" w:hAnsi="Times New Roman" w:cs="Times New Roman"/>
          <w:kern w:val="0"/>
          <w:lang w:eastAsia="en-US"/>
        </w:rPr>
        <w:t xml:space="preserve"> pailit berdasarkan Pasal 69 ayat UU Nomor 37 Tahun 2004 sebagai berikut :</w:t>
      </w:r>
    </w:p>
    <w:p w:rsidR="00F77DA8" w:rsidRDefault="00F77DA8" w:rsidP="00F77DA8">
      <w:pPr>
        <w:pStyle w:val="ListParagraph"/>
        <w:widowControl w:val="0"/>
        <w:numPr>
          <w:ilvl w:val="0"/>
          <w:numId w:val="13"/>
        </w:numPr>
        <w:autoSpaceDE w:val="0"/>
        <w:autoSpaceDN w:val="0"/>
        <w:spacing w:before="139" w:after="0" w:line="360" w:lineRule="auto"/>
        <w:ind w:left="1276" w:right="139"/>
        <w:jc w:val="both"/>
        <w:rPr>
          <w:rFonts w:ascii="Times New Roman" w:eastAsia="Times New Roman" w:hAnsi="Times New Roman" w:cs="Times New Roman"/>
          <w:kern w:val="0"/>
          <w:lang w:eastAsia="en-US"/>
        </w:rPr>
      </w:pPr>
      <w:r w:rsidRPr="0093039F">
        <w:rPr>
          <w:rFonts w:ascii="Times New Roman" w:eastAsia="Times New Roman" w:hAnsi="Times New Roman" w:cs="Times New Roman"/>
          <w:kern w:val="0"/>
          <w:lang w:eastAsia="en-US"/>
        </w:rPr>
        <w:t>Untuk menganalisis kesesuaian Putusan Pengadilan Niaga Nomor 7/Pdt.Sus-Pailit/2025/PN.Niaga.Jkt.Pst dengan ketentuan Pasal 2 ayat (1) dan Pasal 8 ayat (4) Undang-Undang Nomor 37 Tahun 2004 tentang Kepailitan dan Penundaan Kewajiban Pembayaran Utang (UUK-PKPU), khususnya terkait syarat formil pernyataan pailit.</w:t>
      </w:r>
    </w:p>
    <w:p w:rsidR="00F77DA8" w:rsidRDefault="00F77DA8" w:rsidP="00F77DA8">
      <w:pPr>
        <w:pStyle w:val="ListParagraph"/>
        <w:widowControl w:val="0"/>
        <w:numPr>
          <w:ilvl w:val="0"/>
          <w:numId w:val="13"/>
        </w:numPr>
        <w:autoSpaceDE w:val="0"/>
        <w:autoSpaceDN w:val="0"/>
        <w:spacing w:before="139" w:after="0" w:line="360" w:lineRule="auto"/>
        <w:ind w:left="1276" w:right="139"/>
        <w:jc w:val="both"/>
        <w:rPr>
          <w:rFonts w:ascii="Times New Roman" w:eastAsia="Times New Roman" w:hAnsi="Times New Roman" w:cs="Times New Roman"/>
          <w:kern w:val="0"/>
          <w:lang w:eastAsia="en-US"/>
        </w:rPr>
      </w:pPr>
      <w:r w:rsidRPr="0093039F">
        <w:rPr>
          <w:rFonts w:ascii="Times New Roman" w:eastAsia="Times New Roman" w:hAnsi="Times New Roman" w:cs="Times New Roman"/>
          <w:kern w:val="0"/>
          <w:lang w:eastAsia="en-US"/>
        </w:rPr>
        <w:t>Untuk mengkaji secara yuridis pertimbangan hakim dalam mengabulkan permohonan pailit meskipun Termohon mengakui utang dan memohon tenggang waktu pelunasan.</w:t>
      </w:r>
    </w:p>
    <w:p w:rsidR="00F77DA8" w:rsidRDefault="00F77DA8" w:rsidP="00F77DA8">
      <w:pPr>
        <w:pStyle w:val="ListParagraph"/>
        <w:widowControl w:val="0"/>
        <w:numPr>
          <w:ilvl w:val="0"/>
          <w:numId w:val="13"/>
        </w:numPr>
        <w:autoSpaceDE w:val="0"/>
        <w:autoSpaceDN w:val="0"/>
        <w:spacing w:before="139" w:after="0" w:line="360" w:lineRule="auto"/>
        <w:ind w:left="1276" w:right="139"/>
        <w:jc w:val="both"/>
        <w:rPr>
          <w:rFonts w:ascii="Times New Roman" w:eastAsia="Times New Roman" w:hAnsi="Times New Roman" w:cs="Times New Roman"/>
          <w:kern w:val="0"/>
          <w:lang w:eastAsia="en-US"/>
        </w:rPr>
      </w:pPr>
      <w:r w:rsidRPr="003D20CC">
        <w:rPr>
          <w:rFonts w:ascii="Times New Roman" w:eastAsia="Times New Roman" w:hAnsi="Times New Roman" w:cs="Times New Roman"/>
          <w:kern w:val="0"/>
          <w:lang w:eastAsia="en-US"/>
        </w:rPr>
        <w:t xml:space="preserve">Untuk mengevaluasi peran kurator yang ditunjuk dalam perkara ini dilihat dari aspek tanggung jawab hukum untuk menjamin proses </w:t>
      </w:r>
      <w:r w:rsidRPr="003D20CC">
        <w:rPr>
          <w:rFonts w:ascii="Times New Roman" w:eastAsia="Times New Roman" w:hAnsi="Times New Roman" w:cs="Times New Roman"/>
          <w:kern w:val="0"/>
          <w:lang w:eastAsia="en-US"/>
        </w:rPr>
        <w:lastRenderedPageBreak/>
        <w:t>pengurusan dan pemberesan harta debitur pailit berjalan sesuai ketentuan undang-undang</w:t>
      </w:r>
      <w:r>
        <w:rPr>
          <w:rFonts w:ascii="Times New Roman" w:eastAsia="Times New Roman" w:hAnsi="Times New Roman" w:cs="Times New Roman"/>
          <w:kern w:val="0"/>
          <w:lang w:val="en-US" w:eastAsia="en-US"/>
        </w:rPr>
        <w:t>.</w:t>
      </w:r>
    </w:p>
    <w:p w:rsidR="00F77DA8" w:rsidRPr="00117194" w:rsidRDefault="00F77DA8" w:rsidP="00F77DA8">
      <w:pPr>
        <w:pStyle w:val="ListParagraph"/>
        <w:widowControl w:val="0"/>
        <w:autoSpaceDE w:val="0"/>
        <w:autoSpaceDN w:val="0"/>
        <w:spacing w:before="139" w:after="0" w:line="360" w:lineRule="auto"/>
        <w:ind w:left="1134" w:right="139"/>
        <w:jc w:val="both"/>
        <w:rPr>
          <w:rFonts w:ascii="Times New Roman" w:eastAsia="Times New Roman" w:hAnsi="Times New Roman" w:cs="Times New Roman"/>
          <w:kern w:val="0"/>
          <w:lang w:eastAsia="en-US"/>
        </w:rPr>
      </w:pPr>
    </w:p>
    <w:p w:rsidR="00F77DA8" w:rsidRPr="0066028A" w:rsidRDefault="00F77DA8" w:rsidP="00F77DA8">
      <w:pPr>
        <w:widowControl w:val="0"/>
        <w:autoSpaceDE w:val="0"/>
        <w:autoSpaceDN w:val="0"/>
        <w:spacing w:after="0" w:line="240" w:lineRule="auto"/>
        <w:ind w:left="284"/>
        <w:outlineLvl w:val="1"/>
        <w:rPr>
          <w:rFonts w:ascii="Times New Roman" w:eastAsia="Times New Roman" w:hAnsi="Times New Roman" w:cs="Times New Roman"/>
          <w:b/>
          <w:bCs/>
          <w:kern w:val="0"/>
          <w:lang w:eastAsia="en-US"/>
        </w:rPr>
      </w:pPr>
      <w:r>
        <w:rPr>
          <w:rFonts w:ascii="Times New Roman" w:eastAsia="Times New Roman" w:hAnsi="Times New Roman" w:cs="Times New Roman"/>
          <w:b/>
          <w:bCs/>
          <w:kern w:val="0"/>
          <w:lang w:eastAsia="en-US"/>
        </w:rPr>
        <w:t xml:space="preserve">D. </w:t>
      </w:r>
      <w:r w:rsidRPr="0066028A">
        <w:rPr>
          <w:rFonts w:ascii="Times New Roman" w:eastAsia="Times New Roman" w:hAnsi="Times New Roman" w:cs="Times New Roman"/>
          <w:b/>
          <w:bCs/>
          <w:kern w:val="0"/>
          <w:lang w:eastAsia="en-US"/>
        </w:rPr>
        <w:t xml:space="preserve">Manfaat Penelitian </w:t>
      </w:r>
    </w:p>
    <w:p w:rsidR="00F77DA8" w:rsidRPr="0066028A" w:rsidRDefault="00F77DA8" w:rsidP="00F77DA8">
      <w:pPr>
        <w:widowControl w:val="0"/>
        <w:autoSpaceDE w:val="0"/>
        <w:autoSpaceDN w:val="0"/>
        <w:spacing w:before="139" w:after="0" w:line="360" w:lineRule="auto"/>
        <w:ind w:left="540" w:right="139" w:firstLine="427"/>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Bagi kalangan profesi kurator tentunya akan banyak menambah manfaat dalam teori-teori dan penerapan implementasinya yang berguna untuk di praktikan dilapangan dengan manfaat sebagai berikut :</w:t>
      </w:r>
    </w:p>
    <w:p w:rsidR="00F77DA8" w:rsidRPr="0066028A" w:rsidRDefault="00F77DA8" w:rsidP="00F77DA8">
      <w:pPr>
        <w:pStyle w:val="ListParagraph"/>
        <w:widowControl w:val="0"/>
        <w:numPr>
          <w:ilvl w:val="0"/>
          <w:numId w:val="14"/>
        </w:numPr>
        <w:autoSpaceDE w:val="0"/>
        <w:autoSpaceDN w:val="0"/>
        <w:spacing w:before="139" w:after="0" w:line="360" w:lineRule="auto"/>
        <w:ind w:right="139"/>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Manfaat Teoritis :</w:t>
      </w:r>
    </w:p>
    <w:p w:rsidR="00F77DA8" w:rsidRDefault="00F77DA8" w:rsidP="00F77DA8">
      <w:pPr>
        <w:pStyle w:val="ListParagraph"/>
        <w:widowControl w:val="0"/>
        <w:numPr>
          <w:ilvl w:val="3"/>
          <w:numId w:val="11"/>
        </w:numPr>
        <w:autoSpaceDE w:val="0"/>
        <w:autoSpaceDN w:val="0"/>
        <w:spacing w:before="139" w:after="0" w:line="360" w:lineRule="auto"/>
        <w:ind w:left="2268" w:right="139"/>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 xml:space="preserve">Menambah khazanah keilmuan dalam bidang hukum kepailitan, khususnya mengenai pelaksanaan tugas kurator dalam praktik pengurusan dan pemberesan harta </w:t>
      </w:r>
      <w:r>
        <w:rPr>
          <w:rFonts w:ascii="Times New Roman" w:eastAsia="Times New Roman" w:hAnsi="Times New Roman" w:cs="Times New Roman"/>
          <w:kern w:val="0"/>
          <w:lang w:val="en-US" w:eastAsia="en-US"/>
        </w:rPr>
        <w:t>debitur</w:t>
      </w:r>
      <w:r w:rsidRPr="0066028A">
        <w:rPr>
          <w:rFonts w:ascii="Times New Roman" w:eastAsia="Times New Roman" w:hAnsi="Times New Roman" w:cs="Times New Roman"/>
          <w:kern w:val="0"/>
          <w:lang w:eastAsia="en-US"/>
        </w:rPr>
        <w:t>pailit.</w:t>
      </w:r>
    </w:p>
    <w:p w:rsidR="00F77DA8" w:rsidRDefault="00F77DA8" w:rsidP="00F77DA8">
      <w:pPr>
        <w:pStyle w:val="ListParagraph"/>
        <w:widowControl w:val="0"/>
        <w:numPr>
          <w:ilvl w:val="3"/>
          <w:numId w:val="11"/>
        </w:numPr>
        <w:autoSpaceDE w:val="0"/>
        <w:autoSpaceDN w:val="0"/>
        <w:spacing w:before="139" w:after="0" w:line="360" w:lineRule="auto"/>
        <w:ind w:left="2268" w:right="139"/>
        <w:jc w:val="both"/>
        <w:rPr>
          <w:rFonts w:ascii="Times New Roman" w:eastAsia="Times New Roman" w:hAnsi="Times New Roman" w:cs="Times New Roman"/>
          <w:kern w:val="0"/>
          <w:lang w:eastAsia="en-US"/>
        </w:rPr>
      </w:pPr>
      <w:r w:rsidRPr="0093039F">
        <w:rPr>
          <w:rFonts w:ascii="Times New Roman" w:eastAsia="Times New Roman" w:hAnsi="Times New Roman" w:cs="Times New Roman"/>
          <w:kern w:val="0"/>
          <w:lang w:eastAsia="en-US"/>
        </w:rPr>
        <w:t>Memberikan pemahaman yang lebih komprehensif mengenai implementasi Pasal 69 ayat (1) UU Nomor 37 Tahun 2004 sebagai dasar hukum operasional bagi kurator.</w:t>
      </w:r>
    </w:p>
    <w:p w:rsidR="00F77DA8" w:rsidRPr="0093039F" w:rsidRDefault="00F77DA8" w:rsidP="00F77DA8">
      <w:pPr>
        <w:pStyle w:val="ListParagraph"/>
        <w:widowControl w:val="0"/>
        <w:numPr>
          <w:ilvl w:val="3"/>
          <w:numId w:val="11"/>
        </w:numPr>
        <w:autoSpaceDE w:val="0"/>
        <w:autoSpaceDN w:val="0"/>
        <w:spacing w:before="139" w:after="0" w:line="360" w:lineRule="auto"/>
        <w:ind w:left="2268" w:right="139"/>
        <w:jc w:val="both"/>
        <w:rPr>
          <w:rFonts w:ascii="Times New Roman" w:eastAsia="Times New Roman" w:hAnsi="Times New Roman" w:cs="Times New Roman"/>
          <w:kern w:val="0"/>
          <w:lang w:eastAsia="en-US"/>
        </w:rPr>
      </w:pPr>
      <w:r w:rsidRPr="0093039F">
        <w:rPr>
          <w:rFonts w:ascii="Times New Roman" w:eastAsia="Times New Roman" w:hAnsi="Times New Roman" w:cs="Times New Roman"/>
          <w:kern w:val="0"/>
          <w:lang w:eastAsia="en-US"/>
        </w:rPr>
        <w:t>Mendorong pengembangan teori hukum yang adaptif terhadap praktik hukum komersial dan ekonomi modern, terutama dalam hal perlindungan terhadap hak-hak kreditor dan prinsip keadilan dalam kepailitan.</w:t>
      </w:r>
    </w:p>
    <w:p w:rsidR="00F77DA8" w:rsidRDefault="00F77DA8" w:rsidP="00F77DA8">
      <w:pPr>
        <w:pStyle w:val="ListParagraph"/>
        <w:widowControl w:val="0"/>
        <w:numPr>
          <w:ilvl w:val="0"/>
          <w:numId w:val="14"/>
        </w:numPr>
        <w:autoSpaceDE w:val="0"/>
        <w:autoSpaceDN w:val="0"/>
        <w:spacing w:before="139" w:after="0" w:line="360" w:lineRule="auto"/>
        <w:ind w:right="139"/>
        <w:jc w:val="both"/>
        <w:rPr>
          <w:rFonts w:ascii="Times New Roman" w:eastAsia="Times New Roman" w:hAnsi="Times New Roman" w:cs="Times New Roman"/>
          <w:kern w:val="0"/>
          <w:lang w:eastAsia="en-US"/>
        </w:rPr>
      </w:pPr>
      <w:r w:rsidRPr="0066028A">
        <w:rPr>
          <w:rFonts w:ascii="Times New Roman" w:eastAsia="Times New Roman" w:hAnsi="Times New Roman" w:cs="Times New Roman"/>
          <w:kern w:val="0"/>
          <w:lang w:eastAsia="en-US"/>
        </w:rPr>
        <w:t>Manfaat Praktis :</w:t>
      </w:r>
    </w:p>
    <w:p w:rsidR="00F77DA8" w:rsidRPr="0093039F" w:rsidRDefault="00F77DA8" w:rsidP="00F77DA8">
      <w:pPr>
        <w:pStyle w:val="ListParagraph"/>
        <w:widowControl w:val="0"/>
        <w:numPr>
          <w:ilvl w:val="1"/>
          <w:numId w:val="14"/>
        </w:numPr>
        <w:autoSpaceDE w:val="0"/>
        <w:autoSpaceDN w:val="0"/>
        <w:spacing w:before="139" w:after="0" w:line="360" w:lineRule="auto"/>
        <w:ind w:left="2268" w:right="139"/>
        <w:jc w:val="both"/>
        <w:rPr>
          <w:rFonts w:ascii="Times New Roman" w:eastAsia="Times New Roman" w:hAnsi="Times New Roman" w:cs="Times New Roman"/>
          <w:kern w:val="0"/>
          <w:lang w:eastAsia="en-US"/>
        </w:rPr>
      </w:pPr>
      <w:r w:rsidRPr="0093039F">
        <w:rPr>
          <w:rFonts w:ascii="Times New Roman" w:eastAsia="Times New Roman" w:hAnsi="Times New Roman" w:cs="Times New Roman"/>
          <w:kern w:val="0"/>
          <w:lang w:eastAsia="en-US"/>
        </w:rPr>
        <w:t xml:space="preserve">Memberikan gambaran konkret kepada para kurator, kreditor, dan debitor mengenai tantangan serta solusi dalam pengurusan dan pemberesan harta </w:t>
      </w:r>
      <w:r w:rsidRPr="0093039F">
        <w:rPr>
          <w:rFonts w:ascii="Times New Roman" w:eastAsia="Times New Roman" w:hAnsi="Times New Roman" w:cs="Times New Roman"/>
          <w:kern w:val="0"/>
          <w:lang w:val="en-US" w:eastAsia="en-US"/>
        </w:rPr>
        <w:t>debitur</w:t>
      </w:r>
      <w:r w:rsidRPr="0093039F">
        <w:rPr>
          <w:rFonts w:ascii="Times New Roman" w:eastAsia="Times New Roman" w:hAnsi="Times New Roman" w:cs="Times New Roman"/>
          <w:kern w:val="0"/>
          <w:lang w:eastAsia="en-US"/>
        </w:rPr>
        <w:t>pailit</w:t>
      </w:r>
      <w:r>
        <w:rPr>
          <w:rFonts w:ascii="Times New Roman" w:eastAsia="Times New Roman" w:hAnsi="Times New Roman" w:cs="Times New Roman"/>
          <w:kern w:val="0"/>
          <w:lang w:eastAsia="en-US"/>
        </w:rPr>
        <w:t>.</w:t>
      </w:r>
    </w:p>
    <w:p w:rsidR="00F77DA8" w:rsidRDefault="00F77DA8" w:rsidP="00F77DA8">
      <w:pPr>
        <w:pStyle w:val="ListParagraph"/>
        <w:widowControl w:val="0"/>
        <w:numPr>
          <w:ilvl w:val="1"/>
          <w:numId w:val="14"/>
        </w:numPr>
        <w:autoSpaceDE w:val="0"/>
        <w:autoSpaceDN w:val="0"/>
        <w:spacing w:before="139" w:after="0" w:line="360" w:lineRule="auto"/>
        <w:ind w:left="2268" w:right="139"/>
        <w:jc w:val="both"/>
        <w:rPr>
          <w:rFonts w:ascii="Times New Roman" w:eastAsia="Times New Roman" w:hAnsi="Times New Roman" w:cs="Times New Roman"/>
          <w:kern w:val="0"/>
          <w:lang w:eastAsia="en-US"/>
        </w:rPr>
      </w:pPr>
      <w:r w:rsidRPr="0093039F">
        <w:rPr>
          <w:rFonts w:ascii="Times New Roman" w:eastAsia="Times New Roman" w:hAnsi="Times New Roman" w:cs="Times New Roman"/>
          <w:kern w:val="0"/>
          <w:lang w:eastAsia="en-US"/>
        </w:rPr>
        <w:t>Menjadi bahan pertimbangan bagi pembuat kebijakan dalam mengevaluasi serta menyempurnakan regulasi terkait tugas dan kewenangan kurator agar lebih efektif dan aplikatif.</w:t>
      </w:r>
    </w:p>
    <w:p w:rsidR="00F77DA8" w:rsidRDefault="00F77DA8" w:rsidP="00F77DA8">
      <w:pPr>
        <w:pStyle w:val="ListParagraph"/>
        <w:widowControl w:val="0"/>
        <w:numPr>
          <w:ilvl w:val="1"/>
          <w:numId w:val="14"/>
        </w:numPr>
        <w:autoSpaceDE w:val="0"/>
        <w:autoSpaceDN w:val="0"/>
        <w:spacing w:before="139" w:after="0" w:line="360" w:lineRule="auto"/>
        <w:ind w:left="2268" w:right="139"/>
        <w:jc w:val="both"/>
        <w:rPr>
          <w:rFonts w:ascii="Times New Roman" w:eastAsia="Times New Roman" w:hAnsi="Times New Roman" w:cs="Times New Roman"/>
          <w:kern w:val="0"/>
          <w:lang w:eastAsia="en-US"/>
        </w:rPr>
      </w:pPr>
      <w:r w:rsidRPr="0093039F">
        <w:rPr>
          <w:rFonts w:ascii="Times New Roman" w:eastAsia="Times New Roman" w:hAnsi="Times New Roman" w:cs="Times New Roman"/>
          <w:kern w:val="0"/>
          <w:lang w:eastAsia="en-US"/>
        </w:rPr>
        <w:t xml:space="preserve">Menjadi referensi bagi aparat penegak hukum dan hakim pengawas dalam memahami ruang lingkup kerja kurator dan batas diskresi yang dapat diterapkan dalam proses </w:t>
      </w:r>
      <w:r w:rsidRPr="0093039F">
        <w:rPr>
          <w:rFonts w:ascii="Times New Roman" w:eastAsia="Times New Roman" w:hAnsi="Times New Roman" w:cs="Times New Roman"/>
          <w:kern w:val="0"/>
          <w:lang w:eastAsia="en-US"/>
        </w:rPr>
        <w:lastRenderedPageBreak/>
        <w:t>kepailitan.</w:t>
      </w:r>
    </w:p>
    <w:p w:rsidR="00653891" w:rsidRPr="00F77DA8" w:rsidRDefault="00F77DA8" w:rsidP="00F77DA8">
      <w:r w:rsidRPr="0093039F">
        <w:rPr>
          <w:rFonts w:ascii="Times New Roman" w:eastAsia="Times New Roman" w:hAnsi="Times New Roman" w:cs="Times New Roman"/>
          <w:kern w:val="0"/>
          <w:lang w:eastAsia="en-US"/>
        </w:rPr>
        <w:t>Memberikan informasi bagi mahasiswa, akademisi, serta masyarakat umum yang ingin memahami sistem hukum kepailitan di Indonesia secara lebih mendalam.</w:t>
      </w:r>
      <w:bookmarkStart w:id="0" w:name="_GoBack"/>
      <w:bookmarkEnd w:id="0"/>
    </w:p>
    <w:sectPr w:rsidR="00653891" w:rsidRPr="00F77DA8" w:rsidSect="00B33DD4">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7BE" w:rsidRDefault="009D17BE" w:rsidP="00F77DA8">
      <w:pPr>
        <w:spacing w:after="0" w:line="240" w:lineRule="auto"/>
      </w:pPr>
      <w:r>
        <w:separator/>
      </w:r>
    </w:p>
  </w:endnote>
  <w:endnote w:type="continuationSeparator" w:id="1">
    <w:p w:rsidR="009D17BE" w:rsidRDefault="009D17BE" w:rsidP="00F77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9D17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9D17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FA" w:rsidRDefault="009D17BE" w:rsidP="00820F02">
    <w:pPr>
      <w:pStyle w:val="Footer"/>
      <w:jc w:val="center"/>
    </w:pPr>
  </w:p>
  <w:p w:rsidR="000A00FA" w:rsidRDefault="009D17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7BE" w:rsidRDefault="009D17BE" w:rsidP="00F77DA8">
      <w:pPr>
        <w:spacing w:after="0" w:line="240" w:lineRule="auto"/>
      </w:pPr>
      <w:r>
        <w:separator/>
      </w:r>
    </w:p>
  </w:footnote>
  <w:footnote w:type="continuationSeparator" w:id="1">
    <w:p w:rsidR="009D17BE" w:rsidRDefault="009D17BE" w:rsidP="00F77DA8">
      <w:pPr>
        <w:spacing w:after="0" w:line="240" w:lineRule="auto"/>
      </w:pPr>
      <w:r>
        <w:continuationSeparator/>
      </w:r>
    </w:p>
  </w:footnote>
  <w:footnote w:id="2">
    <w:p w:rsidR="00F77DA8" w:rsidRPr="00BA3E5C" w:rsidRDefault="00F77DA8" w:rsidP="00F77DA8">
      <w:pPr>
        <w:pStyle w:val="FootnoteText"/>
      </w:pPr>
      <w:r w:rsidRPr="00BA3E5C">
        <w:rPr>
          <w:vertAlign w:val="superscript"/>
          <w:lang w:val="id-ID"/>
        </w:rPr>
        <w:footnoteRef/>
      </w:r>
      <w:r w:rsidR="004E2CEF" w:rsidRPr="004E2CEF">
        <w:rPr>
          <w:lang w:val="id-ID"/>
        </w:rPr>
        <w:fldChar w:fldCharType="begin" w:fldLock="1"/>
      </w:r>
      <w:r w:rsidRPr="00BA3E5C">
        <w:rPr>
          <w:lang w:val="id-ID"/>
        </w:rPr>
        <w:instrText>ADDIN CSL_CITATION {"citationItems":[{"id":"ITEM-1","itemData":{"author":[{"dropping-particle":"","family":"Tryandari","given":"E","non-dropping-particle":"","parse-names":false,"suffix":""}],"container-title":"Jurnal Kepailitan dan PKPU","id":"ITEM-1","issue":"1","issued":{"date-parts":[["2021"]]},"title":"Tugas dan tanggung jawab kurator berdasarkan Pasal 69 ayat (1) Undang-Undang Nomor 37 Tahun 2004","type":"article-journal","volume":"8"},"uris":["http://www.mendeley.com/documents/?uuid=c320f4de-a047-4e98-947b-8fc1c10fed1c"]}],"mendeley":{"formattedCitation":"E Tryandari, “Tugas Dan Tanggung Jawab Kurator Berdasarkan Pasal 69 Ayat (1) Undang-Undang Nomor 37 Tahun 2004,” &lt;i&gt;Jurnal Kepailitan Dan PKPU&lt;/i&gt; 8, no. 1 (2021).","plainTextFormattedCitation":"E Tryandari, “Tugas Dan Tanggung Jawab Kurator Berdasarkan Pasal 69 Ayat (1) Undang-Undang Nomor 37 Tahun 2004,” Jurnal Kepailitan Dan PKPU 8, no. 1 (2021).","previouslyFormattedCitation":"E Tryandari, “Tugas Dan Tanggung Jawab Kurator Berdasarkan Pasal 69 Ayat (1) Undang-Undang Nomor 37 Tahun 2004,” &lt;i&gt;Jurnal Kepailitan Dan PKPU&lt;/i&gt; 8, no. 1 (2021)."},"properties":{"noteIndex":1},"schema":"https://github.com/citation-style-language/schema/raw/master/csl-citation.json"}</w:instrText>
      </w:r>
      <w:r w:rsidR="004E2CEF" w:rsidRPr="004E2CEF">
        <w:rPr>
          <w:lang w:val="id-ID"/>
        </w:rPr>
        <w:fldChar w:fldCharType="separate"/>
      </w:r>
      <w:r w:rsidRPr="00BA3E5C">
        <w:rPr>
          <w:lang w:val="id-ID"/>
        </w:rPr>
        <w:t xml:space="preserve">E Tryandari, “Tugas Dan Tanggung Jawab Kurator Berdasarkan Pasal 69 Ayat (1) Undang-Undang Nomor 37 Tahun 2004,” </w:t>
      </w:r>
      <w:r w:rsidRPr="00BA3E5C">
        <w:rPr>
          <w:i/>
          <w:lang w:val="id-ID"/>
        </w:rPr>
        <w:t>Jurnal Kepailitan Dan PKPU</w:t>
      </w:r>
      <w:r w:rsidRPr="00BA3E5C">
        <w:rPr>
          <w:lang w:val="id-ID"/>
        </w:rPr>
        <w:t xml:space="preserve"> 8, no. 1 (2021).</w:t>
      </w:r>
      <w:r w:rsidR="004E2CEF" w:rsidRPr="00BA3E5C">
        <w:fldChar w:fldCharType="end"/>
      </w:r>
    </w:p>
  </w:footnote>
  <w:footnote w:id="3">
    <w:p w:rsidR="00F77DA8" w:rsidRPr="00BA3E5C" w:rsidRDefault="00F77DA8" w:rsidP="00F77DA8">
      <w:pPr>
        <w:pStyle w:val="FootnoteText"/>
      </w:pPr>
      <w:r>
        <w:rPr>
          <w:rStyle w:val="FootnoteReference"/>
        </w:rPr>
        <w:footnoteRef/>
      </w:r>
      <w:r w:rsidR="004E2CEF" w:rsidRPr="004E2CEF">
        <w:rPr>
          <w:lang w:val="id-ID"/>
        </w:rPr>
        <w:fldChar w:fldCharType="begin" w:fldLock="1"/>
      </w:r>
      <w:r w:rsidRPr="00BA3E5C">
        <w:rPr>
          <w:lang w:val="id-ID"/>
        </w:rPr>
        <w:instrText>ADDIN CSL_CITATION {"citationItems":[{"id":"ITEM-1","itemData":{"author":[{"dropping-particle":"","family":"Subekti","given":"R","non-dropping-particle":"","parse-names":false,"suffix":""}],"id":"ITEM-1","issued":{"date-parts":[["2006"]]},"publisher":"Pradnya Paramita","publisher-place":"Jakarta","title":"Hukum acara perdata","type":"book"},"uris":["http://www.mendeley.com/documents/?uuid=b378453b-d300-4acb-920e-1fb1817743be"]}],"mendeley":{"formattedCitation":"R Subekti, &lt;i&gt;Hukum Acara Perdata&lt;/i&gt; (Jakarta: Pradnya Paramita, 2006).","plainTextFormattedCitation":"R Subekti, Hukum Acara Perdata (Jakarta: Pradnya Paramita, 2006).","previouslyFormattedCitation":"R Subekti, &lt;i&gt;Hukum Acara Perdata&lt;/i&gt; (Jakarta: Pradnya Paramita, 2006)."},"properties":{"noteIndex":2},"schema":"https://github.com/citation-style-language/schema/raw/master/csl-citation.json"}</w:instrText>
      </w:r>
      <w:r w:rsidR="004E2CEF" w:rsidRPr="004E2CEF">
        <w:rPr>
          <w:lang w:val="id-ID"/>
        </w:rPr>
        <w:fldChar w:fldCharType="separate"/>
      </w:r>
      <w:r w:rsidRPr="00BA3E5C">
        <w:rPr>
          <w:lang w:val="id-ID"/>
        </w:rPr>
        <w:t xml:space="preserve">R Subekti, </w:t>
      </w:r>
      <w:r w:rsidRPr="00BA3E5C">
        <w:rPr>
          <w:i/>
          <w:lang w:val="id-ID"/>
        </w:rPr>
        <w:t>Hukum Acara Perdata</w:t>
      </w:r>
      <w:r w:rsidRPr="00BA3E5C">
        <w:rPr>
          <w:lang w:val="id-ID"/>
        </w:rPr>
        <w:t xml:space="preserve"> (Jakarta: Pradnya Paramita, 2006).</w:t>
      </w:r>
      <w:r w:rsidR="004E2CEF" w:rsidRPr="00BA3E5C">
        <w:fldChar w:fldCharType="end"/>
      </w:r>
    </w:p>
  </w:footnote>
  <w:footnote w:id="4">
    <w:p w:rsidR="00F77DA8" w:rsidRPr="00BA3E5C" w:rsidRDefault="00F77DA8" w:rsidP="00F77DA8">
      <w:pPr>
        <w:pStyle w:val="FootnoteText"/>
        <w:rPr>
          <w:lang w:val="id-ID"/>
        </w:rPr>
      </w:pPr>
      <w:r>
        <w:rPr>
          <w:rStyle w:val="FootnoteReference"/>
        </w:rPr>
        <w:footnoteRef/>
      </w:r>
      <w:r w:rsidRPr="00BA3E5C">
        <w:t>R Saija, “Profesionalisme Kurator Dalam Sistem Hukum Kepailitan Indonesia,” Jurnal Hukum Ekonomi 4, no. 1 (2021).</w:t>
      </w:r>
    </w:p>
  </w:footnote>
  <w:footnote w:id="5">
    <w:p w:rsidR="00F77DA8" w:rsidRPr="00F51343" w:rsidRDefault="00F77DA8" w:rsidP="00F77DA8">
      <w:pPr>
        <w:pStyle w:val="FootnoteText"/>
        <w:rPr>
          <w:lang w:val="en-US"/>
        </w:rPr>
      </w:pPr>
      <w:r>
        <w:rPr>
          <w:rStyle w:val="FootnoteReference"/>
        </w:rPr>
        <w:footnoteRef/>
      </w:r>
      <w:r w:rsidR="004E2CEF">
        <w:fldChar w:fldCharType="begin" w:fldLock="1"/>
      </w:r>
      <w:r>
        <w:instrText>ADDIN CSL_CITATION {"citationItems":[{"id":"ITEM-1","itemData":{"author":[{"dropping-particle":"","family":"Saija","given":"R","non-dropping-particle":"","parse-names":false,"suffix":""}],"container-title":"Jurnal Hukum Ekonomi","id":"ITEM-1","issue":"1","issued":{"date-parts":[["2021"]]},"title":"Profesionalisme kurator dalam sistem hukum kepailitan Indonesia","type":"article-journal","volume":"4"},"uris":["http://www.mendeley.com/documents/?uuid=e7f42d8c-f434-456d-87e8-d6859327e04b"]}],"mendeley":{"formattedCitation":"Saija.","plainTextFormattedCitation":"Saija.","previouslyFormattedCitation":"Saija."},"properties":{"noteIndex":4},"schema":"https://github.com/citation-style-language/schema/raw/master/csl-citation.json"}</w:instrText>
      </w:r>
      <w:r w:rsidR="004E2CEF">
        <w:fldChar w:fldCharType="separate"/>
      </w:r>
      <w:r w:rsidRPr="00F51343">
        <w:rPr>
          <w:noProof/>
        </w:rPr>
        <w:t>Saija.</w:t>
      </w:r>
      <w:r w:rsidR="004E2CEF">
        <w:fldChar w:fldCharType="end"/>
      </w:r>
    </w:p>
  </w:footnote>
  <w:footnote w:id="6">
    <w:p w:rsidR="00F77DA8" w:rsidRPr="00F51343" w:rsidRDefault="00F77DA8" w:rsidP="00F77DA8">
      <w:pPr>
        <w:pStyle w:val="FootnoteText"/>
        <w:rPr>
          <w:lang w:val="en-US"/>
        </w:rPr>
      </w:pPr>
      <w:r>
        <w:rPr>
          <w:rStyle w:val="FootnoteReference"/>
        </w:rPr>
        <w:footnoteRef/>
      </w:r>
      <w:r w:rsidR="004E2CEF">
        <w:fldChar w:fldCharType="begin" w:fldLock="1"/>
      </w:r>
      <w:r>
        <w:instrText>ADDIN CSL_CITATION {"citationItems":[{"id":"ITEM-1","itemData":{"author":[{"dropping-particle":"","family":"Ganindha","given":"A","non-dropping-particle":"","parse-names":false,"suffix":""},{"dropping-particle":"","family":"Indira","given":"S","non-dropping-particle":"","parse-names":false,"suffix":""}],"container-title":"Jurnal Hukum dan Bisnis","id":"ITEM-1","issue":"1","issued":{"date-parts":[["2020"]]},"title":"Tugas dan wewenang kurator dalam pemberesan harta pailit lintas yurisdiksi","type":"article-journal","volume":"7"},"uris":["http://www.mendeley.com/documents/?uuid=f0776c2a-8539-4abe-a50c-23c9c42505da"]}],"mendeley":{"formattedCitation":"A Ganindha and S Indira, “Tugas Dan Wewenang Kurator Dalam Pemberesan Harta Pailit Lintas Yurisdiksi,” &lt;i&gt;Jurnal Hukum Dan Bisnis&lt;/i&gt; 7, no. 1 (2020).","plainTextFormattedCitation":"A Ganindha and S Indira, “Tugas Dan Wewenang Kurator Dalam Pemberesan Harta Pailit Lintas Yurisdiksi,” Jurnal Hukum Dan Bisnis 7, no. 1 (2020).","previouslyFormattedCitation":"A Ganindha and S Indira, “Tugas Dan Wewenang Kurator Dalam Pemberesan Harta Pailit Lintas Yurisdiksi,” &lt;i&gt;Jurnal Hukum Dan Bisnis&lt;/i&gt; 7, no. 1 (2020)."},"properties":{"noteIndex":5},"schema":"https://github.com/citation-style-language/schema/raw/master/csl-citation.json"}</w:instrText>
      </w:r>
      <w:r w:rsidR="004E2CEF">
        <w:fldChar w:fldCharType="separate"/>
      </w:r>
      <w:r w:rsidRPr="00F51343">
        <w:rPr>
          <w:noProof/>
        </w:rPr>
        <w:t xml:space="preserve">A Ganindha and S Indira, “Tugas Dan Wewenang Kurator Dalam Pemberesan Harta Pailit Lintas Yurisdiksi,” </w:t>
      </w:r>
      <w:r w:rsidRPr="00F51343">
        <w:rPr>
          <w:i/>
          <w:noProof/>
        </w:rPr>
        <w:t>Jurnal Hukum Dan Bisnis</w:t>
      </w:r>
      <w:r w:rsidRPr="00F51343">
        <w:rPr>
          <w:noProof/>
        </w:rPr>
        <w:t xml:space="preserve"> 7, no. 1 (2020).</w:t>
      </w:r>
      <w:r w:rsidR="004E2CEF">
        <w:fldChar w:fldCharType="end"/>
      </w:r>
    </w:p>
  </w:footnote>
  <w:footnote w:id="7">
    <w:p w:rsidR="00F77DA8" w:rsidRPr="004A395A" w:rsidRDefault="00F77DA8" w:rsidP="00F77DA8">
      <w:pPr>
        <w:pStyle w:val="FootnoteText"/>
        <w:rPr>
          <w:lang w:val="en-US"/>
        </w:rPr>
      </w:pPr>
      <w:r>
        <w:rPr>
          <w:rStyle w:val="FootnoteReference"/>
        </w:rPr>
        <w:footnoteRef/>
      </w:r>
      <w:r w:rsidR="004E2CEF">
        <w:fldChar w:fldCharType="begin" w:fldLock="1"/>
      </w:r>
      <w:r>
        <w:instrText>ADDIN CSL_CITATION {"citationItems":[{"id":"ITEM-1","itemData":{"author":[{"dropping-particle":"","family":"Ganindha","given":"A","non-dropping-particle":"","parse-names":false,"suffix":""},{"dropping-particle":"","family":"Indira","given":"S","non-dropping-particle":"","parse-names":false,"suffix":""}],"container-title":"Jurnal Hukum dan Bisnis","id":"ITEM-1","issue":"1","issued":{"date-parts":[["2020"]]},"title":"Tugas dan wewenang kurator dalam pemberesan harta pailit lintas yurisdiksi","type":"article-journal","volume":"7"},"uris":["http://www.mendeley.com/documents/?uuid=f0776c2a-8539-4abe-a50c-23c9c42505da"]}],"mendeley":{"formattedCitation":"Ganindha and Indira.","plainTextFormattedCitation":"Ganindha and Indira.","previouslyFormattedCitation":"Ganindha and Indira."},"properties":{"noteIndex":6},"schema":"https://github.com/citation-style-language/schema/raw/master/csl-citation.json"}</w:instrText>
      </w:r>
      <w:r w:rsidR="004E2CEF">
        <w:fldChar w:fldCharType="separate"/>
      </w:r>
      <w:r w:rsidRPr="004A395A">
        <w:rPr>
          <w:noProof/>
        </w:rPr>
        <w:t>Ganindha and Indira.</w:t>
      </w:r>
      <w:r w:rsidR="004E2CEF">
        <w:fldChar w:fldCharType="end"/>
      </w:r>
    </w:p>
  </w:footnote>
  <w:footnote w:id="8">
    <w:p w:rsidR="00F77DA8" w:rsidRPr="004A395A" w:rsidRDefault="00F77DA8" w:rsidP="00F77DA8">
      <w:pPr>
        <w:pStyle w:val="FootnoteText"/>
        <w:rPr>
          <w:lang w:val="en-US"/>
        </w:rPr>
      </w:pPr>
      <w:r>
        <w:rPr>
          <w:rStyle w:val="FootnoteReference"/>
        </w:rPr>
        <w:footnoteRef/>
      </w:r>
      <w:r w:rsidR="004E2CEF">
        <w:fldChar w:fldCharType="begin" w:fldLock="1"/>
      </w:r>
      <w:r>
        <w:instrText>ADDIN CSL_CITATION {"citationItems":[{"id":"ITEM-1","itemData":{"author":[{"dropping-particle":"","family":"Ganindha","given":"A","non-dropping-particle":"","parse-names":false,"suffix":""},{"dropping-particle":"","family":"Indira","given":"S","non-dropping-particle":"","parse-names":false,"suffix":""}],"container-title":"Jurnal Hukum dan Bisnis","id":"ITEM-1","issue":"1","issued":{"date-parts":[["2020"]]},"title":"Tugas dan wewenang kurator dalam pemberesan harta pailit lintas yurisdiksi","type":"article-journal","volume":"7"},"uris":["http://www.mendeley.com/documents/?uuid=f0776c2a-8539-4abe-a50c-23c9c42505da"]}],"mendeley":{"formattedCitation":"Ganindha and Indira.","plainTextFormattedCitation":"Ganindha and Indira.","previouslyFormattedCitation":"Ganindha and Indira."},"properties":{"noteIndex":7},"schema":"https://github.com/citation-style-language/schema/raw/master/csl-citation.json"}</w:instrText>
      </w:r>
      <w:r w:rsidR="004E2CEF">
        <w:fldChar w:fldCharType="separate"/>
      </w:r>
      <w:r w:rsidRPr="004A395A">
        <w:rPr>
          <w:noProof/>
        </w:rPr>
        <w:t>Ganindha and Indira.</w:t>
      </w:r>
      <w:r w:rsidR="004E2CEF">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4E2CEF">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3910" o:spid="_x0000_s2050" type="#_x0000_t75" style="position:absolute;margin-left:0;margin-top:0;width:432.3pt;height:425.95pt;z-index:-25165619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4E2CEF">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3911" o:spid="_x0000_s2051" type="#_x0000_t75" style="position:absolute;margin-left:0;margin-top:0;width:432.3pt;height:425.9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89" w:rsidRDefault="004E2CEF">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33909" o:spid="_x0000_s2049" type="#_x0000_t75" style="position:absolute;margin-left:0;margin-top:0;width:432.3pt;height:425.9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61DF"/>
    <w:multiLevelType w:val="hybridMultilevel"/>
    <w:tmpl w:val="A4BE88D4"/>
    <w:lvl w:ilvl="0" w:tplc="0421000F">
      <w:start w:val="1"/>
      <w:numFmt w:val="decimal"/>
      <w:lvlText w:val="%1."/>
      <w:lvlJc w:val="left"/>
      <w:pPr>
        <w:ind w:left="1778"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10FD79F6"/>
    <w:multiLevelType w:val="hybridMultilevel"/>
    <w:tmpl w:val="469A1306"/>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nsid w:val="13460CC0"/>
    <w:multiLevelType w:val="hybridMultilevel"/>
    <w:tmpl w:val="54DAB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F758A"/>
    <w:multiLevelType w:val="hybridMultilevel"/>
    <w:tmpl w:val="15EAFB78"/>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266120C1"/>
    <w:multiLevelType w:val="multilevel"/>
    <w:tmpl w:val="3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78D0A6D"/>
    <w:multiLevelType w:val="hybridMultilevel"/>
    <w:tmpl w:val="3E00D50C"/>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nsid w:val="2B004834"/>
    <w:multiLevelType w:val="hybridMultilevel"/>
    <w:tmpl w:val="5D82C58C"/>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48D0193A"/>
    <w:multiLevelType w:val="hybridMultilevel"/>
    <w:tmpl w:val="D4D0DD80"/>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4CA92FF9"/>
    <w:multiLevelType w:val="hybridMultilevel"/>
    <w:tmpl w:val="2B0816A2"/>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
    <w:nsid w:val="573019B0"/>
    <w:multiLevelType w:val="hybridMultilevel"/>
    <w:tmpl w:val="38BCDA3C"/>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668252DF"/>
    <w:multiLevelType w:val="hybridMultilevel"/>
    <w:tmpl w:val="15E0B866"/>
    <w:lvl w:ilvl="0" w:tplc="0421000F">
      <w:start w:val="1"/>
      <w:numFmt w:val="decimal"/>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11">
    <w:nsid w:val="68CB6F18"/>
    <w:multiLevelType w:val="hybridMultilevel"/>
    <w:tmpl w:val="E230F2F8"/>
    <w:lvl w:ilvl="0" w:tplc="A0FC9152">
      <w:start w:val="1"/>
      <w:numFmt w:val="upperLetter"/>
      <w:lvlText w:val="%1."/>
      <w:lvlJc w:val="left"/>
      <w:pPr>
        <w:ind w:left="720" w:hanging="360"/>
      </w:pPr>
      <w:rPr>
        <w:rFonts w:hint="default"/>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7FE004E">
      <w:start w:val="1"/>
      <w:numFmt w:val="lowerLetter"/>
      <w:lvlText w:val="%4."/>
      <w:lvlJc w:val="left"/>
      <w:pPr>
        <w:ind w:left="2880" w:hanging="360"/>
      </w:pPr>
      <w:rPr>
        <w:rFonts w:ascii="Times New Roman" w:eastAsia="Times New Roman" w:hAnsi="Times New Roman" w:cs="Times New Roman"/>
      </w:rPr>
    </w:lvl>
    <w:lvl w:ilvl="4" w:tplc="96FE1BD2">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A8E04E2"/>
    <w:multiLevelType w:val="hybridMultilevel"/>
    <w:tmpl w:val="4C98EC30"/>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79172D5D"/>
    <w:multiLevelType w:val="hybridMultilevel"/>
    <w:tmpl w:val="1916DB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7"/>
  </w:num>
  <w:num w:numId="6">
    <w:abstractNumId w:val="6"/>
  </w:num>
  <w:num w:numId="7">
    <w:abstractNumId w:val="8"/>
  </w:num>
  <w:num w:numId="8">
    <w:abstractNumId w:val="1"/>
  </w:num>
  <w:num w:numId="9">
    <w:abstractNumId w:val="5"/>
  </w:num>
  <w:num w:numId="10">
    <w:abstractNumId w:val="4"/>
  </w:num>
  <w:num w:numId="11">
    <w:abstractNumId w:val="11"/>
  </w:num>
  <w:num w:numId="12">
    <w:abstractNumId w:val="10"/>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ocumentProtection w:edit="forms" w:enforcement="1" w:cryptProviderType="rsaFull" w:cryptAlgorithmClass="hash" w:cryptAlgorithmType="typeAny" w:cryptAlgorithmSid="4" w:cryptSpinCount="50000" w:hash="AcBaqlw4Wy24JZpFL+1eDAdgI5w=" w:salt="uOPpHDhb2KVL5OVhE+DQS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33DD4"/>
    <w:rsid w:val="000206E4"/>
    <w:rsid w:val="00072A73"/>
    <w:rsid w:val="00170B7E"/>
    <w:rsid w:val="001937E2"/>
    <w:rsid w:val="00231FD0"/>
    <w:rsid w:val="00297D76"/>
    <w:rsid w:val="00311966"/>
    <w:rsid w:val="00394114"/>
    <w:rsid w:val="003A1CFA"/>
    <w:rsid w:val="003D5F01"/>
    <w:rsid w:val="003E1FF4"/>
    <w:rsid w:val="003F2E9C"/>
    <w:rsid w:val="004131A7"/>
    <w:rsid w:val="004278E2"/>
    <w:rsid w:val="004506C3"/>
    <w:rsid w:val="0046416A"/>
    <w:rsid w:val="004923DF"/>
    <w:rsid w:val="004E2CEF"/>
    <w:rsid w:val="004E7304"/>
    <w:rsid w:val="004F3AEC"/>
    <w:rsid w:val="00544FC3"/>
    <w:rsid w:val="00573D14"/>
    <w:rsid w:val="005F1D88"/>
    <w:rsid w:val="00653891"/>
    <w:rsid w:val="006D7051"/>
    <w:rsid w:val="007718E3"/>
    <w:rsid w:val="00783571"/>
    <w:rsid w:val="00796CF1"/>
    <w:rsid w:val="0090358F"/>
    <w:rsid w:val="009C01E0"/>
    <w:rsid w:val="009C2430"/>
    <w:rsid w:val="009D17BE"/>
    <w:rsid w:val="00A67D67"/>
    <w:rsid w:val="00AE34B9"/>
    <w:rsid w:val="00B33DD4"/>
    <w:rsid w:val="00B74AD6"/>
    <w:rsid w:val="00CA0770"/>
    <w:rsid w:val="00D167C4"/>
    <w:rsid w:val="00D2736F"/>
    <w:rsid w:val="00DA2041"/>
    <w:rsid w:val="00DA770F"/>
    <w:rsid w:val="00DB4103"/>
    <w:rsid w:val="00DF1087"/>
    <w:rsid w:val="00E7288E"/>
    <w:rsid w:val="00EA0DD5"/>
    <w:rsid w:val="00F2784B"/>
    <w:rsid w:val="00F5325A"/>
    <w:rsid w:val="00F77DA8"/>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D4"/>
    <w:pPr>
      <w:spacing w:after="160" w:line="278" w:lineRule="auto"/>
    </w:pPr>
    <w:rPr>
      <w:rFonts w:eastAsiaTheme="minorEastAsia"/>
      <w:kern w:val="2"/>
      <w:sz w:val="24"/>
      <w:szCs w:val="24"/>
      <w:lang w:val="id-ID" w:eastAsia="id-ID"/>
    </w:rPr>
  </w:style>
  <w:style w:type="paragraph" w:styleId="Heading1">
    <w:name w:val="heading 1"/>
    <w:basedOn w:val="Normal"/>
    <w:next w:val="Normal"/>
    <w:link w:val="Heading1Char"/>
    <w:uiPriority w:val="9"/>
    <w:qFormat/>
    <w:rsid w:val="00F77DA8"/>
    <w:pPr>
      <w:keepNext/>
      <w:keepLines/>
      <w:numPr>
        <w:numId w:val="10"/>
      </w:numPr>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77DA8"/>
    <w:pPr>
      <w:keepNext/>
      <w:keepLines/>
      <w:numPr>
        <w:ilvl w:val="1"/>
        <w:numId w:val="10"/>
      </w:numPr>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77DA8"/>
    <w:pPr>
      <w:keepNext/>
      <w:keepLines/>
      <w:numPr>
        <w:ilvl w:val="2"/>
        <w:numId w:val="10"/>
      </w:numPr>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77DA8"/>
    <w:pPr>
      <w:keepNext/>
      <w:keepLines/>
      <w:numPr>
        <w:ilvl w:val="3"/>
        <w:numId w:val="10"/>
      </w:numPr>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77DA8"/>
    <w:pPr>
      <w:keepNext/>
      <w:keepLines/>
      <w:numPr>
        <w:ilvl w:val="4"/>
        <w:numId w:val="10"/>
      </w:numPr>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77DA8"/>
    <w:pPr>
      <w:keepNext/>
      <w:keepLines/>
      <w:numPr>
        <w:ilvl w:val="5"/>
        <w:numId w:val="1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DA8"/>
    <w:pPr>
      <w:keepNext/>
      <w:keepLines/>
      <w:numPr>
        <w:ilvl w:val="6"/>
        <w:numId w:val="1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DA8"/>
    <w:pPr>
      <w:keepNext/>
      <w:keepLines/>
      <w:numPr>
        <w:ilvl w:val="7"/>
        <w:numId w:val="1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DA8"/>
    <w:pPr>
      <w:keepNext/>
      <w:keepLines/>
      <w:numPr>
        <w:ilvl w:val="8"/>
        <w:numId w:val="1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DD4"/>
    <w:rPr>
      <w:rFonts w:eastAsiaTheme="minorEastAsia"/>
      <w:kern w:val="2"/>
      <w:sz w:val="24"/>
      <w:szCs w:val="24"/>
      <w:lang w:val="id-ID" w:eastAsia="id-ID"/>
    </w:rPr>
  </w:style>
  <w:style w:type="paragraph" w:styleId="Footer">
    <w:name w:val="footer"/>
    <w:basedOn w:val="Normal"/>
    <w:link w:val="FooterChar"/>
    <w:uiPriority w:val="99"/>
    <w:unhideWhenUsed/>
    <w:rsid w:val="00B33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DD4"/>
    <w:rPr>
      <w:rFonts w:eastAsiaTheme="minorEastAsia"/>
      <w:kern w:val="2"/>
      <w:sz w:val="24"/>
      <w:szCs w:val="24"/>
      <w:lang w:val="id-ID" w:eastAsia="id-ID"/>
    </w:rPr>
  </w:style>
  <w:style w:type="paragraph" w:styleId="ListParagraph">
    <w:name w:val="List Paragraph"/>
    <w:basedOn w:val="Normal"/>
    <w:uiPriority w:val="1"/>
    <w:qFormat/>
    <w:rsid w:val="00B74AD6"/>
    <w:pPr>
      <w:ind w:left="720"/>
      <w:contextualSpacing/>
    </w:pPr>
  </w:style>
  <w:style w:type="paragraph" w:styleId="BalloonText">
    <w:name w:val="Balloon Text"/>
    <w:basedOn w:val="Normal"/>
    <w:link w:val="BalloonTextChar"/>
    <w:uiPriority w:val="99"/>
    <w:semiHidden/>
    <w:unhideWhenUsed/>
    <w:rsid w:val="00B74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AD6"/>
    <w:rPr>
      <w:rFonts w:ascii="Tahoma" w:eastAsiaTheme="minorEastAsia" w:hAnsi="Tahoma" w:cs="Tahoma"/>
      <w:kern w:val="2"/>
      <w:sz w:val="16"/>
      <w:szCs w:val="16"/>
      <w:lang w:val="id-ID" w:eastAsia="id-ID"/>
    </w:rPr>
  </w:style>
  <w:style w:type="character" w:customStyle="1" w:styleId="Heading1Char">
    <w:name w:val="Heading 1 Char"/>
    <w:basedOn w:val="DefaultParagraphFont"/>
    <w:link w:val="Heading1"/>
    <w:uiPriority w:val="9"/>
    <w:rsid w:val="00F77DA8"/>
    <w:rPr>
      <w:rFonts w:asciiTheme="majorHAnsi" w:eastAsiaTheme="majorEastAsia" w:hAnsiTheme="majorHAnsi" w:cstheme="majorBidi"/>
      <w:color w:val="365F91" w:themeColor="accent1" w:themeShade="BF"/>
      <w:kern w:val="2"/>
      <w:sz w:val="40"/>
      <w:szCs w:val="40"/>
      <w:lang w:val="id-ID" w:eastAsia="id-ID"/>
    </w:rPr>
  </w:style>
  <w:style w:type="character" w:customStyle="1" w:styleId="Heading2Char">
    <w:name w:val="Heading 2 Char"/>
    <w:basedOn w:val="DefaultParagraphFont"/>
    <w:link w:val="Heading2"/>
    <w:uiPriority w:val="9"/>
    <w:rsid w:val="00F77DA8"/>
    <w:rPr>
      <w:rFonts w:asciiTheme="majorHAnsi" w:eastAsiaTheme="majorEastAsia" w:hAnsiTheme="majorHAnsi" w:cstheme="majorBidi"/>
      <w:color w:val="365F91" w:themeColor="accent1" w:themeShade="BF"/>
      <w:kern w:val="2"/>
      <w:sz w:val="32"/>
      <w:szCs w:val="32"/>
      <w:lang w:val="id-ID" w:eastAsia="id-ID"/>
    </w:rPr>
  </w:style>
  <w:style w:type="character" w:customStyle="1" w:styleId="Heading3Char">
    <w:name w:val="Heading 3 Char"/>
    <w:basedOn w:val="DefaultParagraphFont"/>
    <w:link w:val="Heading3"/>
    <w:uiPriority w:val="9"/>
    <w:semiHidden/>
    <w:rsid w:val="00F77DA8"/>
    <w:rPr>
      <w:rFonts w:eastAsiaTheme="majorEastAsia" w:cstheme="majorBidi"/>
      <w:color w:val="365F91" w:themeColor="accent1" w:themeShade="BF"/>
      <w:kern w:val="2"/>
      <w:sz w:val="28"/>
      <w:szCs w:val="28"/>
      <w:lang w:val="id-ID" w:eastAsia="id-ID"/>
    </w:rPr>
  </w:style>
  <w:style w:type="character" w:customStyle="1" w:styleId="Heading4Char">
    <w:name w:val="Heading 4 Char"/>
    <w:basedOn w:val="DefaultParagraphFont"/>
    <w:link w:val="Heading4"/>
    <w:uiPriority w:val="9"/>
    <w:semiHidden/>
    <w:rsid w:val="00F77DA8"/>
    <w:rPr>
      <w:rFonts w:eastAsiaTheme="majorEastAsia" w:cstheme="majorBidi"/>
      <w:i/>
      <w:iCs/>
      <w:color w:val="365F91" w:themeColor="accent1" w:themeShade="BF"/>
      <w:kern w:val="2"/>
      <w:sz w:val="24"/>
      <w:szCs w:val="24"/>
      <w:lang w:val="id-ID" w:eastAsia="id-ID"/>
    </w:rPr>
  </w:style>
  <w:style w:type="character" w:customStyle="1" w:styleId="Heading5Char">
    <w:name w:val="Heading 5 Char"/>
    <w:basedOn w:val="DefaultParagraphFont"/>
    <w:link w:val="Heading5"/>
    <w:uiPriority w:val="9"/>
    <w:semiHidden/>
    <w:rsid w:val="00F77DA8"/>
    <w:rPr>
      <w:rFonts w:eastAsiaTheme="majorEastAsia" w:cstheme="majorBidi"/>
      <w:color w:val="365F91" w:themeColor="accent1" w:themeShade="BF"/>
      <w:kern w:val="2"/>
      <w:sz w:val="24"/>
      <w:szCs w:val="24"/>
      <w:lang w:val="id-ID" w:eastAsia="id-ID"/>
    </w:rPr>
  </w:style>
  <w:style w:type="character" w:customStyle="1" w:styleId="Heading6Char">
    <w:name w:val="Heading 6 Char"/>
    <w:basedOn w:val="DefaultParagraphFont"/>
    <w:link w:val="Heading6"/>
    <w:uiPriority w:val="9"/>
    <w:semiHidden/>
    <w:rsid w:val="00F77DA8"/>
    <w:rPr>
      <w:rFonts w:eastAsiaTheme="majorEastAsia" w:cstheme="majorBidi"/>
      <w:i/>
      <w:iCs/>
      <w:color w:val="595959" w:themeColor="text1" w:themeTint="A6"/>
      <w:kern w:val="2"/>
      <w:sz w:val="24"/>
      <w:szCs w:val="24"/>
      <w:lang w:val="id-ID" w:eastAsia="id-ID"/>
    </w:rPr>
  </w:style>
  <w:style w:type="character" w:customStyle="1" w:styleId="Heading7Char">
    <w:name w:val="Heading 7 Char"/>
    <w:basedOn w:val="DefaultParagraphFont"/>
    <w:link w:val="Heading7"/>
    <w:uiPriority w:val="9"/>
    <w:semiHidden/>
    <w:rsid w:val="00F77DA8"/>
    <w:rPr>
      <w:rFonts w:eastAsiaTheme="majorEastAsia" w:cstheme="majorBidi"/>
      <w:color w:val="595959" w:themeColor="text1" w:themeTint="A6"/>
      <w:kern w:val="2"/>
      <w:sz w:val="24"/>
      <w:szCs w:val="24"/>
      <w:lang w:val="id-ID" w:eastAsia="id-ID"/>
    </w:rPr>
  </w:style>
  <w:style w:type="character" w:customStyle="1" w:styleId="Heading8Char">
    <w:name w:val="Heading 8 Char"/>
    <w:basedOn w:val="DefaultParagraphFont"/>
    <w:link w:val="Heading8"/>
    <w:uiPriority w:val="9"/>
    <w:semiHidden/>
    <w:rsid w:val="00F77DA8"/>
    <w:rPr>
      <w:rFonts w:eastAsiaTheme="majorEastAsia" w:cstheme="majorBidi"/>
      <w:i/>
      <w:iCs/>
      <w:color w:val="272727" w:themeColor="text1" w:themeTint="D8"/>
      <w:kern w:val="2"/>
      <w:sz w:val="24"/>
      <w:szCs w:val="24"/>
      <w:lang w:val="id-ID" w:eastAsia="id-ID"/>
    </w:rPr>
  </w:style>
  <w:style w:type="character" w:customStyle="1" w:styleId="Heading9Char">
    <w:name w:val="Heading 9 Char"/>
    <w:basedOn w:val="DefaultParagraphFont"/>
    <w:link w:val="Heading9"/>
    <w:uiPriority w:val="9"/>
    <w:semiHidden/>
    <w:rsid w:val="00F77DA8"/>
    <w:rPr>
      <w:rFonts w:eastAsiaTheme="majorEastAsia" w:cstheme="majorBidi"/>
      <w:color w:val="272727" w:themeColor="text1" w:themeTint="D8"/>
      <w:kern w:val="2"/>
      <w:sz w:val="24"/>
      <w:szCs w:val="24"/>
      <w:lang w:val="id-ID" w:eastAsia="id-ID"/>
    </w:rPr>
  </w:style>
  <w:style w:type="paragraph" w:styleId="FootnoteText">
    <w:name w:val="footnote text"/>
    <w:basedOn w:val="Normal"/>
    <w:link w:val="FootnoteTextChar"/>
    <w:uiPriority w:val="99"/>
    <w:semiHidden/>
    <w:unhideWhenUsed/>
    <w:rsid w:val="00F77DA8"/>
    <w:pPr>
      <w:widowControl w:val="0"/>
      <w:autoSpaceDE w:val="0"/>
      <w:autoSpaceDN w:val="0"/>
      <w:spacing w:after="0" w:line="240" w:lineRule="auto"/>
    </w:pPr>
    <w:rPr>
      <w:rFonts w:ascii="Times New Roman" w:eastAsia="Times New Roman" w:hAnsi="Times New Roman" w:cs="Times New Roman"/>
      <w:kern w:val="0"/>
      <w:sz w:val="20"/>
      <w:szCs w:val="20"/>
      <w:lang w:eastAsia="en-US"/>
    </w:rPr>
  </w:style>
  <w:style w:type="character" w:customStyle="1" w:styleId="FootnoteTextChar">
    <w:name w:val="Footnote Text Char"/>
    <w:basedOn w:val="DefaultParagraphFont"/>
    <w:link w:val="FootnoteText"/>
    <w:uiPriority w:val="99"/>
    <w:semiHidden/>
    <w:rsid w:val="00F77DA8"/>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F77D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D4"/>
    <w:pPr>
      <w:spacing w:after="160" w:line="278" w:lineRule="auto"/>
    </w:pPr>
    <w:rPr>
      <w:rFonts w:eastAsiaTheme="minorEastAsia"/>
      <w:kern w:val="2"/>
      <w:sz w:val="24"/>
      <w:szCs w:val="24"/>
      <w:lang w:val="id-ID" w:eastAsia="id-ID"/>
      <w14:ligatures w14:val="standardContextual"/>
    </w:rPr>
  </w:style>
  <w:style w:type="paragraph" w:styleId="Heading1">
    <w:name w:val="heading 1"/>
    <w:basedOn w:val="Normal"/>
    <w:next w:val="Normal"/>
    <w:link w:val="Heading1Char"/>
    <w:uiPriority w:val="9"/>
    <w:qFormat/>
    <w:rsid w:val="00F77DA8"/>
    <w:pPr>
      <w:keepNext/>
      <w:keepLines/>
      <w:numPr>
        <w:numId w:val="10"/>
      </w:numPr>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77DA8"/>
    <w:pPr>
      <w:keepNext/>
      <w:keepLines/>
      <w:numPr>
        <w:ilvl w:val="1"/>
        <w:numId w:val="10"/>
      </w:numPr>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77DA8"/>
    <w:pPr>
      <w:keepNext/>
      <w:keepLines/>
      <w:numPr>
        <w:ilvl w:val="2"/>
        <w:numId w:val="10"/>
      </w:numPr>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77DA8"/>
    <w:pPr>
      <w:keepNext/>
      <w:keepLines/>
      <w:numPr>
        <w:ilvl w:val="3"/>
        <w:numId w:val="10"/>
      </w:numPr>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77DA8"/>
    <w:pPr>
      <w:keepNext/>
      <w:keepLines/>
      <w:numPr>
        <w:ilvl w:val="4"/>
        <w:numId w:val="10"/>
      </w:numPr>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77DA8"/>
    <w:pPr>
      <w:keepNext/>
      <w:keepLines/>
      <w:numPr>
        <w:ilvl w:val="5"/>
        <w:numId w:val="1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DA8"/>
    <w:pPr>
      <w:keepNext/>
      <w:keepLines/>
      <w:numPr>
        <w:ilvl w:val="6"/>
        <w:numId w:val="1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DA8"/>
    <w:pPr>
      <w:keepNext/>
      <w:keepLines/>
      <w:numPr>
        <w:ilvl w:val="7"/>
        <w:numId w:val="1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DA8"/>
    <w:pPr>
      <w:keepNext/>
      <w:keepLines/>
      <w:numPr>
        <w:ilvl w:val="8"/>
        <w:numId w:val="1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DD4"/>
    <w:rPr>
      <w:rFonts w:eastAsiaTheme="minorEastAsia"/>
      <w:kern w:val="2"/>
      <w:sz w:val="24"/>
      <w:szCs w:val="24"/>
      <w:lang w:val="id-ID" w:eastAsia="id-ID"/>
      <w14:ligatures w14:val="standardContextual"/>
    </w:rPr>
  </w:style>
  <w:style w:type="paragraph" w:styleId="Footer">
    <w:name w:val="footer"/>
    <w:basedOn w:val="Normal"/>
    <w:link w:val="FooterChar"/>
    <w:uiPriority w:val="99"/>
    <w:unhideWhenUsed/>
    <w:rsid w:val="00B33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DD4"/>
    <w:rPr>
      <w:rFonts w:eastAsiaTheme="minorEastAsia"/>
      <w:kern w:val="2"/>
      <w:sz w:val="24"/>
      <w:szCs w:val="24"/>
      <w:lang w:val="id-ID" w:eastAsia="id-ID"/>
      <w14:ligatures w14:val="standardContextual"/>
    </w:rPr>
  </w:style>
  <w:style w:type="paragraph" w:styleId="ListParagraph">
    <w:name w:val="List Paragraph"/>
    <w:basedOn w:val="Normal"/>
    <w:uiPriority w:val="1"/>
    <w:qFormat/>
    <w:rsid w:val="00B74AD6"/>
    <w:pPr>
      <w:ind w:left="720"/>
      <w:contextualSpacing/>
    </w:pPr>
  </w:style>
  <w:style w:type="paragraph" w:styleId="BalloonText">
    <w:name w:val="Balloon Text"/>
    <w:basedOn w:val="Normal"/>
    <w:link w:val="BalloonTextChar"/>
    <w:uiPriority w:val="99"/>
    <w:semiHidden/>
    <w:unhideWhenUsed/>
    <w:rsid w:val="00B74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AD6"/>
    <w:rPr>
      <w:rFonts w:ascii="Tahoma" w:eastAsiaTheme="minorEastAsia" w:hAnsi="Tahoma" w:cs="Tahoma"/>
      <w:kern w:val="2"/>
      <w:sz w:val="16"/>
      <w:szCs w:val="16"/>
      <w:lang w:val="id-ID" w:eastAsia="id-ID"/>
      <w14:ligatures w14:val="standardContextual"/>
    </w:rPr>
  </w:style>
  <w:style w:type="character" w:customStyle="1" w:styleId="Heading1Char">
    <w:name w:val="Heading 1 Char"/>
    <w:basedOn w:val="DefaultParagraphFont"/>
    <w:link w:val="Heading1"/>
    <w:uiPriority w:val="9"/>
    <w:rsid w:val="00F77DA8"/>
    <w:rPr>
      <w:rFonts w:asciiTheme="majorHAnsi" w:eastAsiaTheme="majorEastAsia" w:hAnsiTheme="majorHAnsi" w:cstheme="majorBidi"/>
      <w:color w:val="365F91" w:themeColor="accent1" w:themeShade="BF"/>
      <w:kern w:val="2"/>
      <w:sz w:val="40"/>
      <w:szCs w:val="40"/>
      <w:lang w:val="id-ID" w:eastAsia="id-ID"/>
      <w14:ligatures w14:val="standardContextual"/>
    </w:rPr>
  </w:style>
  <w:style w:type="character" w:customStyle="1" w:styleId="Heading2Char">
    <w:name w:val="Heading 2 Char"/>
    <w:basedOn w:val="DefaultParagraphFont"/>
    <w:link w:val="Heading2"/>
    <w:uiPriority w:val="9"/>
    <w:rsid w:val="00F77DA8"/>
    <w:rPr>
      <w:rFonts w:asciiTheme="majorHAnsi" w:eastAsiaTheme="majorEastAsia" w:hAnsiTheme="majorHAnsi" w:cstheme="majorBidi"/>
      <w:color w:val="365F91" w:themeColor="accent1" w:themeShade="BF"/>
      <w:kern w:val="2"/>
      <w:sz w:val="32"/>
      <w:szCs w:val="32"/>
      <w:lang w:val="id-ID" w:eastAsia="id-ID"/>
      <w14:ligatures w14:val="standardContextual"/>
    </w:rPr>
  </w:style>
  <w:style w:type="character" w:customStyle="1" w:styleId="Heading3Char">
    <w:name w:val="Heading 3 Char"/>
    <w:basedOn w:val="DefaultParagraphFont"/>
    <w:link w:val="Heading3"/>
    <w:uiPriority w:val="9"/>
    <w:semiHidden/>
    <w:rsid w:val="00F77DA8"/>
    <w:rPr>
      <w:rFonts w:eastAsiaTheme="majorEastAsia" w:cstheme="majorBidi"/>
      <w:color w:val="365F91" w:themeColor="accent1" w:themeShade="BF"/>
      <w:kern w:val="2"/>
      <w:sz w:val="28"/>
      <w:szCs w:val="28"/>
      <w:lang w:val="id-ID" w:eastAsia="id-ID"/>
      <w14:ligatures w14:val="standardContextual"/>
    </w:rPr>
  </w:style>
  <w:style w:type="character" w:customStyle="1" w:styleId="Heading4Char">
    <w:name w:val="Heading 4 Char"/>
    <w:basedOn w:val="DefaultParagraphFont"/>
    <w:link w:val="Heading4"/>
    <w:uiPriority w:val="9"/>
    <w:semiHidden/>
    <w:rsid w:val="00F77DA8"/>
    <w:rPr>
      <w:rFonts w:eastAsiaTheme="majorEastAsia" w:cstheme="majorBidi"/>
      <w:i/>
      <w:iCs/>
      <w:color w:val="365F91" w:themeColor="accent1" w:themeShade="BF"/>
      <w:kern w:val="2"/>
      <w:sz w:val="24"/>
      <w:szCs w:val="24"/>
      <w:lang w:val="id-ID" w:eastAsia="id-ID"/>
      <w14:ligatures w14:val="standardContextual"/>
    </w:rPr>
  </w:style>
  <w:style w:type="character" w:customStyle="1" w:styleId="Heading5Char">
    <w:name w:val="Heading 5 Char"/>
    <w:basedOn w:val="DefaultParagraphFont"/>
    <w:link w:val="Heading5"/>
    <w:uiPriority w:val="9"/>
    <w:semiHidden/>
    <w:rsid w:val="00F77DA8"/>
    <w:rPr>
      <w:rFonts w:eastAsiaTheme="majorEastAsia" w:cstheme="majorBidi"/>
      <w:color w:val="365F91" w:themeColor="accent1" w:themeShade="BF"/>
      <w:kern w:val="2"/>
      <w:sz w:val="24"/>
      <w:szCs w:val="24"/>
      <w:lang w:val="id-ID" w:eastAsia="id-ID"/>
      <w14:ligatures w14:val="standardContextual"/>
    </w:rPr>
  </w:style>
  <w:style w:type="character" w:customStyle="1" w:styleId="Heading6Char">
    <w:name w:val="Heading 6 Char"/>
    <w:basedOn w:val="DefaultParagraphFont"/>
    <w:link w:val="Heading6"/>
    <w:uiPriority w:val="9"/>
    <w:semiHidden/>
    <w:rsid w:val="00F77DA8"/>
    <w:rPr>
      <w:rFonts w:eastAsiaTheme="majorEastAsia" w:cstheme="majorBidi"/>
      <w:i/>
      <w:iCs/>
      <w:color w:val="595959" w:themeColor="text1" w:themeTint="A6"/>
      <w:kern w:val="2"/>
      <w:sz w:val="24"/>
      <w:szCs w:val="24"/>
      <w:lang w:val="id-ID" w:eastAsia="id-ID"/>
      <w14:ligatures w14:val="standardContextual"/>
    </w:rPr>
  </w:style>
  <w:style w:type="character" w:customStyle="1" w:styleId="Heading7Char">
    <w:name w:val="Heading 7 Char"/>
    <w:basedOn w:val="DefaultParagraphFont"/>
    <w:link w:val="Heading7"/>
    <w:uiPriority w:val="9"/>
    <w:semiHidden/>
    <w:rsid w:val="00F77DA8"/>
    <w:rPr>
      <w:rFonts w:eastAsiaTheme="majorEastAsia" w:cstheme="majorBidi"/>
      <w:color w:val="595959" w:themeColor="text1" w:themeTint="A6"/>
      <w:kern w:val="2"/>
      <w:sz w:val="24"/>
      <w:szCs w:val="24"/>
      <w:lang w:val="id-ID" w:eastAsia="id-ID"/>
      <w14:ligatures w14:val="standardContextual"/>
    </w:rPr>
  </w:style>
  <w:style w:type="character" w:customStyle="1" w:styleId="Heading8Char">
    <w:name w:val="Heading 8 Char"/>
    <w:basedOn w:val="DefaultParagraphFont"/>
    <w:link w:val="Heading8"/>
    <w:uiPriority w:val="9"/>
    <w:semiHidden/>
    <w:rsid w:val="00F77DA8"/>
    <w:rPr>
      <w:rFonts w:eastAsiaTheme="majorEastAsia" w:cstheme="majorBidi"/>
      <w:i/>
      <w:iCs/>
      <w:color w:val="272727" w:themeColor="text1" w:themeTint="D8"/>
      <w:kern w:val="2"/>
      <w:sz w:val="24"/>
      <w:szCs w:val="24"/>
      <w:lang w:val="id-ID" w:eastAsia="id-ID"/>
      <w14:ligatures w14:val="standardContextual"/>
    </w:rPr>
  </w:style>
  <w:style w:type="character" w:customStyle="1" w:styleId="Heading9Char">
    <w:name w:val="Heading 9 Char"/>
    <w:basedOn w:val="DefaultParagraphFont"/>
    <w:link w:val="Heading9"/>
    <w:uiPriority w:val="9"/>
    <w:semiHidden/>
    <w:rsid w:val="00F77DA8"/>
    <w:rPr>
      <w:rFonts w:eastAsiaTheme="majorEastAsia" w:cstheme="majorBidi"/>
      <w:color w:val="272727" w:themeColor="text1" w:themeTint="D8"/>
      <w:kern w:val="2"/>
      <w:sz w:val="24"/>
      <w:szCs w:val="24"/>
      <w:lang w:val="id-ID" w:eastAsia="id-ID"/>
      <w14:ligatures w14:val="standardContextual"/>
    </w:rPr>
  </w:style>
  <w:style w:type="paragraph" w:styleId="FootnoteText">
    <w:name w:val="footnote text"/>
    <w:basedOn w:val="Normal"/>
    <w:link w:val="FootnoteTextChar"/>
    <w:uiPriority w:val="99"/>
    <w:semiHidden/>
    <w:unhideWhenUsed/>
    <w:rsid w:val="00F77DA8"/>
    <w:pPr>
      <w:widowControl w:val="0"/>
      <w:autoSpaceDE w:val="0"/>
      <w:autoSpaceDN w:val="0"/>
      <w:spacing w:after="0" w:line="240" w:lineRule="auto"/>
    </w:pPr>
    <w:rPr>
      <w:rFonts w:ascii="Times New Roman" w:eastAsia="Times New Roman" w:hAnsi="Times New Roman" w:cs="Times New Roman"/>
      <w:kern w:val="0"/>
      <w:sz w:val="20"/>
      <w:szCs w:val="20"/>
      <w:lang w:val="id" w:eastAsia="en-US"/>
      <w14:ligatures w14:val="none"/>
    </w:rPr>
  </w:style>
  <w:style w:type="character" w:customStyle="1" w:styleId="FootnoteTextChar">
    <w:name w:val="Footnote Text Char"/>
    <w:basedOn w:val="DefaultParagraphFont"/>
    <w:link w:val="FootnoteText"/>
    <w:uiPriority w:val="99"/>
    <w:semiHidden/>
    <w:rsid w:val="00F77DA8"/>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F77DA8"/>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2026-06-15T04:43:00Z</dcterms:created>
  <dcterms:modified xsi:type="dcterms:W3CDTF">2026-06-15T04:43:00Z</dcterms:modified>
</cp:coreProperties>
</file>