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FE0" w:rsidRDefault="00955FE0" w:rsidP="00955FE0">
      <w:pPr>
        <w:pStyle w:val="Heading1"/>
        <w:ind w:left="357"/>
        <w:rPr>
          <w:lang w:val="fi-FI"/>
        </w:rPr>
      </w:pPr>
      <w:bookmarkStart w:id="0" w:name="_Toc203559829"/>
      <w:r>
        <w:rPr>
          <w:lang w:val="fi-FI"/>
        </w:rPr>
        <w:t>BAB V</w:t>
      </w:r>
      <w:bookmarkEnd w:id="0"/>
    </w:p>
    <w:p w:rsidR="00955FE0" w:rsidRPr="004A5023" w:rsidRDefault="00955FE0" w:rsidP="00955FE0">
      <w:pPr>
        <w:rPr>
          <w:b/>
          <w:lang w:val="fi-FI"/>
        </w:rPr>
      </w:pPr>
      <w:r w:rsidRPr="004A5023">
        <w:rPr>
          <w:b/>
          <w:lang w:val="fi-FI"/>
        </w:rPr>
        <w:t>PENUTUP</w:t>
      </w:r>
    </w:p>
    <w:p w:rsidR="00955FE0" w:rsidRPr="00A948BB" w:rsidRDefault="00955FE0" w:rsidP="00955FE0">
      <w:pPr>
        <w:pStyle w:val="Heading2"/>
        <w:rPr>
          <w:lang w:val="fi-FI"/>
        </w:rPr>
      </w:pPr>
      <w:r w:rsidRPr="00A948BB">
        <w:rPr>
          <w:lang w:val="fi-FI"/>
        </w:rPr>
        <w:t xml:space="preserve">A. </w:t>
      </w:r>
      <w:r>
        <w:rPr>
          <w:lang w:val="fi-FI"/>
        </w:rPr>
        <w:t>Kesimpulan</w:t>
      </w:r>
    </w:p>
    <w:p w:rsidR="00955FE0" w:rsidRDefault="00955FE0" w:rsidP="00955FE0">
      <w:pPr>
        <w:spacing w:line="480" w:lineRule="auto"/>
        <w:ind w:left="0" w:firstLine="0"/>
        <w:jc w:val="both"/>
      </w:pPr>
      <w:r>
        <w:t>Berdasarkanhasilpenelitiandanpembahasansebelumnya, makaadabeberapakesimpulan yang dapatdiambildaripenelitian yang berjudul “Peran</w:t>
      </w:r>
      <w:r w:rsidRPr="00B264F1">
        <w:rPr>
          <w:i/>
        </w:rPr>
        <w:t>e-Court</w:t>
      </w:r>
      <w:r w:rsidRPr="00847F2B">
        <w:t>dalammewujudkanpenyelenggaraanperadilan yang sederhana, cepatdanbiayaringanpadatingkat banding medan</w:t>
      </w:r>
      <w:r>
        <w:t xml:space="preserve"> ”yaitu : </w:t>
      </w:r>
    </w:p>
    <w:p w:rsidR="00955FE0" w:rsidRDefault="00955FE0" w:rsidP="007921D1">
      <w:pPr>
        <w:pStyle w:val="ListParagraph"/>
        <w:numPr>
          <w:ilvl w:val="0"/>
          <w:numId w:val="1"/>
        </w:numPr>
        <w:spacing w:line="480" w:lineRule="auto"/>
        <w:jc w:val="both"/>
      </w:pPr>
      <w:r>
        <w:t>Peran</w:t>
      </w:r>
      <w:r w:rsidRPr="00170784">
        <w:rPr>
          <w:i/>
        </w:rPr>
        <w:t>e-Court (The Electronics Justice System)</w:t>
      </w:r>
      <w:r>
        <w:t>dalam proses beracara di PengadilanTinggi (tingkat banding) Medan inidapatdikatakansudahberjalandenganbaiksebagaimanaPeraturanMahkamahAgungRepublik Indonesia (</w:t>
      </w:r>
      <w:r w:rsidRPr="00BF04E1">
        <w:t>Perma</w:t>
      </w:r>
      <w:r>
        <w:t>) Nomor1 Tahun 2019 danjugaPeraturanMahkamahAgungRepublik Indonesia (</w:t>
      </w:r>
      <w:r w:rsidRPr="00BF04E1">
        <w:t>Perma</w:t>
      </w:r>
      <w:r>
        <w:t xml:space="preserve">) Nomor7 Tahun 2022. Hal inidapatdilihatdariadanyapenerapanbaikdari proses administrasihinggakepersidangan yang sudahberjalansesuaiperaturan. </w:t>
      </w:r>
    </w:p>
    <w:p w:rsidR="00955FE0" w:rsidRDefault="00955FE0" w:rsidP="007921D1">
      <w:pPr>
        <w:pStyle w:val="ListParagraph"/>
        <w:numPr>
          <w:ilvl w:val="0"/>
          <w:numId w:val="1"/>
        </w:numPr>
        <w:spacing w:line="480" w:lineRule="auto"/>
        <w:jc w:val="both"/>
      </w:pPr>
      <w:r>
        <w:t>PenerapanPeraturanMahkamahAgungRepublik Indonesia (</w:t>
      </w:r>
      <w:r w:rsidRPr="00BF04E1">
        <w:t>Perma</w:t>
      </w:r>
      <w:r>
        <w:t>) Nomor7 Tahun 2022 di PengadilanTinggi (tingkat banding) Medan pada proses e-Litigasiini yang seharusnyapadaperaturanapabiladalampendaftaranperkaraolehpencarikeadilandilaksanakanmelalui</w:t>
      </w:r>
      <w:r w:rsidRPr="00170784">
        <w:rPr>
          <w:i/>
        </w:rPr>
        <w:t>e-Court (The Electronics Justice System)</w:t>
      </w:r>
      <w:r>
        <w:t xml:space="preserve">maka proses </w:t>
      </w:r>
      <w:r w:rsidRPr="00B264F1">
        <w:rPr>
          <w:i/>
        </w:rPr>
        <w:t>e-Litigasi</w:t>
      </w:r>
      <w:r>
        <w:t>jugaberjalanmenggunakan</w:t>
      </w:r>
      <w:r w:rsidRPr="00170784">
        <w:rPr>
          <w:i/>
        </w:rPr>
        <w:t>e-Court (The Electronics Justice System)</w:t>
      </w:r>
      <w:r>
        <w:t>.</w:t>
      </w:r>
    </w:p>
    <w:p w:rsidR="00955FE0" w:rsidRDefault="00955FE0" w:rsidP="007921D1">
      <w:pPr>
        <w:pStyle w:val="ListParagraph"/>
        <w:numPr>
          <w:ilvl w:val="0"/>
          <w:numId w:val="1"/>
        </w:numPr>
        <w:spacing w:line="480" w:lineRule="auto"/>
        <w:jc w:val="both"/>
      </w:pPr>
      <w:r>
        <w:t xml:space="preserve">Namundemikianpadafakta di lapanganuntukbeberapa proses </w:t>
      </w:r>
      <w:r w:rsidRPr="00B264F1">
        <w:rPr>
          <w:i/>
        </w:rPr>
        <w:t>e-Litigasi</w:t>
      </w:r>
      <w:r>
        <w:t xml:space="preserve"> yang </w:t>
      </w:r>
      <w:r>
        <w:lastRenderedPageBreak/>
        <w:t>seharusnyasudahdilaksanakansecaraelektronikinimasihterdapatkendala minor sehinggamasihdilaksanakansecara manual, kendalatersebutdikarenakanmasihkurangnyapengetahuanpenggunalayanantentangteknologiinformasi. Sehinggapadapenerapan</w:t>
      </w:r>
      <w:r w:rsidRPr="00B264F1">
        <w:rPr>
          <w:i/>
        </w:rPr>
        <w:t>e-Litigasi</w:t>
      </w:r>
      <w:r>
        <w:t>belummaksimaldalampengimplementasiannya.</w:t>
      </w:r>
    </w:p>
    <w:p w:rsidR="00955FE0" w:rsidRDefault="00955FE0" w:rsidP="007921D1">
      <w:pPr>
        <w:pStyle w:val="ListParagraph"/>
        <w:numPr>
          <w:ilvl w:val="0"/>
          <w:numId w:val="1"/>
        </w:numPr>
        <w:spacing w:line="480" w:lineRule="auto"/>
        <w:jc w:val="both"/>
      </w:pPr>
      <w:r>
        <w:t>Dampakterhadappencarikeadilan yang beracara di PengadilanTinggi (tingkat banding) Medan apabiladitinjaudarisegiasassederhana, cepat, danbiayaringantelahterealisasikarena proses beracaramenjadilebihsingkatdantidakmemakanwaktu yang lama namunjugatidaktergesagesadalam proses beracaranyakarenasudahdilaksanakansecara</w:t>
      </w:r>
      <w:r w:rsidRPr="00170784">
        <w:rPr>
          <w:i/>
        </w:rPr>
        <w:t>e-Court (The Electronics Justice System)</w:t>
      </w:r>
      <w:r>
        <w:t>. Selainitubiaya yang harusditanggungolehparapencarikeadilanjugadirasalebihringankarenabiayapemanggilaninidilakukanmenggunakanalamatelektronik e-mail danakun</w:t>
      </w:r>
      <w:r w:rsidRPr="00170784">
        <w:rPr>
          <w:i/>
        </w:rPr>
        <w:t>e-Court (The Electronics Justice System)</w:t>
      </w:r>
      <w:r>
        <w:t xml:space="preserve">untukPenggugat/PemohondansurattercatatuntukTegugat/Termohon. SurattercatattersebutdiatursebagaimanaterdapatdalamMoUantaraMahkamahAgungRepublik Indonesia RI dan PT Pos Indonesia Persero. </w:t>
      </w:r>
    </w:p>
    <w:p w:rsidR="00955FE0" w:rsidRPr="00847F2B" w:rsidRDefault="00955FE0" w:rsidP="007921D1">
      <w:pPr>
        <w:pStyle w:val="ListParagraph"/>
        <w:numPr>
          <w:ilvl w:val="0"/>
          <w:numId w:val="1"/>
        </w:numPr>
        <w:spacing w:line="480" w:lineRule="auto"/>
        <w:jc w:val="both"/>
      </w:pPr>
      <w:r>
        <w:t>Dengandemikian proses beracara yang dilaksanakanmelaluibeberapatahapan, mulaidaripendaftaran</w:t>
      </w:r>
      <w:r w:rsidRPr="00B264F1">
        <w:rPr>
          <w:i/>
        </w:rPr>
        <w:t>(e-Filling)</w:t>
      </w:r>
      <w:r>
        <w:t>, pembayaran</w:t>
      </w:r>
      <w:r>
        <w:rPr>
          <w:i/>
        </w:rPr>
        <w:t>(e-</w:t>
      </w:r>
      <w:r w:rsidRPr="00B264F1">
        <w:rPr>
          <w:i/>
        </w:rPr>
        <w:t>Payment)</w:t>
      </w:r>
      <w:r>
        <w:t>, pemanggilan</w:t>
      </w:r>
      <w:r w:rsidRPr="00B264F1">
        <w:rPr>
          <w:i/>
        </w:rPr>
        <w:t>(e-Summons)</w:t>
      </w:r>
      <w:r>
        <w:t xml:space="preserve">sampaipadatahapanpersidangan yang </w:t>
      </w:r>
      <w:r>
        <w:lastRenderedPageBreak/>
        <w:t>dimulaidaripengajuanpermohonan banding, pembayaranbiayaperkara, pembuatanakta banding, penyerahanmemori banding, penyerahankontramemori banding, pemeriksaanberkas, pembacaanputusan banding hinggapengirimansalinanputusankePengadilan Tingkat Pertama (PengadilanNegeri) di wilayahhukum Sumatera Utara sudahberjalansesuaiPeraturanMahkamahAgungRepublik Indonesia baikdariPeraturanMahkamahAgungRepublik Indonesia (</w:t>
      </w:r>
      <w:r w:rsidRPr="00BF04E1">
        <w:t>Perma</w:t>
      </w:r>
      <w:r>
        <w:t>) Nomor1 Tahun 2019 tentangAdministrasiPerkaradanPersidangan di PengadilanSecaraElektronikdanPeraturanMahkamahAgungRepublik Indonesia (</w:t>
      </w:r>
      <w:r w:rsidRPr="00BF04E1">
        <w:t>Perma</w:t>
      </w:r>
      <w:r>
        <w:t>) Nomor7 Tahun 2022 tetangPerubahanAtasPeraturanMahkamahAgungRepublik Indonesia (</w:t>
      </w:r>
      <w:r w:rsidRPr="00BF04E1">
        <w:t>Perma</w:t>
      </w:r>
      <w:r>
        <w:t>) Nomor1 Tahun 2019 TentangAdministrasiPerkaradanPersidanganSecaraElektronik.</w:t>
      </w:r>
    </w:p>
    <w:p w:rsidR="00955FE0" w:rsidRPr="00A948BB" w:rsidRDefault="00955FE0" w:rsidP="00955FE0">
      <w:pPr>
        <w:pStyle w:val="Heading2"/>
        <w:rPr>
          <w:lang w:val="fi-FI"/>
        </w:rPr>
      </w:pPr>
      <w:r>
        <w:rPr>
          <w:lang w:val="fi-FI"/>
        </w:rPr>
        <w:t>B</w:t>
      </w:r>
      <w:r w:rsidRPr="00A948BB">
        <w:rPr>
          <w:lang w:val="fi-FI"/>
        </w:rPr>
        <w:t xml:space="preserve">. </w:t>
      </w:r>
      <w:r>
        <w:rPr>
          <w:lang w:val="fi-FI"/>
        </w:rPr>
        <w:t>Saran</w:t>
      </w:r>
    </w:p>
    <w:p w:rsidR="00955FE0" w:rsidRDefault="00955FE0" w:rsidP="00955FE0">
      <w:pPr>
        <w:spacing w:line="480" w:lineRule="auto"/>
        <w:ind w:left="0" w:firstLine="567"/>
        <w:jc w:val="both"/>
      </w:pPr>
      <w:r w:rsidRPr="006A1ED0">
        <w:t>Adapunpadapenulisaniniadabeberapa saran yang inginpenulissampaikandalampenelitianini, antara lain adalah:</w:t>
      </w:r>
    </w:p>
    <w:p w:rsidR="00955FE0" w:rsidRPr="00064F8B" w:rsidRDefault="00955FE0" w:rsidP="007921D1">
      <w:pPr>
        <w:pStyle w:val="ListParagraph"/>
        <w:numPr>
          <w:ilvl w:val="0"/>
          <w:numId w:val="2"/>
        </w:numPr>
        <w:spacing w:line="480" w:lineRule="auto"/>
        <w:jc w:val="both"/>
      </w:pPr>
      <w:r w:rsidRPr="00064F8B">
        <w:t>KepadaparaaparaturpenegakhukumyaituPengadilanTinggi (</w:t>
      </w:r>
      <w:r>
        <w:t>tingkat</w:t>
      </w:r>
      <w:r w:rsidRPr="00064F8B">
        <w:t xml:space="preserve">banding) Medan dalamupayamensosialisasikan e-Court (The Electronics Justice System) sertafitur-fiturnyadalam proses beracaralebihdimaksimalkanlagi, danlebihtegasterkaitterlaksananyapersidangan (e-Litigasi), agar nantinyauntukpenguna e-litigasikedepannyadapatmengalamipeningkatan, </w:t>
      </w:r>
      <w:r w:rsidRPr="00064F8B">
        <w:lastRenderedPageBreak/>
        <w:t xml:space="preserve">dantentunyapengimplementasianPeraturanMahkamahAgungRepublik Indonesia inidapatdilaksanakansecaramaksimal. </w:t>
      </w:r>
    </w:p>
    <w:p w:rsidR="00955FE0" w:rsidRDefault="00955FE0" w:rsidP="007921D1">
      <w:pPr>
        <w:pStyle w:val="ListParagraph"/>
        <w:numPr>
          <w:ilvl w:val="0"/>
          <w:numId w:val="2"/>
        </w:numPr>
        <w:spacing w:line="480" w:lineRule="auto"/>
        <w:jc w:val="both"/>
      </w:pPr>
      <w:r w:rsidRPr="00064F8B">
        <w:t xml:space="preserve">Kepadaparapencarikeadilandisarankanuntukmeningkatkanliterasidigitalnya, aktifmemanfaatkanberbagai platform digital pengadilanseperti website atauaplikasiuntukmengaksesinformasidanmemantauperkembangankasus, sertatidakraguuntukbertanyalangsungkepengadilanjikaadakendalapemahamanterkaitteknologi. Selainitu, pentinguntuktetapmemahamibahwateknologiadalahalatbantu, dankeadilantetapbergantungpadaputusan hakim yang berbasishukum, sertamemastikan data danidentitaspribaditerlindungi di ruang digital. </w:t>
      </w:r>
    </w:p>
    <w:p w:rsidR="00955FE0" w:rsidRPr="00064F8B" w:rsidRDefault="00955FE0" w:rsidP="007921D1">
      <w:pPr>
        <w:pStyle w:val="ListParagraph"/>
        <w:numPr>
          <w:ilvl w:val="0"/>
          <w:numId w:val="2"/>
        </w:numPr>
        <w:spacing w:line="480" w:lineRule="auto"/>
        <w:jc w:val="both"/>
      </w:pPr>
      <w:r w:rsidRPr="00064F8B">
        <w:t>Kepadaaparaturpenegakhukumdanparapencarikeadilan agar selalumemupukpengetahuantentangteknologiinformasi (TI) danterusbelajar, mengikutiperkembanganteknologikarenaperkembanganteknologiinformasi (TI) terusberlanjut, membawatantangandanpeluangbaru. Denganpengelolaan yang bijak, teknologiinformasi (TI)  dapatmenjadikekuatan, kemudahandalampendorongkemajuandankesejahteraanmasyarakat.</w:t>
      </w:r>
      <w:r w:rsidRPr="003D4C79">
        <w:t> </w:t>
      </w:r>
    </w:p>
    <w:p w:rsidR="00653891" w:rsidRPr="00955FE0" w:rsidRDefault="00653891" w:rsidP="00955FE0">
      <w:bookmarkStart w:id="1" w:name="_GoBack"/>
      <w:bookmarkEnd w:id="1"/>
    </w:p>
    <w:sectPr w:rsidR="00653891" w:rsidRPr="00955FE0" w:rsidSect="006E26FD">
      <w:headerReference w:type="even" r:id="rId7"/>
      <w:headerReference w:type="default" r:id="rId8"/>
      <w:headerReference w:type="first" r:id="rId9"/>
      <w:footerReference w:type="first" r:id="rId10"/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4EB5" w:rsidRDefault="007C4EB5" w:rsidP="00924BBF">
      <w:pPr>
        <w:spacing w:line="240" w:lineRule="auto"/>
      </w:pPr>
      <w:r>
        <w:separator/>
      </w:r>
    </w:p>
  </w:endnote>
  <w:endnote w:type="continuationSeparator" w:id="1">
    <w:p w:rsidR="007C4EB5" w:rsidRDefault="007C4EB5" w:rsidP="00924BB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C79" w:rsidRDefault="000C5EBA">
    <w:pPr>
      <w:pStyle w:val="Footer"/>
      <w:jc w:val="center"/>
    </w:pPr>
    <w:r>
      <w:fldChar w:fldCharType="begin"/>
    </w:r>
    <w:r w:rsidR="007921D1">
      <w:instrText xml:space="preserve"> PAGE   \* MERGEFORMAT </w:instrText>
    </w:r>
    <w:r>
      <w:fldChar w:fldCharType="separate"/>
    </w:r>
    <w:r w:rsidR="006E26FD">
      <w:rPr>
        <w:noProof/>
      </w:rPr>
      <w:t>vi</w:t>
    </w:r>
    <w:r>
      <w:fldChar w:fldCharType="end"/>
    </w:r>
    <w:r w:rsidR="007921D1">
      <w:t>i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4EB5" w:rsidRDefault="007C4EB5" w:rsidP="00924BBF">
      <w:pPr>
        <w:spacing w:line="240" w:lineRule="auto"/>
      </w:pPr>
      <w:r>
        <w:separator/>
      </w:r>
    </w:p>
  </w:footnote>
  <w:footnote w:type="continuationSeparator" w:id="1">
    <w:p w:rsidR="007C4EB5" w:rsidRDefault="007C4EB5" w:rsidP="00924BB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C79" w:rsidRDefault="000C5EB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515096" o:spid="_x0000_s2053" type="#_x0000_t75" style="position:absolute;left:0;text-align:left;margin-left:0;margin-top:0;width:396.7pt;height:390.9pt;z-index:-251653120;mso-position-horizontal:center;mso-position-horizontal-relative:margin;mso-position-vertical:center;mso-position-vertical-relative:margin" o:allowincell="f">
          <v:imagedata r:id="rId1" o:title="LOGO-UMN-1 (3)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C79" w:rsidRDefault="000C5EB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515097" o:spid="_x0000_s2054" type="#_x0000_t75" style="position:absolute;left:0;text-align:left;margin-left:0;margin-top:0;width:396.7pt;height:390.9pt;z-index:-251652096;mso-position-horizontal:center;mso-position-horizontal-relative:margin;mso-position-vertical:center;mso-position-vertical-relative:margin" o:allowincell="f">
          <v:imagedata r:id="rId1" o:title="LOGO-UMN-1 (3)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C79" w:rsidRDefault="000C5EB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515095" o:spid="_x0000_s2052" type="#_x0000_t75" style="position:absolute;left:0;text-align:left;margin-left:0;margin-top:0;width:396.7pt;height:390.9pt;z-index:-251654144;mso-position-horizontal:center;mso-position-horizontal-relative:margin;mso-position-vertical:center;mso-position-vertical-relative:margin" o:allowincell="f">
          <v:imagedata r:id="rId1" o:title="LOGO-UMN-1 (3)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16871"/>
    <w:multiLevelType w:val="hybridMultilevel"/>
    <w:tmpl w:val="17988046"/>
    <w:lvl w:ilvl="0" w:tplc="0409000F">
      <w:start w:val="1"/>
      <w:numFmt w:val="decimal"/>
      <w:lvlText w:val="%1."/>
      <w:lvlJc w:val="left"/>
      <w:pPr>
        <w:ind w:left="1077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1">
    <w:nsid w:val="59F01D4B"/>
    <w:multiLevelType w:val="hybridMultilevel"/>
    <w:tmpl w:val="12E0769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ocumentProtection w:edit="forms" w:enforcement="1" w:cryptProviderType="rsaFull" w:cryptAlgorithmClass="hash" w:cryptAlgorithmType="typeAny" w:cryptAlgorithmSid="4" w:cryptSpinCount="50000" w:hash="hzjUi03Szq0PDhCtmeiy4o2+aZ4=" w:salt="iecojS83+bhh8IU55/o5Qw==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6E26FD"/>
    <w:rsid w:val="000005CB"/>
    <w:rsid w:val="000206E4"/>
    <w:rsid w:val="00072A73"/>
    <w:rsid w:val="000C5EBA"/>
    <w:rsid w:val="00170B7E"/>
    <w:rsid w:val="001937E2"/>
    <w:rsid w:val="00231FD0"/>
    <w:rsid w:val="002758FE"/>
    <w:rsid w:val="00297D76"/>
    <w:rsid w:val="00311966"/>
    <w:rsid w:val="00394114"/>
    <w:rsid w:val="003D5F01"/>
    <w:rsid w:val="003E1FF4"/>
    <w:rsid w:val="003F2E9C"/>
    <w:rsid w:val="004278E2"/>
    <w:rsid w:val="004506C3"/>
    <w:rsid w:val="0046416A"/>
    <w:rsid w:val="004649DD"/>
    <w:rsid w:val="004923DF"/>
    <w:rsid w:val="004E7304"/>
    <w:rsid w:val="004F3AEC"/>
    <w:rsid w:val="00544FC3"/>
    <w:rsid w:val="00573D14"/>
    <w:rsid w:val="005F1D88"/>
    <w:rsid w:val="00653891"/>
    <w:rsid w:val="006D7051"/>
    <w:rsid w:val="006E26FD"/>
    <w:rsid w:val="00757FBD"/>
    <w:rsid w:val="007718E3"/>
    <w:rsid w:val="00783571"/>
    <w:rsid w:val="007921D1"/>
    <w:rsid w:val="00796CF1"/>
    <w:rsid w:val="007C1423"/>
    <w:rsid w:val="007C4EB5"/>
    <w:rsid w:val="00924BBF"/>
    <w:rsid w:val="00955FE0"/>
    <w:rsid w:val="009C01E0"/>
    <w:rsid w:val="009C2430"/>
    <w:rsid w:val="00A67D67"/>
    <w:rsid w:val="00AE34B9"/>
    <w:rsid w:val="00B9610E"/>
    <w:rsid w:val="00CA0770"/>
    <w:rsid w:val="00D167C4"/>
    <w:rsid w:val="00D2736F"/>
    <w:rsid w:val="00DA2041"/>
    <w:rsid w:val="00DA770F"/>
    <w:rsid w:val="00DB4103"/>
    <w:rsid w:val="00DF1087"/>
    <w:rsid w:val="00E7288E"/>
    <w:rsid w:val="00EA0DD5"/>
    <w:rsid w:val="00F2784B"/>
    <w:rsid w:val="00F5325A"/>
    <w:rsid w:val="00FA5A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6FD"/>
    <w:pPr>
      <w:spacing w:after="0"/>
      <w:ind w:left="714" w:hanging="357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4BB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Spacing"/>
    <w:link w:val="Heading2Char"/>
    <w:uiPriority w:val="9"/>
    <w:qFormat/>
    <w:rsid w:val="000005CB"/>
    <w:pPr>
      <w:spacing w:line="480" w:lineRule="auto"/>
      <w:ind w:hanging="714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57FBD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7FBD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57FBD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E26FD"/>
    <w:pPr>
      <w:spacing w:after="0" w:line="240" w:lineRule="auto"/>
      <w:ind w:left="714" w:hanging="357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E26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26F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E26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26FD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uiPriority w:val="99"/>
    <w:semiHidden/>
    <w:unhideWhenUsed/>
    <w:rsid w:val="006E26FD"/>
    <w:rPr>
      <w:rFonts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0005CB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uiPriority w:val="22"/>
    <w:qFormat/>
    <w:rsid w:val="000005CB"/>
    <w:rPr>
      <w:rFonts w:cs="Times New Roman"/>
      <w:b/>
      <w:bCs/>
    </w:rPr>
  </w:style>
  <w:style w:type="character" w:styleId="Emphasis">
    <w:name w:val="Emphasis"/>
    <w:uiPriority w:val="20"/>
    <w:qFormat/>
    <w:rsid w:val="000005CB"/>
    <w:rPr>
      <w:rFonts w:cs="Times New Roman"/>
      <w:i/>
      <w:iCs/>
    </w:rPr>
  </w:style>
  <w:style w:type="paragraph" w:customStyle="1" w:styleId="font-claude-response-body">
    <w:name w:val="font-claude-response-body"/>
    <w:basedOn w:val="Normal"/>
    <w:rsid w:val="000005CB"/>
    <w:pPr>
      <w:spacing w:before="100" w:beforeAutospacing="1" w:after="100" w:afterAutospacing="1" w:line="240" w:lineRule="auto"/>
      <w:ind w:left="0" w:firstLine="0"/>
    </w:pPr>
  </w:style>
  <w:style w:type="character" w:styleId="Hyperlink">
    <w:name w:val="Hyperlink"/>
    <w:uiPriority w:val="99"/>
    <w:unhideWhenUsed/>
    <w:rsid w:val="004649DD"/>
    <w:rPr>
      <w:rFonts w:cs="Times New Roman"/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4649DD"/>
    <w:pPr>
      <w:tabs>
        <w:tab w:val="right" w:leader="dot" w:pos="7928"/>
      </w:tabs>
      <w:spacing w:after="100"/>
      <w:ind w:left="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4649DD"/>
    <w:pPr>
      <w:tabs>
        <w:tab w:val="right" w:leader="dot" w:pos="7928"/>
      </w:tabs>
      <w:spacing w:after="100" w:line="480" w:lineRule="auto"/>
      <w:ind w:left="993" w:hanging="425"/>
      <w:jc w:val="both"/>
    </w:pPr>
    <w:rPr>
      <w:noProof/>
    </w:rPr>
  </w:style>
  <w:style w:type="character" w:customStyle="1" w:styleId="Heading1Char">
    <w:name w:val="Heading 1 Char"/>
    <w:basedOn w:val="DefaultParagraphFont"/>
    <w:link w:val="Heading1"/>
    <w:uiPriority w:val="9"/>
    <w:rsid w:val="00924B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924BBF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qFormat/>
    <w:rsid w:val="00924BBF"/>
    <w:pPr>
      <w:spacing w:line="240" w:lineRule="auto"/>
      <w:ind w:left="0" w:firstLine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24BBF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unhideWhenUsed/>
    <w:qFormat/>
    <w:rsid w:val="00924BBF"/>
    <w:rPr>
      <w:rFonts w:cs="Times New Roman"/>
      <w:vertAlign w:val="superscript"/>
    </w:rPr>
  </w:style>
  <w:style w:type="character" w:customStyle="1" w:styleId="blue">
    <w:name w:val="blue"/>
    <w:rsid w:val="00924BBF"/>
    <w:rPr>
      <w:rFonts w:cs="Times New Roman"/>
    </w:rPr>
  </w:style>
  <w:style w:type="character" w:customStyle="1" w:styleId="red">
    <w:name w:val="red"/>
    <w:rsid w:val="00924BBF"/>
    <w:rPr>
      <w:rFonts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757FBD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57FBD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57FBD"/>
    <w:rPr>
      <w:rFonts w:ascii="Cambria" w:eastAsia="Times New Roman" w:hAnsi="Cambria" w:cs="Times New Roman"/>
      <w:color w:val="243F60"/>
      <w:sz w:val="24"/>
      <w:szCs w:val="24"/>
    </w:rPr>
  </w:style>
  <w:style w:type="character" w:styleId="FollowedHyperlink">
    <w:name w:val="FollowedHyperlink"/>
    <w:uiPriority w:val="99"/>
    <w:semiHidden/>
    <w:unhideWhenUsed/>
    <w:rsid w:val="00757FBD"/>
    <w:rPr>
      <w:rFonts w:cs="Times New Roman"/>
      <w:color w:val="800080"/>
      <w:u w:val="single"/>
    </w:rPr>
  </w:style>
  <w:style w:type="character" w:customStyle="1" w:styleId="gp-icon">
    <w:name w:val="gp-icon"/>
    <w:rsid w:val="00757FBD"/>
    <w:rPr>
      <w:rFonts w:cs="Times New Roman"/>
    </w:rPr>
  </w:style>
  <w:style w:type="character" w:customStyle="1" w:styleId="screen-reader-text">
    <w:name w:val="screen-reader-text"/>
    <w:rsid w:val="00757FBD"/>
    <w:rPr>
      <w:rFonts w:cs="Times New Roman"/>
    </w:rPr>
  </w:style>
  <w:style w:type="paragraph" w:styleId="NormalWeb">
    <w:name w:val="Normal (Web)"/>
    <w:basedOn w:val="Normal"/>
    <w:uiPriority w:val="99"/>
    <w:unhideWhenUsed/>
    <w:rsid w:val="00757FBD"/>
    <w:pPr>
      <w:spacing w:before="100" w:beforeAutospacing="1" w:after="100" w:afterAutospacing="1" w:line="240" w:lineRule="auto"/>
      <w:ind w:left="0" w:firstLine="0"/>
    </w:pPr>
  </w:style>
  <w:style w:type="paragraph" w:customStyle="1" w:styleId="has-medium-font-size">
    <w:name w:val="has-medium-font-size"/>
    <w:basedOn w:val="Normal"/>
    <w:rsid w:val="00757FBD"/>
    <w:pPr>
      <w:spacing w:before="100" w:beforeAutospacing="1" w:after="100" w:afterAutospacing="1" w:line="240" w:lineRule="auto"/>
      <w:ind w:left="0" w:firstLine="0"/>
    </w:pPr>
  </w:style>
  <w:style w:type="character" w:customStyle="1" w:styleId="gb-icon">
    <w:name w:val="gb-icon"/>
    <w:rsid w:val="00757FBD"/>
    <w:rPr>
      <w:rFonts w:cs="Times New Roman"/>
    </w:rPr>
  </w:style>
  <w:style w:type="character" w:customStyle="1" w:styleId="gb-button-text">
    <w:name w:val="gb-button-text"/>
    <w:rsid w:val="00757FBD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7F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FBD"/>
    <w:rPr>
      <w:rFonts w:ascii="Tahoma" w:eastAsia="Times New Roman" w:hAnsi="Tahoma" w:cs="Tahoma"/>
      <w:sz w:val="16"/>
      <w:szCs w:val="16"/>
    </w:rPr>
  </w:style>
  <w:style w:type="character" w:customStyle="1" w:styleId="underline">
    <w:name w:val="underline"/>
    <w:rsid w:val="00757FBD"/>
    <w:rPr>
      <w:rFonts w:cs="Times New Roman"/>
    </w:rPr>
  </w:style>
  <w:style w:type="character" w:customStyle="1" w:styleId="UnresolvedMention1">
    <w:name w:val="Unresolved Mention1"/>
    <w:uiPriority w:val="99"/>
    <w:semiHidden/>
    <w:unhideWhenUsed/>
    <w:rsid w:val="00757FBD"/>
    <w:rPr>
      <w:rFonts w:cs="Times New Roman"/>
      <w:color w:val="605E5C"/>
      <w:shd w:val="clear" w:color="auto" w:fill="E1DFDD"/>
    </w:rPr>
  </w:style>
  <w:style w:type="character" w:customStyle="1" w:styleId="result-text">
    <w:name w:val="result-text"/>
    <w:rsid w:val="00757FBD"/>
    <w:rPr>
      <w:rFonts w:cs="Times New Roman"/>
    </w:rPr>
  </w:style>
  <w:style w:type="paragraph" w:styleId="TOCHeading">
    <w:name w:val="TOC Heading"/>
    <w:basedOn w:val="Heading1"/>
    <w:next w:val="Normal"/>
    <w:uiPriority w:val="39"/>
    <w:unhideWhenUsed/>
    <w:qFormat/>
    <w:rsid w:val="00757FBD"/>
    <w:pPr>
      <w:spacing w:before="240" w:line="259" w:lineRule="auto"/>
      <w:ind w:left="0" w:firstLine="0"/>
      <w:outlineLvl w:val="9"/>
    </w:pPr>
    <w:rPr>
      <w:rFonts w:ascii="Cambria" w:eastAsia="Times New Roman" w:hAnsi="Cambria" w:cs="Times New Roman"/>
      <w:b w:val="0"/>
      <w:bCs w:val="0"/>
      <w:color w:val="365F91"/>
      <w:sz w:val="32"/>
      <w:szCs w:val="32"/>
    </w:rPr>
  </w:style>
  <w:style w:type="paragraph" w:styleId="TOC3">
    <w:name w:val="toc 3"/>
    <w:basedOn w:val="Normal"/>
    <w:next w:val="Normal"/>
    <w:autoRedefine/>
    <w:uiPriority w:val="39"/>
    <w:unhideWhenUsed/>
    <w:rsid w:val="00757FBD"/>
    <w:pPr>
      <w:spacing w:after="100"/>
      <w:ind w:left="480"/>
    </w:pPr>
  </w:style>
  <w:style w:type="table" w:styleId="TableGrid">
    <w:name w:val="Table Grid"/>
    <w:basedOn w:val="TableNormal"/>
    <w:uiPriority w:val="59"/>
    <w:rsid w:val="00757F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v3um">
    <w:name w:val="uv3um"/>
    <w:rsid w:val="00757FBD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6FD"/>
    <w:pPr>
      <w:spacing w:after="0"/>
      <w:ind w:left="714" w:hanging="357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4BB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Spacing"/>
    <w:link w:val="Heading2Char"/>
    <w:uiPriority w:val="9"/>
    <w:qFormat/>
    <w:rsid w:val="000005CB"/>
    <w:pPr>
      <w:spacing w:line="480" w:lineRule="auto"/>
      <w:ind w:hanging="714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57FBD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7FBD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57FBD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E26FD"/>
    <w:pPr>
      <w:spacing w:after="0" w:line="240" w:lineRule="auto"/>
      <w:ind w:left="714" w:hanging="357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E26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26F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E26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26FD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uiPriority w:val="99"/>
    <w:semiHidden/>
    <w:unhideWhenUsed/>
    <w:rsid w:val="006E26FD"/>
    <w:rPr>
      <w:rFonts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0005CB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uiPriority w:val="22"/>
    <w:qFormat/>
    <w:rsid w:val="000005CB"/>
    <w:rPr>
      <w:rFonts w:cs="Times New Roman"/>
      <w:b/>
      <w:bCs/>
    </w:rPr>
  </w:style>
  <w:style w:type="character" w:styleId="Emphasis">
    <w:name w:val="Emphasis"/>
    <w:uiPriority w:val="20"/>
    <w:qFormat/>
    <w:rsid w:val="000005CB"/>
    <w:rPr>
      <w:rFonts w:cs="Times New Roman"/>
      <w:i/>
      <w:iCs/>
    </w:rPr>
  </w:style>
  <w:style w:type="paragraph" w:customStyle="1" w:styleId="font-claude-response-body">
    <w:name w:val="font-claude-response-body"/>
    <w:basedOn w:val="Normal"/>
    <w:rsid w:val="000005CB"/>
    <w:pPr>
      <w:spacing w:before="100" w:beforeAutospacing="1" w:after="100" w:afterAutospacing="1" w:line="240" w:lineRule="auto"/>
      <w:ind w:left="0" w:firstLine="0"/>
    </w:pPr>
  </w:style>
  <w:style w:type="character" w:styleId="Hyperlink">
    <w:name w:val="Hyperlink"/>
    <w:uiPriority w:val="99"/>
    <w:unhideWhenUsed/>
    <w:rsid w:val="004649DD"/>
    <w:rPr>
      <w:rFonts w:cs="Times New Roman"/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4649DD"/>
    <w:pPr>
      <w:tabs>
        <w:tab w:val="right" w:leader="dot" w:pos="7928"/>
      </w:tabs>
      <w:spacing w:after="100"/>
      <w:ind w:left="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4649DD"/>
    <w:pPr>
      <w:tabs>
        <w:tab w:val="right" w:leader="dot" w:pos="7928"/>
      </w:tabs>
      <w:spacing w:after="100" w:line="480" w:lineRule="auto"/>
      <w:ind w:left="993" w:hanging="425"/>
      <w:jc w:val="both"/>
    </w:pPr>
    <w:rPr>
      <w:noProof/>
    </w:rPr>
  </w:style>
  <w:style w:type="character" w:customStyle="1" w:styleId="Heading1Char">
    <w:name w:val="Heading 1 Char"/>
    <w:basedOn w:val="DefaultParagraphFont"/>
    <w:link w:val="Heading1"/>
    <w:uiPriority w:val="9"/>
    <w:rsid w:val="00924B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924BBF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qFormat/>
    <w:rsid w:val="00924BBF"/>
    <w:pPr>
      <w:spacing w:line="240" w:lineRule="auto"/>
      <w:ind w:left="0" w:firstLine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24BBF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unhideWhenUsed/>
    <w:qFormat/>
    <w:rsid w:val="00924BBF"/>
    <w:rPr>
      <w:rFonts w:cs="Times New Roman"/>
      <w:vertAlign w:val="superscript"/>
    </w:rPr>
  </w:style>
  <w:style w:type="character" w:customStyle="1" w:styleId="blue">
    <w:name w:val="blue"/>
    <w:rsid w:val="00924BBF"/>
    <w:rPr>
      <w:rFonts w:cs="Times New Roman"/>
    </w:rPr>
  </w:style>
  <w:style w:type="character" w:customStyle="1" w:styleId="red">
    <w:name w:val="red"/>
    <w:rsid w:val="00924BBF"/>
    <w:rPr>
      <w:rFonts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757FBD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57FBD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57FBD"/>
    <w:rPr>
      <w:rFonts w:ascii="Cambria" w:eastAsia="Times New Roman" w:hAnsi="Cambria" w:cs="Times New Roman"/>
      <w:color w:val="243F60"/>
      <w:sz w:val="24"/>
      <w:szCs w:val="24"/>
    </w:rPr>
  </w:style>
  <w:style w:type="character" w:styleId="FollowedHyperlink">
    <w:name w:val="FollowedHyperlink"/>
    <w:uiPriority w:val="99"/>
    <w:semiHidden/>
    <w:unhideWhenUsed/>
    <w:rsid w:val="00757FBD"/>
    <w:rPr>
      <w:rFonts w:cs="Times New Roman"/>
      <w:color w:val="800080"/>
      <w:u w:val="single"/>
    </w:rPr>
  </w:style>
  <w:style w:type="character" w:customStyle="1" w:styleId="gp-icon">
    <w:name w:val="gp-icon"/>
    <w:rsid w:val="00757FBD"/>
    <w:rPr>
      <w:rFonts w:cs="Times New Roman"/>
    </w:rPr>
  </w:style>
  <w:style w:type="character" w:customStyle="1" w:styleId="screen-reader-text">
    <w:name w:val="screen-reader-text"/>
    <w:rsid w:val="00757FBD"/>
    <w:rPr>
      <w:rFonts w:cs="Times New Roman"/>
    </w:rPr>
  </w:style>
  <w:style w:type="paragraph" w:styleId="NormalWeb">
    <w:name w:val="Normal (Web)"/>
    <w:basedOn w:val="Normal"/>
    <w:uiPriority w:val="99"/>
    <w:unhideWhenUsed/>
    <w:rsid w:val="00757FBD"/>
    <w:pPr>
      <w:spacing w:before="100" w:beforeAutospacing="1" w:after="100" w:afterAutospacing="1" w:line="240" w:lineRule="auto"/>
      <w:ind w:left="0" w:firstLine="0"/>
    </w:pPr>
  </w:style>
  <w:style w:type="paragraph" w:customStyle="1" w:styleId="has-medium-font-size">
    <w:name w:val="has-medium-font-size"/>
    <w:basedOn w:val="Normal"/>
    <w:rsid w:val="00757FBD"/>
    <w:pPr>
      <w:spacing w:before="100" w:beforeAutospacing="1" w:after="100" w:afterAutospacing="1" w:line="240" w:lineRule="auto"/>
      <w:ind w:left="0" w:firstLine="0"/>
    </w:pPr>
  </w:style>
  <w:style w:type="character" w:customStyle="1" w:styleId="gb-icon">
    <w:name w:val="gb-icon"/>
    <w:rsid w:val="00757FBD"/>
    <w:rPr>
      <w:rFonts w:cs="Times New Roman"/>
    </w:rPr>
  </w:style>
  <w:style w:type="character" w:customStyle="1" w:styleId="gb-button-text">
    <w:name w:val="gb-button-text"/>
    <w:rsid w:val="00757FBD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7F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FBD"/>
    <w:rPr>
      <w:rFonts w:ascii="Tahoma" w:eastAsia="Times New Roman" w:hAnsi="Tahoma" w:cs="Tahoma"/>
      <w:sz w:val="16"/>
      <w:szCs w:val="16"/>
    </w:rPr>
  </w:style>
  <w:style w:type="character" w:customStyle="1" w:styleId="underline">
    <w:name w:val="underline"/>
    <w:rsid w:val="00757FBD"/>
    <w:rPr>
      <w:rFonts w:cs="Times New Roman"/>
    </w:rPr>
  </w:style>
  <w:style w:type="character" w:customStyle="1" w:styleId="UnresolvedMention1">
    <w:name w:val="Unresolved Mention1"/>
    <w:uiPriority w:val="99"/>
    <w:semiHidden/>
    <w:unhideWhenUsed/>
    <w:rsid w:val="00757FBD"/>
    <w:rPr>
      <w:rFonts w:cs="Times New Roman"/>
      <w:color w:val="605E5C"/>
      <w:shd w:val="clear" w:color="auto" w:fill="E1DFDD"/>
    </w:rPr>
  </w:style>
  <w:style w:type="character" w:customStyle="1" w:styleId="result-text">
    <w:name w:val="result-text"/>
    <w:rsid w:val="00757FBD"/>
    <w:rPr>
      <w:rFonts w:cs="Times New Roman"/>
    </w:rPr>
  </w:style>
  <w:style w:type="paragraph" w:styleId="TOCHeading">
    <w:name w:val="TOC Heading"/>
    <w:basedOn w:val="Heading1"/>
    <w:next w:val="Normal"/>
    <w:uiPriority w:val="39"/>
    <w:unhideWhenUsed/>
    <w:qFormat/>
    <w:rsid w:val="00757FBD"/>
    <w:pPr>
      <w:spacing w:before="240" w:line="259" w:lineRule="auto"/>
      <w:ind w:left="0" w:firstLine="0"/>
      <w:outlineLvl w:val="9"/>
    </w:pPr>
    <w:rPr>
      <w:rFonts w:ascii="Cambria" w:eastAsia="Times New Roman" w:hAnsi="Cambria" w:cs="Times New Roman"/>
      <w:b w:val="0"/>
      <w:bCs w:val="0"/>
      <w:color w:val="365F91"/>
      <w:sz w:val="32"/>
      <w:szCs w:val="32"/>
    </w:rPr>
  </w:style>
  <w:style w:type="paragraph" w:styleId="TOC3">
    <w:name w:val="toc 3"/>
    <w:basedOn w:val="Normal"/>
    <w:next w:val="Normal"/>
    <w:autoRedefine/>
    <w:uiPriority w:val="39"/>
    <w:unhideWhenUsed/>
    <w:rsid w:val="00757FBD"/>
    <w:pPr>
      <w:spacing w:after="100"/>
      <w:ind w:left="480"/>
    </w:pPr>
  </w:style>
  <w:style w:type="table" w:styleId="TableGrid">
    <w:name w:val="Table Grid"/>
    <w:basedOn w:val="TableNormal"/>
    <w:uiPriority w:val="59"/>
    <w:rsid w:val="00757F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v3um">
    <w:name w:val="uv3um"/>
    <w:rsid w:val="00757FB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Win7</cp:lastModifiedBy>
  <cp:revision>2</cp:revision>
  <dcterms:created xsi:type="dcterms:W3CDTF">2026-06-17T02:20:00Z</dcterms:created>
  <dcterms:modified xsi:type="dcterms:W3CDTF">2026-06-17T02:20:00Z</dcterms:modified>
</cp:coreProperties>
</file>