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8A" w:rsidRPr="00BA166E" w:rsidRDefault="00BA258A" w:rsidP="00BA258A">
      <w:pPr>
        <w:pStyle w:val="NoSpacing"/>
        <w:spacing w:line="480" w:lineRule="auto"/>
        <w:ind w:left="709" w:hanging="709"/>
        <w:jc w:val="center"/>
        <w:outlineLvl w:val="0"/>
        <w:rPr>
          <w:rFonts w:ascii="Times New Roman" w:hAnsi="Times New Roman"/>
          <w:b/>
          <w:bCs/>
          <w:color w:val="0D0D0D"/>
          <w:sz w:val="24"/>
          <w:szCs w:val="24"/>
          <w:lang w:val="en-US"/>
        </w:rPr>
      </w:pPr>
      <w:bookmarkStart w:id="0" w:name="_Toc220864112"/>
      <w:r w:rsidRPr="00BA166E">
        <w:rPr>
          <w:rFonts w:ascii="Times New Roman" w:hAnsi="Times New Roman"/>
          <w:b/>
          <w:bCs/>
          <w:color w:val="0D0D0D"/>
          <w:sz w:val="24"/>
          <w:szCs w:val="24"/>
          <w:lang w:val="en-US"/>
        </w:rPr>
        <w:t>ABSTRAK</w:t>
      </w:r>
      <w:bookmarkEnd w:id="0"/>
    </w:p>
    <w:p w:rsidR="00BA258A" w:rsidRPr="00BA166E" w:rsidRDefault="00BA258A" w:rsidP="00BA258A">
      <w:pPr>
        <w:spacing w:after="0" w:line="240" w:lineRule="auto"/>
        <w:ind w:left="0" w:firstLine="0"/>
        <w:rPr>
          <w:rFonts w:ascii="Times New Roman" w:eastAsia="Times New Roman" w:hAnsi="Times New Roman"/>
          <w:sz w:val="24"/>
          <w:szCs w:val="24"/>
        </w:rPr>
      </w:pPr>
      <w:r w:rsidRPr="00BA166E">
        <w:rPr>
          <w:rFonts w:ascii="Times New Roman" w:eastAsia="Times New Roman" w:hAnsi="Times New Roman"/>
          <w:bCs/>
          <w:sz w:val="24"/>
          <w:szCs w:val="24"/>
        </w:rPr>
        <w:t>Perkawinan dalam Islam bukan hanya sekedar ikatan keperdataan, tetapi juga merupakan ikatan yang sangat kuat (mitsaqan ghalidzan) untuk mentaati perintah Allah dan melaksanakannya merupakan ibadah.Tujuan perkawinan dalam Islam adalah untuk memenuhi petunjuk agama dalam rangka mendirikan keluarga yang harmonis, sejahtera dan bahagia, dimana hubungan suami istri berada dalam ikatan yang kuat sesuai dengan perintah Allah SWT</w:t>
      </w:r>
      <w:r>
        <w:rPr>
          <w:rFonts w:ascii="Times New Roman" w:eastAsia="Times New Roman" w:hAnsi="Times New Roman"/>
          <w:sz w:val="24"/>
          <w:szCs w:val="24"/>
        </w:rPr>
        <w:t>.</w:t>
      </w:r>
      <w:r w:rsidRPr="00BA166E">
        <w:rPr>
          <w:rFonts w:ascii="Times New Roman" w:eastAsia="Times New Roman" w:hAnsi="Times New Roman"/>
          <w:bCs/>
          <w:sz w:val="24"/>
          <w:szCs w:val="24"/>
        </w:rPr>
        <w:t>Tujuan</w:t>
      </w:r>
      <w:r w:rsidRPr="00BA166E">
        <w:rPr>
          <w:rFonts w:ascii="Times New Roman" w:eastAsia="Times New Roman" w:hAnsi="Times New Roman"/>
          <w:sz w:val="24"/>
          <w:szCs w:val="24"/>
        </w:rPr>
        <w:t xml:space="preserve"> penelitian ini adalah untuk menganalisis ketentuan hukum mengenai dispensasi kawin, menganalisis pertimbangan hukum hakim dalam Penetapan Nomor 46/Pdt.P/2024/PA.Lpk., serta menganalisis implementasi prinsip kepentingan terbaik bagi anak dalam penetapan dispensasi kawin d</w:t>
      </w:r>
      <w:r>
        <w:rPr>
          <w:rFonts w:ascii="Times New Roman" w:eastAsia="Times New Roman" w:hAnsi="Times New Roman"/>
          <w:sz w:val="24"/>
          <w:szCs w:val="24"/>
        </w:rPr>
        <w:t>i Pengadilan Agama Lubuk Pakam.</w:t>
      </w:r>
      <w:r w:rsidRPr="00BA166E">
        <w:rPr>
          <w:rFonts w:ascii="Times New Roman" w:eastAsia="Times New Roman" w:hAnsi="Times New Roman"/>
          <w:bCs/>
          <w:sz w:val="24"/>
          <w:szCs w:val="24"/>
        </w:rPr>
        <w:t>Metode</w:t>
      </w:r>
      <w:r w:rsidRPr="00BA166E">
        <w:rPr>
          <w:rFonts w:ascii="Times New Roman" w:eastAsia="Times New Roman" w:hAnsi="Times New Roman"/>
          <w:sz w:val="24"/>
          <w:szCs w:val="24"/>
        </w:rPr>
        <w:t xml:space="preserve"> penelitian yang digunakan adalah penelitian hukum yuridis normatif dengan pendekatan studi dokumen terhadap peraturan perundang-undangan dan putusan pengadilan.Sumber data terdiri dari data primer yang diperoleh melalui wawancara dengan hakim, panitera, dan tokoh agama, serta data sekunder berupa bahan hukum primer, sekunder, dan tersier.Teknik analisis data m</w:t>
      </w:r>
      <w:r>
        <w:rPr>
          <w:rFonts w:ascii="Times New Roman" w:eastAsia="Times New Roman" w:hAnsi="Times New Roman"/>
          <w:sz w:val="24"/>
          <w:szCs w:val="24"/>
        </w:rPr>
        <w:t>enggunakan analisis kualitatif.</w:t>
      </w:r>
      <w:r w:rsidRPr="00BA166E">
        <w:rPr>
          <w:rFonts w:ascii="Times New Roman" w:eastAsia="Times New Roman" w:hAnsi="Times New Roman"/>
          <w:bCs/>
          <w:sz w:val="24"/>
          <w:szCs w:val="24"/>
        </w:rPr>
        <w:t>Hasil</w:t>
      </w:r>
      <w:r w:rsidRPr="00BA166E">
        <w:rPr>
          <w:rFonts w:ascii="Times New Roman" w:eastAsia="Times New Roman" w:hAnsi="Times New Roman"/>
          <w:sz w:val="24"/>
          <w:szCs w:val="24"/>
        </w:rPr>
        <w:t xml:space="preserve"> penelitian menunjukkan bahwa: Ketentuan hukum mengenai dispensasi kawin diatur dalam Pasal 7 Undang-Undang Nomor 16 Tahun 2019 yang menetapkan batas usia minimal perkawinan 19 tahun bagi pria dan wanita, dengan pengecualian dapat dimintakan dispensasi kepada Pengadilan dengan alasan sangat mendesak. Peraturan Mahkamah Agung Nomor 5 Tahun 2019 mengatur prosedur pemeriksaan perkara dispensasi kawin yang mewajibkan hakim untuk mendengarkan keterangan anak, memverifikasi ketiadaan paksaan, dan mempertimbangkan kepentingan terbaik bagi anak.Pertimbangan hukum hakim dalam Penetapan Nomor 46/Pdt.P/2024/PA.Lpk.telah memenuhi ketentuan formal dengan mempertimbangkan kewenangan mengadili, kedudukan hukum pemohon, alasan permohonan berupa hubungan yang sudah sangat dekat, ketiadaan paksaan, ketiadaan halangan perkawinan, dan kesiapan ekonomi calon suami. Implementasi prinsip kepentingan terbaik bagi anak telah dilaksanakan melalui pemberian nasihat tentang risiko perkawinan anak, mendengarkan pendapat anak, dan menyarankan penundaan perkawinan, meskipun masih terdapat keterbatasan seperti tidak adanya rujukan kepada psikolog dan pertimbangan kelanjutan pendidikan yang minimal.</w:t>
      </w:r>
      <w:r w:rsidRPr="00BA166E">
        <w:rPr>
          <w:rFonts w:ascii="Times New Roman" w:eastAsia="Times New Roman" w:hAnsi="Times New Roman"/>
          <w:bCs/>
          <w:sz w:val="24"/>
          <w:szCs w:val="24"/>
        </w:rPr>
        <w:t>Kesimpulan</w:t>
      </w:r>
      <w:r w:rsidRPr="00BA166E">
        <w:rPr>
          <w:rFonts w:ascii="Times New Roman" w:eastAsia="Times New Roman" w:hAnsi="Times New Roman"/>
          <w:sz w:val="24"/>
          <w:szCs w:val="24"/>
        </w:rPr>
        <w:t xml:space="preserve"> penelitian ini adalah bahwa Pengadilan Agama Lubuk Pakam telah menerapkan ketentuan dispensasi kawin sesuai dengan peraturan perundang-undangan yang berlaku.Pertimbangan hukum hakim dalam Penetapan Nomor 46/Pdt.P/2024/PA.Lpk telah memenuhi aspek formal dan materil, namun implementasi prinsip kepentingan terbaik bagi anak masih menghadapi tantangan dari aspek normatif, institusional, dan sosial-kultural.</w:t>
      </w:r>
    </w:p>
    <w:p w:rsidR="00BA258A" w:rsidRPr="00BA166E" w:rsidRDefault="00BA258A" w:rsidP="00BA258A">
      <w:pPr>
        <w:spacing w:after="0" w:line="240" w:lineRule="auto"/>
        <w:ind w:left="0" w:firstLine="851"/>
        <w:rPr>
          <w:rFonts w:ascii="Times New Roman" w:eastAsia="Times New Roman" w:hAnsi="Times New Roman"/>
          <w:sz w:val="24"/>
          <w:szCs w:val="24"/>
        </w:rPr>
      </w:pPr>
    </w:p>
    <w:p w:rsidR="00BA258A" w:rsidRPr="00BA166E" w:rsidRDefault="00BA258A" w:rsidP="00BA258A">
      <w:pPr>
        <w:spacing w:after="0" w:line="240" w:lineRule="auto"/>
        <w:ind w:left="1560" w:hanging="1560"/>
        <w:rPr>
          <w:rFonts w:ascii="Times New Roman" w:eastAsia="Times New Roman" w:hAnsi="Times New Roman"/>
          <w:sz w:val="24"/>
          <w:szCs w:val="24"/>
        </w:rPr>
      </w:pPr>
      <w:r w:rsidRPr="00BA166E">
        <w:rPr>
          <w:rFonts w:ascii="Times New Roman" w:eastAsia="Times New Roman" w:hAnsi="Times New Roman"/>
          <w:b/>
          <w:bCs/>
          <w:sz w:val="24"/>
          <w:szCs w:val="24"/>
        </w:rPr>
        <w:t>Kata Kunci:</w:t>
      </w:r>
      <w:r w:rsidRPr="00BA166E">
        <w:rPr>
          <w:rFonts w:ascii="Times New Roman" w:eastAsia="Times New Roman" w:hAnsi="Times New Roman"/>
          <w:sz w:val="24"/>
          <w:szCs w:val="24"/>
        </w:rPr>
        <w:tab/>
        <w:t>Dispensasi Kawin, Pengadilan Agama, Perkawinan Anak</w:t>
      </w:r>
    </w:p>
    <w:p w:rsidR="00BA258A" w:rsidRDefault="00BA258A" w:rsidP="00BA258A">
      <w:pPr>
        <w:pStyle w:val="NoSpacing"/>
        <w:spacing w:line="480" w:lineRule="auto"/>
        <w:ind w:left="709" w:hanging="709"/>
        <w:jc w:val="center"/>
        <w:outlineLvl w:val="0"/>
        <w:rPr>
          <w:rFonts w:ascii="Times New Roman" w:hAnsi="Times New Roman"/>
          <w:b/>
          <w:bCs/>
          <w:color w:val="0D0D0D"/>
          <w:sz w:val="24"/>
          <w:szCs w:val="24"/>
          <w:lang w:val="en-US"/>
        </w:rPr>
      </w:pPr>
    </w:p>
    <w:p w:rsidR="00BA258A" w:rsidRDefault="00BA258A" w:rsidP="00BA258A">
      <w:pPr>
        <w:pStyle w:val="NoSpacing"/>
        <w:spacing w:line="480" w:lineRule="auto"/>
        <w:ind w:left="709" w:hanging="709"/>
        <w:jc w:val="center"/>
        <w:outlineLvl w:val="0"/>
        <w:rPr>
          <w:rFonts w:ascii="Times New Roman" w:hAnsi="Times New Roman"/>
          <w:b/>
          <w:bCs/>
          <w:color w:val="0D0D0D"/>
          <w:sz w:val="24"/>
          <w:szCs w:val="24"/>
          <w:lang w:val="en-US"/>
        </w:rPr>
      </w:pPr>
    </w:p>
    <w:p w:rsidR="00BA258A" w:rsidRDefault="00BA258A" w:rsidP="00BA258A">
      <w:pPr>
        <w:pStyle w:val="NoSpacing"/>
        <w:spacing w:line="480" w:lineRule="auto"/>
        <w:ind w:left="709" w:hanging="709"/>
        <w:jc w:val="center"/>
        <w:outlineLvl w:val="0"/>
        <w:rPr>
          <w:rFonts w:ascii="Times New Roman" w:hAnsi="Times New Roman"/>
          <w:b/>
          <w:bCs/>
          <w:color w:val="0D0D0D"/>
          <w:sz w:val="24"/>
          <w:szCs w:val="24"/>
          <w:lang w:val="en-US"/>
        </w:rPr>
        <w:sectPr w:rsidR="00BA258A" w:rsidSect="00EE6E3B">
          <w:headerReference w:type="even" r:id="rId6"/>
          <w:headerReference w:type="default" r:id="rId7"/>
          <w:footerReference w:type="default" r:id="rId8"/>
          <w:headerReference w:type="first" r:id="rId9"/>
          <w:footerReference w:type="first" r:id="rId10"/>
          <w:pgSz w:w="11907" w:h="16839" w:code="9"/>
          <w:pgMar w:top="2268" w:right="1701" w:bottom="1701" w:left="1701" w:header="720" w:footer="720" w:gutter="0"/>
          <w:pgNumType w:fmt="lowerRoman" w:start="1"/>
          <w:cols w:space="720"/>
          <w:titlePg/>
          <w:docGrid w:linePitch="360"/>
        </w:sectPr>
      </w:pPr>
    </w:p>
    <w:p w:rsidR="00BA258A" w:rsidRPr="00701D7D" w:rsidRDefault="00BA258A" w:rsidP="00BA258A">
      <w:pPr>
        <w:pStyle w:val="NoSpacing"/>
        <w:ind w:left="709" w:hanging="709"/>
        <w:jc w:val="center"/>
        <w:outlineLvl w:val="0"/>
        <w:rPr>
          <w:rFonts w:ascii="Times New Roman" w:hAnsi="Times New Roman"/>
          <w:b/>
          <w:bCs/>
          <w:i/>
          <w:color w:val="0D0D0D"/>
          <w:sz w:val="24"/>
          <w:szCs w:val="24"/>
          <w:lang w:val="en-US"/>
        </w:rPr>
      </w:pPr>
      <w:r w:rsidRPr="00701D7D">
        <w:rPr>
          <w:rFonts w:ascii="Times New Roman" w:hAnsi="Times New Roman"/>
          <w:b/>
          <w:bCs/>
          <w:i/>
          <w:color w:val="0D0D0D"/>
          <w:sz w:val="24"/>
          <w:szCs w:val="24"/>
          <w:lang w:val="en-US"/>
        </w:rPr>
        <w:lastRenderedPageBreak/>
        <w:t>ABSTRACT</w:t>
      </w:r>
    </w:p>
    <w:p w:rsidR="00BA258A" w:rsidRPr="00701D7D" w:rsidRDefault="00BA258A" w:rsidP="00BA258A">
      <w:pPr>
        <w:pStyle w:val="NoSpacing"/>
        <w:ind w:left="709" w:hanging="709"/>
        <w:jc w:val="center"/>
        <w:outlineLvl w:val="0"/>
        <w:rPr>
          <w:rFonts w:ascii="Times New Roman" w:hAnsi="Times New Roman"/>
          <w:b/>
          <w:bCs/>
          <w:color w:val="0D0D0D"/>
          <w:sz w:val="24"/>
          <w:szCs w:val="24"/>
          <w:lang w:val="en-US"/>
        </w:rPr>
      </w:pPr>
    </w:p>
    <w:p w:rsidR="00BA258A" w:rsidRPr="00701D7D" w:rsidRDefault="00BA258A" w:rsidP="00BA258A">
      <w:pPr>
        <w:pStyle w:val="NoSpacing"/>
        <w:jc w:val="both"/>
        <w:outlineLvl w:val="0"/>
        <w:rPr>
          <w:rFonts w:ascii="Times New Roman" w:hAnsi="Times New Roman"/>
          <w:bCs/>
          <w:i/>
          <w:color w:val="0D0D0D"/>
          <w:sz w:val="24"/>
          <w:szCs w:val="24"/>
          <w:lang w:val="en-US"/>
        </w:rPr>
      </w:pPr>
      <w:r w:rsidRPr="00701D7D">
        <w:rPr>
          <w:rFonts w:ascii="Times New Roman" w:hAnsi="Times New Roman"/>
          <w:bCs/>
          <w:i/>
          <w:color w:val="0D0D0D"/>
          <w:sz w:val="24"/>
          <w:szCs w:val="24"/>
          <w:lang w:val="en-US"/>
        </w:rPr>
        <w:t>Marriage in Islam is not merely a civil bond, but also a very strong bond (mitsaqan ghalidzan) to obey God's commands, and carrying it out is an act of worship. The purpose of marriage in Islam is to fulfill religious guidance in order to establish a harmonious, prosperous, and happy family, where the husband and wife are in a strong bond in accordance with the commands of Allah SWT. The purpose of this study is to analyze the legal provisions regarding marriage dispensations, analyze the judge's legal considerations in Decree Number 46/Pdt.P/2024/PA.Lpk., and analyze the implementation of the principle of the best interests of the child in determining marriage dispensations at the Lubuk Pakam Religious Court. The research method used is normative juridical legal research with a document study approach to laws and court decisions. Data sources consist of primary data obtained through interviews with judges, court clerks, and religious leaders, as well as secondary data in the form of primary, secondary, and tertiary legal materials. The data analysis technique uses qualitative analysis. The research results indicate that: Legal provisions regarding marriage dispensation are regulated in Article 7 of Law Number 16 of 2019, which sets the minimum age for marriage at 19 years for men and women, with exceptions where dispensation may be requested from the Court for urgent reasons. Supreme Court Regulation Number 5 of 2019 regulates the procedure for examining marriage dispensation cases, requiring judges to hear the child's testimony, verify the absence of coercion, and consider the child's best interests. The judge's legal considerations in Decision Number 46/Pdt.P/2024/PA.Lpk. have fulfilled formal requirements by considering the authority to adjudicate, the applicant's legal standing, the reasons for the request, namely a very close relationship, the absence of coercion, the absence of obstacles to marriage, and the prospective husband's economic readiness. The implementation of the principle of the best interests of the child has been carried out through providing advice on the risks of child marriage, listening to the child's opinions, and suggesting a postponement of marriage, although there are still limitations such as the lack of referrals to psychologists and minimal consideration of continuing education. The conclusion of this study is that the Lubuk Pakam Religious Court has implemented the marriage dispensation provisions in accordance with applicable laws and regulations. The judge's legal considerations in Decision Number 46/Pdt.P/2024/PA.Lpk have met the formal and material requirements, but the implementation of the principle of the best interests of the child still faces challenges from normative, institutional, and socio-cultural perspectives.</w:t>
      </w:r>
    </w:p>
    <w:p w:rsidR="00BA258A" w:rsidRPr="00701D7D" w:rsidRDefault="00BA258A" w:rsidP="00BA258A">
      <w:pPr>
        <w:pStyle w:val="NoSpacing"/>
        <w:ind w:left="709" w:hanging="709"/>
        <w:jc w:val="both"/>
        <w:outlineLvl w:val="0"/>
        <w:rPr>
          <w:rFonts w:ascii="Times New Roman" w:hAnsi="Times New Roman"/>
          <w:b/>
          <w:bCs/>
          <w:color w:val="0D0D0D"/>
          <w:sz w:val="24"/>
          <w:szCs w:val="24"/>
          <w:lang w:val="en-US"/>
        </w:rPr>
      </w:pPr>
    </w:p>
    <w:p w:rsidR="00BA258A" w:rsidRPr="00701D7D" w:rsidRDefault="00BA258A" w:rsidP="00BA258A">
      <w:pPr>
        <w:pStyle w:val="NoSpacing"/>
        <w:spacing w:line="480" w:lineRule="auto"/>
        <w:ind w:left="709" w:hanging="709"/>
        <w:jc w:val="both"/>
        <w:outlineLvl w:val="0"/>
        <w:rPr>
          <w:rFonts w:ascii="Times New Roman" w:hAnsi="Times New Roman"/>
          <w:bCs/>
          <w:i/>
          <w:color w:val="0D0D0D"/>
          <w:sz w:val="24"/>
          <w:szCs w:val="24"/>
          <w:lang w:val="en-US"/>
        </w:rPr>
      </w:pPr>
      <w:r w:rsidRPr="00701D7D">
        <w:rPr>
          <w:rFonts w:ascii="Times New Roman" w:hAnsi="Times New Roman"/>
          <w:b/>
          <w:bCs/>
          <w:color w:val="0D0D0D"/>
          <w:sz w:val="24"/>
          <w:szCs w:val="24"/>
          <w:lang w:val="en-US"/>
        </w:rPr>
        <w:t xml:space="preserve">Keywords: </w:t>
      </w:r>
      <w:r w:rsidRPr="00701D7D">
        <w:rPr>
          <w:rFonts w:ascii="Times New Roman" w:hAnsi="Times New Roman"/>
          <w:bCs/>
          <w:i/>
          <w:color w:val="0D0D0D"/>
          <w:sz w:val="24"/>
          <w:szCs w:val="24"/>
          <w:lang w:val="en-US"/>
        </w:rPr>
        <w:t>Marriage Dispensation, Religious Court, Child Marriage</w:t>
      </w:r>
    </w:p>
    <w:p w:rsidR="00653891" w:rsidRPr="00BA258A" w:rsidRDefault="00653891" w:rsidP="00BA258A">
      <w:bookmarkStart w:id="1" w:name="_GoBack"/>
      <w:bookmarkEnd w:id="1"/>
    </w:p>
    <w:sectPr w:rsidR="00653891" w:rsidRPr="00BA258A" w:rsidSect="00E7673E">
      <w:headerReference w:type="even" r:id="rId11"/>
      <w:head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F7E" w:rsidRDefault="00BA5F7E" w:rsidP="00B51130">
      <w:pPr>
        <w:spacing w:after="0" w:line="240" w:lineRule="auto"/>
      </w:pPr>
      <w:r>
        <w:separator/>
      </w:r>
    </w:p>
  </w:endnote>
  <w:endnote w:type="continuationSeparator" w:id="1">
    <w:p w:rsidR="00BA5F7E" w:rsidRDefault="00BA5F7E" w:rsidP="00B51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8A" w:rsidRDefault="00B51130" w:rsidP="002641AA">
    <w:pPr>
      <w:pStyle w:val="Footer"/>
      <w:ind w:left="0" w:firstLine="0"/>
      <w:jc w:val="center"/>
    </w:pPr>
    <w:r>
      <w:fldChar w:fldCharType="begin"/>
    </w:r>
    <w:r w:rsidR="00BA258A">
      <w:instrText xml:space="preserve"> PAGE   \* MERGEFORMAT </w:instrText>
    </w:r>
    <w:r>
      <w:fldChar w:fldCharType="separate"/>
    </w:r>
    <w:r w:rsidR="00305FDE">
      <w:rPr>
        <w:noProof/>
      </w:rPr>
      <w:t>2</w:t>
    </w:r>
    <w:r>
      <w:rPr>
        <w:noProof/>
      </w:rPr>
      <w:fldChar w:fldCharType="end"/>
    </w:r>
  </w:p>
  <w:p w:rsidR="00BA258A" w:rsidRDefault="00BA258A" w:rsidP="00B05837">
    <w:pPr>
      <w:pStyle w:val="Footer"/>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8A" w:rsidRDefault="00B51130" w:rsidP="00DC1F8A">
    <w:pPr>
      <w:pStyle w:val="Footer"/>
      <w:tabs>
        <w:tab w:val="clear" w:pos="4680"/>
        <w:tab w:val="clear" w:pos="9360"/>
      </w:tabs>
      <w:ind w:left="0" w:firstLine="0"/>
      <w:jc w:val="center"/>
    </w:pPr>
    <w:r>
      <w:fldChar w:fldCharType="begin"/>
    </w:r>
    <w:r w:rsidR="00BA258A">
      <w:instrText xml:space="preserve"> PAGE   \* MERGEFORMAT </w:instrText>
    </w:r>
    <w:r>
      <w:fldChar w:fldCharType="separate"/>
    </w:r>
    <w:r w:rsidR="00305FDE">
      <w:rPr>
        <w:noProof/>
      </w:rPr>
      <w:t>i</w:t>
    </w:r>
    <w:r>
      <w:rPr>
        <w:noProof/>
      </w:rPr>
      <w:fldChar w:fldCharType="end"/>
    </w:r>
  </w:p>
  <w:p w:rsidR="00BA258A" w:rsidRDefault="00BA258A" w:rsidP="00DC1F8A">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BE" w:rsidRDefault="00BA5F7E" w:rsidP="00DC1F8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F7E" w:rsidRDefault="00BA5F7E" w:rsidP="00B51130">
      <w:pPr>
        <w:spacing w:after="0" w:line="240" w:lineRule="auto"/>
      </w:pPr>
      <w:r>
        <w:separator/>
      </w:r>
    </w:p>
  </w:footnote>
  <w:footnote w:type="continuationSeparator" w:id="1">
    <w:p w:rsidR="00BA5F7E" w:rsidRDefault="00BA5F7E" w:rsidP="00B511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8A" w:rsidRDefault="00B511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6" o:spid="_x0000_s2056" type="#_x0000_t75" style="position:absolute;left:0;text-align:left;margin-left:0;margin-top:0;width:425.2pt;height:418.95pt;z-index:-25164902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8A" w:rsidRDefault="00B511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7" o:spid="_x0000_s2057" type="#_x0000_t75" style="position:absolute;left:0;text-align:left;margin-left:0;margin-top:0;width:425.2pt;height:418.95pt;z-index:-25164800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8A" w:rsidRDefault="00B511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5" o:spid="_x0000_s2055" type="#_x0000_t75" style="position:absolute;left:0;text-align:left;margin-left:0;margin-top:0;width:425.2pt;height:418.95pt;z-index:-25165004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B511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3" o:spid="_x0000_s2053" type="#_x0000_t75" style="position:absolute;left:0;text-align:left;margin-left:0;margin-top:0;width:425.2pt;height:418.9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B511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4" o:spid="_x0000_s2054" type="#_x0000_t75" style="position:absolute;left:0;text-align:left;margin-left:0;margin-top:0;width:425.2pt;height:418.9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B511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2" o:spid="_x0000_s2052" type="#_x0000_t75" style="position:absolute;left:0;text-align:left;margin-left:0;margin-top:0;width:425.2pt;height:418.95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9adElP4B5g/KVnozZpihBaPBCsA=" w:salt="pPo9pPOWuCqRbKywld6x1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73E"/>
    <w:rsid w:val="000206E4"/>
    <w:rsid w:val="00072A73"/>
    <w:rsid w:val="00170B7E"/>
    <w:rsid w:val="001937E2"/>
    <w:rsid w:val="00231FD0"/>
    <w:rsid w:val="00297D76"/>
    <w:rsid w:val="00305FDE"/>
    <w:rsid w:val="00311966"/>
    <w:rsid w:val="00394114"/>
    <w:rsid w:val="003D5F01"/>
    <w:rsid w:val="003E1FF4"/>
    <w:rsid w:val="003F2E9C"/>
    <w:rsid w:val="004278E2"/>
    <w:rsid w:val="004506C3"/>
    <w:rsid w:val="0046416A"/>
    <w:rsid w:val="004923DF"/>
    <w:rsid w:val="004E7304"/>
    <w:rsid w:val="004F3AEC"/>
    <w:rsid w:val="00544FC3"/>
    <w:rsid w:val="00573D14"/>
    <w:rsid w:val="005F1D88"/>
    <w:rsid w:val="00653891"/>
    <w:rsid w:val="006D7051"/>
    <w:rsid w:val="007718E3"/>
    <w:rsid w:val="00783571"/>
    <w:rsid w:val="00796CF1"/>
    <w:rsid w:val="009C01E0"/>
    <w:rsid w:val="009C2430"/>
    <w:rsid w:val="00A67D67"/>
    <w:rsid w:val="00AE34B9"/>
    <w:rsid w:val="00B51130"/>
    <w:rsid w:val="00BA258A"/>
    <w:rsid w:val="00BA5F7E"/>
    <w:rsid w:val="00CA0770"/>
    <w:rsid w:val="00D167C4"/>
    <w:rsid w:val="00D2736F"/>
    <w:rsid w:val="00DA2041"/>
    <w:rsid w:val="00DA770F"/>
    <w:rsid w:val="00DB4103"/>
    <w:rsid w:val="00DF1087"/>
    <w:rsid w:val="00E7288E"/>
    <w:rsid w:val="00E7673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eastAsia="x-none"/>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eastAsia="x-none"/>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2026-06-17T02:28:00Z</dcterms:created>
  <dcterms:modified xsi:type="dcterms:W3CDTF">2026-06-17T02:28:00Z</dcterms:modified>
</cp:coreProperties>
</file>