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14" w:rsidRDefault="00B11914" w:rsidP="00B11914">
      <w:pPr>
        <w:spacing w:after="445" w:line="265" w:lineRule="auto"/>
        <w:ind w:right="92"/>
        <w:jc w:val="center"/>
      </w:pPr>
      <w:r>
        <w:rPr>
          <w:b/>
        </w:rPr>
        <w:t xml:space="preserve">BAB II TINJAUAN PUSTAKA </w:t>
      </w:r>
    </w:p>
    <w:p w:rsidR="00B11914" w:rsidRDefault="00B11914" w:rsidP="00B11914">
      <w:pPr>
        <w:spacing w:after="274" w:line="479" w:lineRule="auto"/>
        <w:ind w:left="705" w:right="0" w:hanging="360"/>
        <w:jc w:val="left"/>
      </w:pPr>
      <w:r>
        <w:rPr>
          <w:b/>
        </w:rPr>
        <w:t>A.</w:t>
      </w:r>
      <w:r>
        <w:rPr>
          <w:rFonts w:ascii="Arial" w:eastAsia="Arial" w:hAnsi="Arial" w:cs="Arial"/>
          <w:b/>
        </w:rPr>
        <w:t xml:space="preserve"> </w:t>
      </w:r>
      <w:r>
        <w:rPr>
          <w:b/>
        </w:rPr>
        <w:t xml:space="preserve">Gambaran Umum Tentang Perlindungan Dalam Kekerasan Dalam </w:t>
      </w:r>
    </w:p>
    <w:p w:rsidR="00B11914" w:rsidRDefault="00B11914" w:rsidP="00B11914">
      <w:pPr>
        <w:spacing w:after="274" w:line="479" w:lineRule="auto"/>
        <w:ind w:left="705" w:right="0" w:hanging="360"/>
        <w:jc w:val="left"/>
      </w:pPr>
      <w:r>
        <w:rPr>
          <w:b/>
        </w:rPr>
        <w:t xml:space="preserve">Rumah Tangga di Indonesia </w:t>
      </w:r>
    </w:p>
    <w:p w:rsidR="00B11914" w:rsidRDefault="00B11914" w:rsidP="00B11914">
      <w:pPr>
        <w:spacing w:after="274"/>
        <w:ind w:left="-15" w:right="95" w:firstLine="566"/>
      </w:pPr>
      <w:r>
        <w:t xml:space="preserve">Kekerasan dalam rumah tangga (KDRT) merupakan salah satu bentuk pelanggaran hak asasi manusia yang paling sering terjadi, namun sering kali tersembunyi di balik dinding rumah tangga. Di Indonesia, persoalan KDRT bukan hanya menyangkut relasi kekuasaan yang timpang antara pelaku dan korban, tetapi juga berkaitan erat dengan konstruksi sosial, budaya patriarki, serta lemahnya pemahaman masyarakat terhadap hak-hak perempuan dan anak. KDRT tidak hanya mencakup kekerasan fisik, tetapi juga kekerasan psikis, seksual, dan ekonomi, yang dapat terjadi dalam relasi suami-istri, orang tua-anak, maupun antaranggota keluarga lainnya yang tinggal dalam satu atap. </w:t>
      </w:r>
    </w:p>
    <w:p w:rsidR="00B11914" w:rsidRDefault="00B11914" w:rsidP="00B11914">
      <w:pPr>
        <w:spacing w:after="249" w:line="265" w:lineRule="auto"/>
        <w:ind w:right="103"/>
        <w:jc w:val="right"/>
      </w:pPr>
      <w:r>
        <w:t xml:space="preserve">Negara Indonesia telah mengakui urgensi persoalan ini melalui lahirnya </w:t>
      </w:r>
    </w:p>
    <w:p w:rsidR="00B11914" w:rsidRDefault="00B11914" w:rsidP="00B11914">
      <w:pPr>
        <w:spacing w:after="329"/>
        <w:ind w:left="-5" w:right="95"/>
      </w:pPr>
      <w:r>
        <w:t xml:space="preserve">Undang-Undang Nomor 23 Tahun 2004 tentang Penghapusan Kekerasan Dalam Rumah Tangga. Undang-undang ini memberikan dasar hukum yang kuat untuk menindak pelaku dan melindungi korban. Dalam implementasinya, bentuk perlindungan terhadap korban KDRT mencakup aspek hukum, psikologis, sosial, dan kesehatan. Korban berhak melapor kepada kepolisian, menerima layanan perlindungan darurat seperti rumah aman (shelter), serta mendapatkan pendampingan hukum dan psikososial dari lembaga pemerintah maupun lembaga swadaya </w:t>
      </w:r>
    </w:p>
    <w:p w:rsidR="00B11914" w:rsidRDefault="00B11914" w:rsidP="00B11914">
      <w:pPr>
        <w:spacing w:after="3" w:line="259" w:lineRule="auto"/>
        <w:ind w:right="95"/>
        <w:jc w:val="center"/>
      </w:pPr>
      <w:r>
        <w:rPr>
          <w:rFonts w:ascii="Calibri" w:eastAsia="Calibri" w:hAnsi="Calibri" w:cs="Calibri"/>
          <w:sz w:val="22"/>
        </w:rPr>
        <w:lastRenderedPageBreak/>
        <w:t xml:space="preserve">11 </w:t>
      </w:r>
    </w:p>
    <w:p w:rsidR="00B11914" w:rsidRDefault="00B11914" w:rsidP="00B11914">
      <w:pPr>
        <w:spacing w:after="279"/>
        <w:ind w:left="-5" w:right="0"/>
      </w:pPr>
      <w:r>
        <w:t xml:space="preserve">masyarakat. Layanan konseling trauma, bantuan hukum, serta penanganan medis juga termasuk dalam upaya perlindungan tersebut. </w:t>
      </w:r>
    </w:p>
    <w:p w:rsidR="00B11914" w:rsidRDefault="00B11914" w:rsidP="00B11914">
      <w:pPr>
        <w:numPr>
          <w:ilvl w:val="0"/>
          <w:numId w:val="15"/>
        </w:numPr>
        <w:spacing w:after="115" w:line="259" w:lineRule="auto"/>
        <w:ind w:right="0" w:hanging="425"/>
      </w:pPr>
      <w:r>
        <w:t xml:space="preserve">Definisi Perlindungan </w:t>
      </w:r>
    </w:p>
    <w:p w:rsidR="00B11914" w:rsidRDefault="00B11914" w:rsidP="00B11914">
      <w:pPr>
        <w:spacing w:after="331" w:line="357" w:lineRule="auto"/>
        <w:ind w:left="-15" w:right="95" w:firstLine="852"/>
      </w:pPr>
      <w:r>
        <w:t>Perlindungan adalah suatu tindakan atau upaya untuk menjaga, melindungi, atau mengamankan individu, kelompok, benda, atau lingkungan dari ancaman, bahaya, atau kerugian yang mungkin timbul. Perlindungan dapat diberikan dalam berbagai bentuk dan dilakukan oleh berbagai pihak, baik itu oleh negara, lembaga, atau individu itu sendiri. Tujuan utama perlindungan adalah untuk memastikan bahwa hak, keselamatan, dan kesejahteraan pihak yang dilindungi dapat terjaga dengan baik.</w:t>
      </w:r>
      <w:r>
        <w:rPr>
          <w:vertAlign w:val="superscript"/>
        </w:rPr>
        <w:footnoteReference w:id="1"/>
      </w:r>
      <w:r>
        <w:t xml:space="preserve"> </w:t>
      </w:r>
    </w:p>
    <w:p w:rsidR="00B11914" w:rsidRDefault="00B11914" w:rsidP="00B11914">
      <w:pPr>
        <w:spacing w:after="280"/>
        <w:ind w:left="-15" w:right="0" w:firstLine="852"/>
      </w:pPr>
      <w:r>
        <w:t xml:space="preserve">Perlindungan memiliki ruang lingkup yang sangat luas, yang mencakup beberapa aspek, antara lain: </w:t>
      </w:r>
    </w:p>
    <w:p w:rsidR="00B11914" w:rsidRDefault="00B11914" w:rsidP="00B11914">
      <w:pPr>
        <w:numPr>
          <w:ilvl w:val="1"/>
          <w:numId w:val="15"/>
        </w:numPr>
        <w:ind w:right="95" w:hanging="360"/>
      </w:pPr>
      <w:r>
        <w:t xml:space="preserve">Perlindungan Hukum: Perlindungan dalam ranah hukum merujuk pada pengakuan dan penegakan hak-hak individu atau kelompok sesuai dengan hukum yang berlaku. Hal ini mencakup perlindungan terhadap hak asasi manusia, hak kepemilikan, hak berpendapat, serta hak-hak lainnya yang diatur dalam konstitusi dan peraturan perundang-undangan. Perlindungan hukum juga berfungsi untuk memastikan adanya keadilan dan kesetaraan di hadapan hukum. </w:t>
      </w:r>
    </w:p>
    <w:p w:rsidR="00B11914" w:rsidRDefault="00B11914" w:rsidP="00B11914">
      <w:pPr>
        <w:numPr>
          <w:ilvl w:val="1"/>
          <w:numId w:val="15"/>
        </w:numPr>
        <w:ind w:right="95" w:hanging="360"/>
      </w:pPr>
      <w:r>
        <w:t xml:space="preserve">Perlindungan Sosial: Perlindungan sosial berfokus pada pemenuhan kebutuhan dasar manusia, seperti kesehatan, pendidikan, dan kesejahteraan ekonomi. Negara dan lembaga sosial sering kali terlibat </w:t>
      </w:r>
      <w:r>
        <w:lastRenderedPageBreak/>
        <w:t xml:space="preserve">dalam memberikan bantuan atau fasilitas kepada masyarakat yang membutuhkan, seperti pemberian tunjangan sosial, asuransi kesehatan, atau program bantuan lainnya. Perlindungan sosial bertujuan untuk mencegah kesenjangan sosial dan memastikan bahwa semua individu memiliki akses terhadap kebutuhan dasar yang layak. </w:t>
      </w:r>
    </w:p>
    <w:p w:rsidR="00B11914" w:rsidRDefault="00B11914" w:rsidP="00B11914">
      <w:pPr>
        <w:numPr>
          <w:ilvl w:val="1"/>
          <w:numId w:val="15"/>
        </w:numPr>
        <w:spacing w:after="39"/>
        <w:ind w:right="95" w:hanging="360"/>
      </w:pPr>
      <w:r>
        <w:t>Perlindungan Lingkungan: Perlindungan terhadap lingkungan bertujuan untuk menjaga kelestarian alam dan ekosistem agar tetap dapat mendukung kehidupan manusia dan makhluk hidup lainnya. Upaya perlindungan lingkungan mencakup pengelolaan sumber daya alam yang berkelanjutan, pengurangan polusi, pengendalian perubahan iklim, serta pelestarian keanekaragaman hayati.</w:t>
      </w:r>
      <w:r>
        <w:rPr>
          <w:vertAlign w:val="superscript"/>
        </w:rPr>
        <w:t>7</w:t>
      </w:r>
      <w:r>
        <w:t xml:space="preserve"> </w:t>
      </w:r>
    </w:p>
    <w:p w:rsidR="00B11914" w:rsidRDefault="00B11914" w:rsidP="00B11914">
      <w:pPr>
        <w:numPr>
          <w:ilvl w:val="1"/>
          <w:numId w:val="15"/>
        </w:numPr>
        <w:ind w:right="95" w:hanging="360"/>
      </w:pPr>
      <w:r>
        <w:t xml:space="preserve">Perlindungan Ekonomi: Perlindungan ekonomi mencakup upaya untuk melindungi kesejahteraan ekonomi individu atau kelompok, terutama dalam menghadapi krisis atau ketidakstabilan ekonomi. Hal ini meliputi perlindungan terhadap konsumen, pekerja, serta kebijakan yang mendukung keberlanjutan ekonomi masyarakat melalui regulasi harga, upah minimum, dan stabilitas pasar. </w:t>
      </w:r>
    </w:p>
    <w:p w:rsidR="00B11914" w:rsidRDefault="00B11914" w:rsidP="00B11914">
      <w:pPr>
        <w:numPr>
          <w:ilvl w:val="1"/>
          <w:numId w:val="15"/>
        </w:numPr>
        <w:spacing w:after="91"/>
        <w:ind w:right="95" w:hanging="360"/>
      </w:pPr>
      <w:r>
        <w:t xml:space="preserve">Perlindungan Kesehatan: Perlindungan dalam hal kesehatan bertujuan untuk memastikan bahwa setiap orang memiliki akses terhadap pelayanan kesehatan yang memadai. Ini mencakup pemberian vaksinasi, pengobatan, serta upaya pencegahan penyakit. Negara dan lembaga kesehatan berperan </w:t>
      </w:r>
    </w:p>
    <w:p w:rsidR="00B11914" w:rsidRDefault="00B11914" w:rsidP="00B11914">
      <w:pPr>
        <w:spacing w:after="0" w:line="259" w:lineRule="auto"/>
        <w:ind w:left="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B11914" w:rsidRDefault="00B11914" w:rsidP="00B11914">
      <w:pPr>
        <w:spacing w:after="0" w:line="259" w:lineRule="auto"/>
        <w:ind w:left="0" w:right="89" w:firstLine="0"/>
        <w:jc w:val="right"/>
      </w:pPr>
      <w:r>
        <w:rPr>
          <w:rFonts w:ascii="Calibri" w:eastAsia="Calibri" w:hAnsi="Calibri" w:cs="Calibri"/>
          <w:sz w:val="20"/>
          <w:vertAlign w:val="superscript"/>
        </w:rPr>
        <w:t>7</w:t>
      </w:r>
      <w:r>
        <w:rPr>
          <w:rFonts w:ascii="Calibri" w:eastAsia="Calibri" w:hAnsi="Calibri" w:cs="Calibri"/>
          <w:sz w:val="20"/>
        </w:rPr>
        <w:t xml:space="preserve"> </w:t>
      </w:r>
      <w:r>
        <w:rPr>
          <w:sz w:val="20"/>
        </w:rPr>
        <w:t xml:space="preserve">Suryani Dewi, 2018,  </w:t>
      </w:r>
      <w:r>
        <w:rPr>
          <w:i/>
          <w:sz w:val="20"/>
        </w:rPr>
        <w:t>Konsep Keadilan dan Keamanan dalam Masyarakat</w:t>
      </w:r>
      <w:r>
        <w:rPr>
          <w:sz w:val="20"/>
        </w:rPr>
        <w:t xml:space="preserve"> ,Alfabeta, (hal. 120-</w:t>
      </w:r>
    </w:p>
    <w:p w:rsidR="00B11914" w:rsidRDefault="00B11914" w:rsidP="00B11914">
      <w:pPr>
        <w:spacing w:after="48" w:line="259" w:lineRule="auto"/>
        <w:ind w:left="-5" w:right="0"/>
        <w:jc w:val="left"/>
      </w:pPr>
      <w:r>
        <w:rPr>
          <w:sz w:val="20"/>
        </w:rPr>
        <w:lastRenderedPageBreak/>
        <w:t xml:space="preserve">125) </w:t>
      </w:r>
    </w:p>
    <w:p w:rsidR="00B11914" w:rsidRDefault="00B11914" w:rsidP="00B11914">
      <w:pPr>
        <w:spacing w:after="273"/>
        <w:ind w:left="936" w:right="0"/>
      </w:pPr>
      <w:r>
        <w:t xml:space="preserve">dalam menciptakan sistem kesehatan yang inklusif dan dapat diakses oleh seluruh lapisan masyarakat. </w:t>
      </w:r>
    </w:p>
    <w:p w:rsidR="00B11914" w:rsidRDefault="00B11914" w:rsidP="00B11914">
      <w:pPr>
        <w:spacing w:after="279"/>
        <w:ind w:left="-15" w:right="94" w:firstLine="566"/>
      </w:pPr>
      <w:r>
        <w:t xml:space="preserve">Secara keseluruhan, perlindungan adalah bentuk tanggung jawab kolektif yang bertujuan untuk menciptakan rasa aman, adil, dan sejahtera bagi setiap individu, kelompok, serta lingkungan di sekitar kita. Perlindungan yang efektif dapat membantu mencegah terjadinya kerugian yang lebih besar serta memastikan keberlanjutan kehidupan yang lebih baik bagi semua pihak. </w:t>
      </w:r>
    </w:p>
    <w:p w:rsidR="00B11914" w:rsidRDefault="00B11914" w:rsidP="00B11914">
      <w:pPr>
        <w:numPr>
          <w:ilvl w:val="0"/>
          <w:numId w:val="15"/>
        </w:numPr>
        <w:spacing w:after="252" w:line="259" w:lineRule="auto"/>
        <w:ind w:right="0" w:hanging="425"/>
      </w:pPr>
      <w:r>
        <w:t xml:space="preserve">Definisi Perempuan  </w:t>
      </w:r>
    </w:p>
    <w:p w:rsidR="00B11914" w:rsidRDefault="00B11914" w:rsidP="00B11914">
      <w:pPr>
        <w:spacing w:after="302"/>
        <w:ind w:left="-15" w:right="95" w:firstLine="852"/>
      </w:pPr>
      <w:r>
        <w:t>Perempuan adalah individu dewasa yang secara biologis dan sosial diidentifikasi sebagai wanita. Secara umum, perempuan memiliki ciri-ciri fisik seperti organ reproduksi yang berfungsi untuk kehamilan dan melahirkan, meskipun tidak semua perempuan dapat melahirkan. Dalam aspek sosial dan budaya, perempuan diharapkan untuk menjalankan peran tertentu dalam keluarga dan masyarakat, meskipun peran tersebut dapat bervariasi berdasarkan norma dan nilai yang berlaku di masing-masing budaya.</w:t>
      </w:r>
      <w:r>
        <w:rPr>
          <w:vertAlign w:val="superscript"/>
        </w:rPr>
        <w:footnoteReference w:id="2"/>
      </w:r>
      <w:r>
        <w:t xml:space="preserve"> </w:t>
      </w:r>
    </w:p>
    <w:p w:rsidR="00B11914" w:rsidRDefault="00B11914" w:rsidP="00B11914">
      <w:pPr>
        <w:spacing w:after="296"/>
        <w:ind w:left="-15" w:right="96" w:firstLine="566"/>
      </w:pPr>
      <w:r>
        <w:t xml:space="preserve">Secara historis, perempuan sering kali ditempatkan dalam posisi subordinat dalam banyak masyarakat, meskipun dalam beberapa dekade terakhir, terdapat gerakan besar yang memperjuangkan kesetaraan gender dan pemberdayaan perempuan. Gerakan ini bertujuan untuk memastikan bahwa perempuan memiliki hak yang sama dalam pendidikan, pekerjaan, politik, dan kebebasan pribadi. </w:t>
      </w:r>
      <w:r>
        <w:lastRenderedPageBreak/>
        <w:t>Kesetaraan gender ini juga mencakup pemberdayaan perempuan dalam hal kontrol terhadap tubuh dan kehidupan mereka, serta hak mereka untuk membuat keputusan penting dalam kehidupan pribadi dan sosial.</w:t>
      </w:r>
      <w:r>
        <w:rPr>
          <w:vertAlign w:val="superscript"/>
        </w:rPr>
        <w:footnoteReference w:id="3"/>
      </w:r>
      <w:r>
        <w:t xml:space="preserve"> </w:t>
      </w:r>
    </w:p>
    <w:p w:rsidR="00B11914" w:rsidRDefault="00B11914" w:rsidP="00B11914">
      <w:pPr>
        <w:numPr>
          <w:ilvl w:val="0"/>
          <w:numId w:val="15"/>
        </w:numPr>
        <w:spacing w:after="252" w:line="259" w:lineRule="auto"/>
        <w:ind w:right="0" w:hanging="425"/>
      </w:pPr>
      <w:r>
        <w:t xml:space="preserve">Perempuan dalam Konteks Sosial </w:t>
      </w:r>
    </w:p>
    <w:p w:rsidR="00B11914" w:rsidRDefault="00B11914" w:rsidP="00B11914">
      <w:pPr>
        <w:ind w:left="-15" w:right="93" w:firstLine="566"/>
      </w:pPr>
      <w:r>
        <w:t xml:space="preserve">Secara keseluruhan, perempuan memiliki hubungan yang erat, terutama dalam konteks keluarga dan masyarakat. Sebagai individu yang mungkin rentan terhadap diskriminasi, kekerasan, dan eksploitasi, perempuan dan anak sering kali memerlukan perlindungan hukum dan dukungan dari negara dan masyarakat. Terdapat tantangan besar dalam memastikan bahwa perempuan dan anak, terutama di negara-negara dengan ketimpangan gender yang besar, dapat menikmati hak-hak dasar mereka. </w:t>
      </w:r>
    </w:p>
    <w:p w:rsidR="00B11914" w:rsidRDefault="00B11914" w:rsidP="00B11914">
      <w:pPr>
        <w:numPr>
          <w:ilvl w:val="0"/>
          <w:numId w:val="15"/>
        </w:numPr>
        <w:spacing w:after="252" w:line="259" w:lineRule="auto"/>
        <w:ind w:right="0" w:hanging="425"/>
      </w:pPr>
      <w:r>
        <w:t xml:space="preserve">Definisi Kekerasan Dalam Rumah Tangga </w:t>
      </w:r>
    </w:p>
    <w:p w:rsidR="00B11914" w:rsidRDefault="00B11914" w:rsidP="00B11914">
      <w:pPr>
        <w:ind w:left="-15" w:right="95" w:firstLine="622"/>
      </w:pPr>
      <w:r>
        <w:t xml:space="preserve">Kekerasan adalah suatu tindakan yang sengaja dilakukan oleh individu ataupun kelompok dengan tujuan untuk menindas seseorang yang lemah atau kedudukannya dibawah mereka. Menurut Undang-Undang Penghapusan Kekerasan Dalam Rumah Tangga (UU PKDRT), KDRT mencakup kekerasan fisik, psiskis, seksual, dan penelantaran rumah tangga, kekerasan pada fisik seperti melakukan pembunuhan yang bermula dari sebuah pukulan yang dilakukan secara terus menerus, adapun kekerasan psikis seperti memaksa orang lain melakukan yang yang tidak disukainy, sedangkan dalam penelantaran rumah tangga termasuk ancaman untuk melakukan perbuatan atau perampasan </w:t>
      </w:r>
      <w:r>
        <w:lastRenderedPageBreak/>
        <w:t xml:space="preserve">kemerdekaan secara melawan hokum dalam lingkup rumah tangga. Kekerasan ini sama-sama memiliki dampak yang membuat korban merasa trauma dan bisa juga terjadi kematian akibat adanya tekanan. </w:t>
      </w:r>
    </w:p>
    <w:p w:rsidR="00B11914" w:rsidRDefault="00B11914" w:rsidP="00B11914">
      <w:pPr>
        <w:spacing w:after="257" w:line="259" w:lineRule="auto"/>
        <w:ind w:left="293" w:right="0"/>
      </w:pPr>
      <w:r>
        <w:t xml:space="preserve">Di dalam kekerasan dapat dilihat dari pelakunya yang dibagi menjadi 2 yaitu : </w:t>
      </w:r>
    </w:p>
    <w:p w:rsidR="00B11914" w:rsidRDefault="00B11914" w:rsidP="00B11914">
      <w:pPr>
        <w:tabs>
          <w:tab w:val="center" w:pos="246"/>
          <w:tab w:val="center" w:pos="1594"/>
        </w:tabs>
        <w:spacing w:after="537"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Kekerasan Individual </w:t>
      </w:r>
    </w:p>
    <w:p w:rsidR="00B11914" w:rsidRDefault="00B11914" w:rsidP="00B11914">
      <w:pPr>
        <w:spacing w:after="278"/>
        <w:ind w:left="-15" w:right="94" w:firstLine="566"/>
      </w:pPr>
      <w:r>
        <w:t>Kekerasan Individual adalah jenis kekerasan yang dimana kekerasan tersebut dilakukan oleh seseorang kepada seseorang lainnya yang dapat mengacu pada pencurian ataupun penganiayaan.</w:t>
      </w:r>
      <w:r>
        <w:rPr>
          <w:vertAlign w:val="superscript"/>
        </w:rPr>
        <w:footnoteReference w:id="4"/>
      </w:r>
      <w:r>
        <w:t xml:space="preserve"> Tindakan ini bersifat personal, artinya pelaku bertindak atas kehendaknya sendiri tanpa mewakili kelompok, institusi, atau organisasi tertentu. Kekerasan individual bisa terjadi dalam berbagai bentuk, mulai dari kekerasan fisik, verbal, hingga kekerasan psikologis. Bentuk umum dari kekerasan ini antara lain adalah penganiayaan, pemukulan, pencurian dengan kekerasan, pemerkosaan, perundungan (bullying), dan bentuk kekerasan domestik. </w:t>
      </w:r>
    </w:p>
    <w:p w:rsidR="00B11914" w:rsidRDefault="00B11914" w:rsidP="00B11914">
      <w:pPr>
        <w:spacing w:after="394" w:line="259" w:lineRule="auto"/>
        <w:ind w:left="-5" w:right="0"/>
      </w:pPr>
      <w:r>
        <w:t>Ciri-Ciri Kekerasan Individual</w:t>
      </w:r>
      <w:r>
        <w:rPr>
          <w:b/>
        </w:rPr>
        <w:t xml:space="preserve"> </w:t>
      </w:r>
    </w:p>
    <w:p w:rsidR="00B11914" w:rsidRDefault="00B11914" w:rsidP="00B11914">
      <w:pPr>
        <w:numPr>
          <w:ilvl w:val="0"/>
          <w:numId w:val="16"/>
        </w:numPr>
        <w:ind w:right="0" w:hanging="360"/>
      </w:pPr>
      <w:r>
        <w:t xml:space="preserve">Pelaku Bertindak Sendiri: Kekerasan dilakukan oleh satu orang, bukan atas nama kelompok atau negara. </w:t>
      </w:r>
    </w:p>
    <w:p w:rsidR="00B11914" w:rsidRDefault="00B11914" w:rsidP="00B11914">
      <w:pPr>
        <w:numPr>
          <w:ilvl w:val="0"/>
          <w:numId w:val="16"/>
        </w:numPr>
        <w:ind w:right="0" w:hanging="360"/>
      </w:pPr>
      <w:r>
        <w:t xml:space="preserve">Motif Bersifat Personal: Biasanya didasari oleh emosi, dendam, keinginan pribadi, atau dorongan situasional. </w:t>
      </w:r>
    </w:p>
    <w:p w:rsidR="00B11914" w:rsidRDefault="00B11914" w:rsidP="00B11914">
      <w:pPr>
        <w:numPr>
          <w:ilvl w:val="0"/>
          <w:numId w:val="16"/>
        </w:numPr>
        <w:ind w:right="0" w:hanging="360"/>
      </w:pPr>
      <w:r>
        <w:t xml:space="preserve">Target Langsung dan Spesifik: Korban biasanya sudah ditentukan atau berada di tempat kejadian secara kebetulan. </w:t>
      </w:r>
    </w:p>
    <w:p w:rsidR="00B11914" w:rsidRDefault="00B11914" w:rsidP="00B11914">
      <w:pPr>
        <w:numPr>
          <w:ilvl w:val="0"/>
          <w:numId w:val="16"/>
        </w:numPr>
        <w:spacing w:after="281" w:line="356" w:lineRule="auto"/>
        <w:ind w:right="0" w:hanging="360"/>
      </w:pPr>
      <w:r>
        <w:lastRenderedPageBreak/>
        <w:t xml:space="preserve">Bersifat Langsung: Kekerasan terjadi secara langsung antara pelaku dan korban, tanpa perantara. </w:t>
      </w:r>
    </w:p>
    <w:p w:rsidR="00B11914" w:rsidRDefault="00B11914" w:rsidP="00B11914">
      <w:pPr>
        <w:spacing w:after="394" w:line="259" w:lineRule="auto"/>
        <w:ind w:left="-5" w:right="0"/>
      </w:pPr>
      <w:r>
        <w:t>Contoh Kekerasan Individual</w:t>
      </w:r>
      <w:r>
        <w:rPr>
          <w:b/>
        </w:rPr>
        <w:t xml:space="preserve"> </w:t>
      </w:r>
    </w:p>
    <w:p w:rsidR="00B11914" w:rsidRDefault="00B11914" w:rsidP="00B11914">
      <w:pPr>
        <w:numPr>
          <w:ilvl w:val="0"/>
          <w:numId w:val="17"/>
        </w:numPr>
        <w:ind w:right="0" w:hanging="360"/>
      </w:pPr>
      <w:r>
        <w:t xml:space="preserve">Penganiayaan: Seseorang yang memukul orang lain karena tersulut emosi saat terjadi pertengkaran. </w:t>
      </w:r>
    </w:p>
    <w:p w:rsidR="00B11914" w:rsidRDefault="00B11914" w:rsidP="00B11914">
      <w:pPr>
        <w:numPr>
          <w:ilvl w:val="0"/>
          <w:numId w:val="17"/>
        </w:numPr>
        <w:ind w:right="0" w:hanging="360"/>
      </w:pPr>
      <w:r>
        <w:t xml:space="preserve">Pencurian dengan Kekerasan: Seorang pencopet yang memukul korbannya untuk mengambil barang berharga. </w:t>
      </w:r>
    </w:p>
    <w:p w:rsidR="00B11914" w:rsidRDefault="00B11914" w:rsidP="00B11914">
      <w:pPr>
        <w:numPr>
          <w:ilvl w:val="0"/>
          <w:numId w:val="17"/>
        </w:numPr>
        <w:spacing w:after="252" w:line="259" w:lineRule="auto"/>
        <w:ind w:right="0" w:hanging="360"/>
      </w:pPr>
      <w:r>
        <w:t>Kekerasan dalam Rumah Tangga (KDRT)</w:t>
      </w:r>
      <w:r>
        <w:rPr>
          <w:b/>
        </w:rPr>
        <w:t>:</w:t>
      </w:r>
      <w:r>
        <w:t xml:space="preserve"> Seorang suami yang memukul </w:t>
      </w:r>
    </w:p>
    <w:p w:rsidR="00B11914" w:rsidRDefault="00B11914" w:rsidP="00B11914">
      <w:pPr>
        <w:spacing w:after="253" w:line="259" w:lineRule="auto"/>
        <w:ind w:left="730" w:right="0"/>
      </w:pPr>
      <w:r>
        <w:t xml:space="preserve">istrinya karena alasan pribadi atau pertengkaran domestik. </w:t>
      </w:r>
    </w:p>
    <w:p w:rsidR="00B11914" w:rsidRDefault="00B11914" w:rsidP="00B11914">
      <w:pPr>
        <w:numPr>
          <w:ilvl w:val="0"/>
          <w:numId w:val="17"/>
        </w:numPr>
        <w:spacing w:after="276"/>
        <w:ind w:right="0" w:hanging="360"/>
      </w:pPr>
      <w:r>
        <w:t xml:space="preserve">Bullying Individual: Siswa yang menghina atau memukul temannya secara berulang tanpa campur tangan kelompok. </w:t>
      </w:r>
    </w:p>
    <w:p w:rsidR="00B11914" w:rsidRDefault="00B11914" w:rsidP="00B11914">
      <w:pPr>
        <w:spacing w:after="277"/>
        <w:ind w:left="-5" w:right="0"/>
      </w:pPr>
      <w:r>
        <w:t xml:space="preserve">Kekerasan individual dapat menimbulkan dampak serius, baik bagi korban maupun pelaku, berikut dampak dari kekerasan individual </w:t>
      </w:r>
    </w:p>
    <w:p w:rsidR="00B11914" w:rsidRDefault="00B11914" w:rsidP="00B11914">
      <w:pPr>
        <w:numPr>
          <w:ilvl w:val="0"/>
          <w:numId w:val="17"/>
        </w:numPr>
        <w:ind w:right="0" w:hanging="360"/>
      </w:pPr>
      <w:r>
        <w:t xml:space="preserve">Bagi Korban: Dapat mengalami trauma fisik dan psikologis, rasa takut, kehilangan rasa aman, bahkan kematian dalam kasus ekstrem. </w:t>
      </w:r>
    </w:p>
    <w:p w:rsidR="00B11914" w:rsidRDefault="00B11914" w:rsidP="00B11914">
      <w:pPr>
        <w:numPr>
          <w:ilvl w:val="0"/>
          <w:numId w:val="17"/>
        </w:numPr>
        <w:ind w:right="0" w:hanging="360"/>
      </w:pPr>
      <w:r>
        <w:t>Bagi Pelaku</w:t>
      </w:r>
      <w:r>
        <w:rPr>
          <w:b/>
        </w:rPr>
        <w:t>:</w:t>
      </w:r>
      <w:r>
        <w:t xml:space="preserve"> Dapat dikenai sanksi hukum, dikucilkan dari masyarakat, dan mengalami masalah psikologis jika tindakan tersebut adalah hasil dari gangguan mental. </w:t>
      </w:r>
    </w:p>
    <w:p w:rsidR="00B11914" w:rsidRDefault="00B11914" w:rsidP="00B11914">
      <w:pPr>
        <w:numPr>
          <w:ilvl w:val="0"/>
          <w:numId w:val="17"/>
        </w:numPr>
        <w:spacing w:after="279"/>
        <w:ind w:right="0" w:hanging="360"/>
      </w:pPr>
      <w:r>
        <w:t xml:space="preserve">Bagi Masyarakat: Menimbulkan rasa tidak aman, menurunkan kepercayaan sosial, dan dapat memicu kekerasan lanjutan jika tidak ditangani secara serius. </w:t>
      </w:r>
    </w:p>
    <w:p w:rsidR="00B11914" w:rsidRDefault="00B11914" w:rsidP="00B11914">
      <w:pPr>
        <w:tabs>
          <w:tab w:val="center" w:pos="246"/>
          <w:tab w:val="center" w:pos="1501"/>
        </w:tabs>
        <w:spacing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Kekerasan Kolektif </w:t>
      </w:r>
    </w:p>
    <w:p w:rsidR="00B11914" w:rsidRDefault="00B11914" w:rsidP="00B11914">
      <w:pPr>
        <w:spacing w:after="273"/>
        <w:ind w:left="-15" w:right="93" w:firstLine="566"/>
      </w:pPr>
      <w:r>
        <w:lastRenderedPageBreak/>
        <w:t>Kekerasan kolektif adalah kekerasan yang dilakukan oleh suatu kelompok ataupun massa dimana mereka berkumpul untuk menyerang individual ataupun kelompok lain seperti tawuran yang menimbulkan adanya korban jiwa lebih dari 1 orang.</w:t>
      </w:r>
      <w:r>
        <w:rPr>
          <w:vertAlign w:val="superscript"/>
        </w:rPr>
        <w:footnoteReference w:id="5"/>
      </w:r>
      <w:r>
        <w:t xml:space="preserve"> Berbeda dengan kekerasan individual yang dilakukan oleh satu orang, kekerasan kolektif muncul dari dinamika kelompok yang terlibat dalam konflik sosial, politik, ekonomi, atau ideologi tertentu. Biasanya, kekerasan ini dipicu oleh ketidakpuasan kolektif, rasa ketidakadilan, dendam antarkelompok, provokasi, atau situasi sosial tertentu yang memunculkan kemarahan bersama.  </w:t>
      </w:r>
    </w:p>
    <w:p w:rsidR="00B11914" w:rsidRDefault="00B11914" w:rsidP="00B11914">
      <w:pPr>
        <w:spacing w:after="535" w:line="259" w:lineRule="auto"/>
        <w:ind w:left="576" w:right="0"/>
      </w:pPr>
      <w:r>
        <w:t xml:space="preserve">Penyebab terjadinya kekerasan kolektif yaitu : </w:t>
      </w:r>
    </w:p>
    <w:p w:rsidR="00B11914" w:rsidRDefault="00B11914" w:rsidP="00B11914">
      <w:pPr>
        <w:spacing w:after="391" w:line="259" w:lineRule="auto"/>
        <w:ind w:left="576" w:right="0"/>
      </w:pPr>
      <w:r>
        <w:t xml:space="preserve">1. Pola Asuh Kekerasan yang Diturunkan </w:t>
      </w:r>
    </w:p>
    <w:p w:rsidR="00B11914" w:rsidRDefault="00B11914" w:rsidP="00B11914">
      <w:pPr>
        <w:spacing w:after="276"/>
        <w:ind w:left="-15" w:right="98" w:firstLine="566"/>
      </w:pPr>
      <w:r>
        <w:t xml:space="preserve">Banyak keluarga yang secara tidak sadar melanjutkan pola kekerasan dari generasi sebelumnya. Orang tua yang dibesarkan dalam lingkungan penuh kekerasan sering menganggap bahwa kekerasan adalah cara yang "wajar" untuk mendidik anak atau menyelesaikan masalah rumah tangga. </w:t>
      </w:r>
    </w:p>
    <w:p w:rsidR="00B11914" w:rsidRDefault="00B11914" w:rsidP="00B11914">
      <w:pPr>
        <w:spacing w:after="274"/>
        <w:ind w:left="-15" w:right="95" w:firstLine="566"/>
      </w:pPr>
      <w:r>
        <w:t xml:space="preserve">Banyak keluarga yang secara tidak sadar melanjutkan pola kekerasan dari generasi ke generasi, suatu siklus yang dikenal sebagai </w:t>
      </w:r>
      <w:r>
        <w:rPr>
          <w:i/>
        </w:rPr>
        <w:t>transgenerational transmission of violence</w:t>
      </w:r>
      <w:r>
        <w:t xml:space="preserve"> atau pewarisan kekerasan antargenerasi. Hal ini terjadi karena nilai, perilaku, dan cara menyelesaikan konflik yang dipelajari sejak kecil akan tertanam kuat dalam pola pikir seseorang hingga dewasa. Orang tua yang dibesarkan dalam lingkungan keluarga yang penuh kekerasan—baik itu </w:t>
      </w:r>
      <w:r>
        <w:lastRenderedPageBreak/>
        <w:t xml:space="preserve">kekerasan fisik, verbal, maupun emosional—sering kali membawa luka batin yang belum sembuh dan tanpa sadar mengulang pola tersebut ketika mereka membesarkan anakanak mereka. </w:t>
      </w:r>
    </w:p>
    <w:p w:rsidR="00B11914" w:rsidRDefault="00B11914" w:rsidP="00B11914">
      <w:pPr>
        <w:spacing w:after="276"/>
        <w:ind w:left="-15" w:right="96" w:firstLine="566"/>
      </w:pPr>
      <w:r>
        <w:t xml:space="preserve">Bagi sebagian orang tua, kekerasan dianggap sebagai hal yang "normal" atau bahkan "perlu" dalam mendisiplinkan anak. Ini karena mereka tidak pernah diajarkan cara-cara lain yang lebih sehat untuk membina hubungan dalam keluarga. Misalnya, mereka mungkin berpikir bahwa memukul anak adalah bentuk kasih sayang yang bertujuan agar anak menjadi "kuat" atau "tidak manja", karena dulu mereka pun mendapatkan perlakuan serupa dari orang tuanya. Dalam benak mereka, kekerasan bukanlah tindakan salah, tetapi justru sebuah metode yang efektif untuk menjaga ketertiban dan menghormati orang tua. </w:t>
      </w:r>
    </w:p>
    <w:p w:rsidR="00B11914" w:rsidRDefault="00B11914" w:rsidP="00B11914">
      <w:pPr>
        <w:spacing w:after="273"/>
        <w:ind w:left="-15" w:right="94" w:firstLine="566"/>
      </w:pPr>
      <w:r>
        <w:t xml:space="preserve">Namun, dampak dari siklus kekerasan ini sangat serius. Anak-anak yang tumbuh dalam lingkungan seperti itu bisa mengalami trauma, ketakutan, dan kesulitan mengembangkan rasa percaya diri. Mereka bisa tumbuh dengan luka psikologis yang dalam, merasa tidak dicintai, atau bahkan mengembangkan rasa benci terhadap dirinya sendiri dan orang lain. Lebih jauh lagi, mereka bisa mengadopsi pola kekerasan yang sama ketika mereka kelak menjadi orang tua, pasangan, atau anggota masyarakat. Akibatnya, kekerasan terus berlanjut dan menyebar dalam berbagai aspek kehidupan sosial. </w:t>
      </w:r>
    </w:p>
    <w:p w:rsidR="00B11914" w:rsidRDefault="00B11914" w:rsidP="00B11914">
      <w:pPr>
        <w:spacing w:after="276"/>
        <w:ind w:left="-15" w:right="0" w:firstLine="566"/>
      </w:pPr>
      <w:r>
        <w:t xml:space="preserve">Untuk memutus rantai ini, dibutuhkan kesadaran dan keberanian dari setiap individu dalam keluarga untuk mengenali pola-pola kekerasan yang telah diwariskan, serta mencari bantuan profesional jika diperlukan. Pendidikan tentang </w:t>
      </w:r>
      <w:r>
        <w:lastRenderedPageBreak/>
        <w:t xml:space="preserve">pola asuh yang positif, komunikasi sehat, dan pengelolaan emosi juga sangat penting agar keluarga bisa menciptakan lingkungan yang aman, penuh kasih sayang, dan mendukung perkembangan psikologis anak secara optimal. </w:t>
      </w:r>
    </w:p>
    <w:p w:rsidR="00B11914" w:rsidRDefault="00B11914" w:rsidP="00B11914">
      <w:pPr>
        <w:spacing w:after="391" w:line="259" w:lineRule="auto"/>
        <w:ind w:left="576" w:right="0"/>
      </w:pPr>
      <w:r>
        <w:t xml:space="preserve">2. Norma Patriarki dan Budaya Kekuasaan </w:t>
      </w:r>
    </w:p>
    <w:p w:rsidR="00B11914" w:rsidRDefault="00B11914" w:rsidP="00B11914">
      <w:pPr>
        <w:spacing w:after="276"/>
        <w:ind w:left="-15" w:right="95" w:firstLine="566"/>
      </w:pPr>
      <w:r>
        <w:t xml:space="preserve">Dalam keluarga yang sangat dipengaruhi oleh nilai-nilai patriarki, kekuasaan cenderung terpusat pada satu atau dua orang (biasanya laki-laki atau orang yang lebih tua). Jika anggota keluarga lain merasa mendukung kekuasaan itu, mereka bisa ikut melakukan kekerasan demi menjaga "aturan rumah" atau menekan anggota keluarga yang dianggap melanggar. </w:t>
      </w:r>
    </w:p>
    <w:p w:rsidR="00B11914" w:rsidRDefault="00B11914" w:rsidP="00B11914">
      <w:pPr>
        <w:spacing w:after="276"/>
        <w:ind w:left="-15" w:right="93" w:firstLine="566"/>
      </w:pPr>
      <w:r>
        <w:t xml:space="preserve">Dalam keluarga yang sangat dipengaruhi oleh nilai-nilai patriarki, struktur kekuasaan biasanya bersifat hierarkis dan tidak setara. Nilai-nilai patriarki menempatkan laki-laki—terutama ayah, kakek, atau anak laki-laki tertua—sebagai figur otoritas utama dalam rumah tangga. Mereka dianggap sebagai pemimpin, pengambil keputusan, dan penentu benar atau salah dalam keluarga. Dalam sistem seperti ini, anggota keluarga lainnya, terutama perempuan dan anak-anak, memiliki ruang yang sangat terbatas untuk bersuara atau membuat keputusan sendiri. </w:t>
      </w:r>
    </w:p>
    <w:p w:rsidR="00B11914" w:rsidRDefault="00B11914" w:rsidP="00B11914">
      <w:pPr>
        <w:spacing w:after="283"/>
        <w:ind w:left="-15" w:right="92" w:firstLine="566"/>
      </w:pPr>
      <w:r>
        <w:t xml:space="preserve">Kekuasaan yang terpusat ini menciptakan dinamika yang tidak sehat, karena hanya segelintir orang yang memiliki kontrol atas kehidupan dan pilihan orang lain di dalam rumah. Ketika anggota keluarga lain—misalnya ibu, anak-anak yang lebih tua, atau bahkan saudara—menyepakati atau menerima sistem ini sebagai “normal”, mereka bisa ikut menjadi pelaku dalam menjaga dominasi </w:t>
      </w:r>
      <w:r>
        <w:lastRenderedPageBreak/>
        <w:t xml:space="preserve">tersebut. Hal ini bisa dilakukan dengan cara mendukung tindakan-tindakan otoriter, mengabaikan penderitaan anggota lain, atau bahkan secara langsung melakukan kekerasan—baik secara verbal, emosional, maupun fisik—demi menjaga tatanan yang sudah ada. </w:t>
      </w:r>
    </w:p>
    <w:p w:rsidR="00B11914" w:rsidRDefault="00B11914" w:rsidP="00B11914">
      <w:pPr>
        <w:spacing w:after="276"/>
        <w:ind w:left="-15" w:right="93" w:firstLine="566"/>
      </w:pPr>
      <w:r>
        <w:t xml:space="preserve">Misalnya, seorang ibu mungkin memarahi anak perempuannya yang dianggap "membangkang" terhadap ayah, bukan karena ia sendiri setuju dengan kekerasan atau otoritarianisme, tapi karena ia sudah terbiasa dengan sistem itu dan melihatnya sebagai cara untuk menjaga stabilitas keluarga. Dalam kasus lain, saudara laki-laki bisa ikut menekan saudara perempuannya agar "patuh" demi menjaga kehormatan keluarga, padahal itu sebenarnya bentuk kontrol dan kekerasan yang dibungkus dengan dalih nilai tradisional. </w:t>
      </w:r>
    </w:p>
    <w:p w:rsidR="00B11914" w:rsidRDefault="00B11914" w:rsidP="00B11914">
      <w:pPr>
        <w:spacing w:after="274"/>
        <w:ind w:left="-15" w:right="92" w:firstLine="566"/>
      </w:pPr>
      <w:r>
        <w:t xml:space="preserve">Dinamika ini sangat kompleks karena kekuasaan dalam keluarga patriarkal sering kali dijustifikasi sebagai bentuk kasih sayang, tanggung jawab, atau perlindungan. Padahal, realitanya banyak dari tindakan tersebut mengekang kebebasan, menekan ekspresi diri, dan bahkan merusak harga diri anggota keluarga tertentu. </w:t>
      </w:r>
    </w:p>
    <w:p w:rsidR="00B11914" w:rsidRDefault="00B11914" w:rsidP="00B11914">
      <w:pPr>
        <w:ind w:left="-15" w:right="93" w:firstLine="566"/>
      </w:pPr>
      <w:r>
        <w:t xml:space="preserve">Selain itu, sistem ini dapat menciptakan siklus kekerasan yang terus berulang dari generasi ke generasi. Anak-anak yang tumbuh dalam lingkungan seperti ini mungkin akan mewarisi pola pikir bahwa dominasi dan kekerasan adalah cara yang sah untuk mengatur rumah tangga. Mereka bisa menjadi pelaku atau korban di masa depan, tergantung pada posisi mereka dalam struktur patriarkal tersebut. </w:t>
      </w:r>
    </w:p>
    <w:p w:rsidR="00B11914" w:rsidRDefault="00B11914" w:rsidP="00B11914">
      <w:pPr>
        <w:spacing w:after="276"/>
        <w:ind w:left="-15" w:right="98" w:firstLine="566"/>
      </w:pPr>
      <w:r>
        <w:lastRenderedPageBreak/>
        <w:t xml:space="preserve">Dengan memahami bagaimana sistem ini bekerja, kita bisa lebih sadar akan bentuk-bentuk kekerasan yang mungkin tersembunyi di balik aturan dan budaya yang selama ini dianggap “biasa” dalam keluarga. Kesadaran ini penting sebagai langkah awal untuk menciptakan keluarga yang lebih setara, aman, dan sehat secara emosional bagi semua anggotanya. </w:t>
      </w:r>
    </w:p>
    <w:p w:rsidR="00B11914" w:rsidRDefault="00B11914" w:rsidP="00B11914">
      <w:pPr>
        <w:spacing w:after="391" w:line="259" w:lineRule="auto"/>
        <w:ind w:left="576" w:right="0"/>
      </w:pPr>
      <w:r>
        <w:t xml:space="preserve">3. Tekanan Sosial dan Ekonomi </w:t>
      </w:r>
    </w:p>
    <w:p w:rsidR="00B11914" w:rsidRDefault="00B11914" w:rsidP="00B11914">
      <w:pPr>
        <w:spacing w:after="276"/>
        <w:ind w:left="-15" w:right="97" w:firstLine="566"/>
      </w:pPr>
      <w:r>
        <w:t xml:space="preserve">Kondisi ekonomi yang buruk, stres karena pengangguran, utang, atau masalah keuangan lain dapat memicu emosi negatif dalam keluarga. Tekanan ini bisa mendorong anggota keluarga bertindak agresif, dan kadang kekerasan dilakukan bersama-sama oleh pasangan terhadap anak-anak, atau antaranggota keluarga terhadap orang yang dianggap sebagai "sumber masalah." </w:t>
      </w:r>
    </w:p>
    <w:p w:rsidR="00B11914" w:rsidRDefault="00B11914" w:rsidP="00B11914">
      <w:pPr>
        <w:spacing w:after="276"/>
        <w:ind w:left="-15" w:right="93" w:firstLine="566"/>
      </w:pPr>
      <w:r>
        <w:t xml:space="preserve">Kondisi ekonomi yang buruk dapat menjadi pemicu utama munculnya ketegangan dalam rumah tangga. Ketika suatu keluarga mengalami kesulitan finansial, seperti kehilangan pekerjaan (pengangguran), terlilit utang, atau tidak mampu memenuhi kebutuhan dasar seperti makanan, pendidikan, dan perawatan kesehatan, maka tekanan psikologis yang dirasakan oleh anggota keluarga cenderung meningkat drastis. </w:t>
      </w:r>
    </w:p>
    <w:p w:rsidR="00B11914" w:rsidRDefault="00B11914" w:rsidP="00B11914">
      <w:pPr>
        <w:spacing w:after="273"/>
        <w:ind w:left="-15" w:right="95" w:firstLine="566"/>
      </w:pPr>
      <w:r>
        <w:t xml:space="preserve">Dalam situasi seperti ini, orang tua atau kepala keluarga sering kali merasa gagal memenuhi peran mereka sebagai pencari nafkah. Perasaan tidak berdaya ini bisa berubah menjadi stres kronis, kecemasan, bahkan depresi. Stres yang tak terkelola dengan baik seringkali menumpuk dan kemudian meluap dalam bentuk emosi negatif, seperti kemarahan, frustrasi, atau keputusasaan. </w:t>
      </w:r>
    </w:p>
    <w:p w:rsidR="00B11914" w:rsidRDefault="00B11914" w:rsidP="00B11914">
      <w:pPr>
        <w:spacing w:after="276"/>
        <w:ind w:left="-15" w:right="93" w:firstLine="566"/>
      </w:pPr>
      <w:r>
        <w:lastRenderedPageBreak/>
        <w:t xml:space="preserve">Tekanan ekonomi juga dapat merusak komunikasi dalam keluarga. Suami-istri bisa saling menyalahkan satu sama lain atas kondisi yang dihadapi. Ketegangan ini dapat memicu pertengkaran yang semakin intens, dan dalam beberapa kasus, berujung pada tindakan kekerasan fisik atau verbal. Yang lebih mengkhawatirkan, kekerasan ini tidak hanya terjadi antar pasangan, tetapi juga bisa menyasar anak-anak atau anggota keluarga lainnya yang dianggap sebagai beban atau "sumber masalah." </w:t>
      </w:r>
    </w:p>
    <w:p w:rsidR="00B11914" w:rsidRDefault="00B11914" w:rsidP="00B11914">
      <w:pPr>
        <w:spacing w:after="273"/>
        <w:ind w:left="-15" w:right="91" w:firstLine="566"/>
      </w:pPr>
      <w:r>
        <w:t xml:space="preserve">Misalnya, seorang anak yang dianggap boros, tidak membantu ekonomi keluarga, atau nilai akademisnya menurun akibat stres di rumah, bisa menjadi sasaran kemarahan orang tuanya. Kekerasan dalam rumah tangga semacam ini bisa bersifat kolektif, di mana kedua orang tua secara bersama-sama menyalahkan dan menghukum anak, atau satu anggota keluarga memprovokasi anggota lain untuk bertindak agresif terhadap seseorang yang sedang terpinggirkan di dalam keluarga. </w:t>
      </w:r>
    </w:p>
    <w:p w:rsidR="00B11914" w:rsidRDefault="00B11914" w:rsidP="00B11914">
      <w:pPr>
        <w:spacing w:after="278"/>
        <w:ind w:left="-15" w:right="93" w:firstLine="566"/>
      </w:pPr>
      <w:r>
        <w:t xml:space="preserve">Selain itu, tekanan ekonomi yang berat juga bisa mengisolasi keluarga dari lingkungan sosial. Mereka mungkin malu menceritakan kondisi sebenarnya atau takut dihakimi, sehingga kehilangan akses terhadap dukungan dari luar. Tanpa adanya sistem pendukung, lingkaran kekerasan ini bisa terus berulang dan memburuk, menjadi pola yang merusak kesejahteraan psikologis semua anggota keluarga, terutama anak-anak. </w:t>
      </w:r>
    </w:p>
    <w:p w:rsidR="00B11914" w:rsidRDefault="00B11914" w:rsidP="00B11914">
      <w:pPr>
        <w:spacing w:line="259" w:lineRule="auto"/>
        <w:ind w:left="576" w:right="0"/>
      </w:pPr>
      <w:r>
        <w:t xml:space="preserve">4. Solidaritas Salah Tempat antar Anggota Keluarga </w:t>
      </w:r>
    </w:p>
    <w:p w:rsidR="00B11914" w:rsidRDefault="00B11914" w:rsidP="00B11914">
      <w:pPr>
        <w:ind w:left="-15" w:right="0" w:firstLine="566"/>
      </w:pPr>
      <w:r>
        <w:lastRenderedPageBreak/>
        <w:t xml:space="preserve">Dalam beberapa kasus, anggota keluarga yang lebih kuat saling bekerja sama atau membenarkan kekerasan terhadap anggota keluarga yang lebih lemah. </w:t>
      </w:r>
    </w:p>
    <w:p w:rsidR="00B11914" w:rsidRDefault="00B11914" w:rsidP="00B11914">
      <w:pPr>
        <w:spacing w:after="531" w:line="259" w:lineRule="auto"/>
        <w:ind w:left="-5" w:right="0"/>
      </w:pPr>
      <w:r>
        <w:t xml:space="preserve">Contohnya: </w:t>
      </w:r>
    </w:p>
    <w:p w:rsidR="00B11914" w:rsidRDefault="00B11914" w:rsidP="00B11914">
      <w:pPr>
        <w:numPr>
          <w:ilvl w:val="0"/>
          <w:numId w:val="18"/>
        </w:numPr>
        <w:ind w:right="0" w:firstLine="144"/>
      </w:pPr>
      <w:r>
        <w:t xml:space="preserve">Orang tua dan anak sulung menyalahkan dan memukul adik karena dianggap "memalukan" keluarga. </w:t>
      </w:r>
    </w:p>
    <w:p w:rsidR="00B11914" w:rsidRDefault="00B11914" w:rsidP="00B11914">
      <w:pPr>
        <w:numPr>
          <w:ilvl w:val="0"/>
          <w:numId w:val="18"/>
        </w:numPr>
        <w:spacing w:after="278"/>
        <w:ind w:right="0" w:firstLine="144"/>
      </w:pPr>
      <w:r>
        <w:t xml:space="preserve">Beberapa saudara sepakat menghukum satu anggota keluarga yang melanggar norma keluarga tertentu. </w:t>
      </w:r>
    </w:p>
    <w:p w:rsidR="00B11914" w:rsidRDefault="00B11914" w:rsidP="00B11914">
      <w:pPr>
        <w:spacing w:after="391" w:line="259" w:lineRule="auto"/>
        <w:ind w:left="576" w:right="0"/>
      </w:pPr>
      <w:r>
        <w:t xml:space="preserve">5. Ketergantungan Emosional dan Relasi Tidak Sehat </w:t>
      </w:r>
    </w:p>
    <w:p w:rsidR="00B11914" w:rsidRDefault="00B11914" w:rsidP="00B11914">
      <w:pPr>
        <w:ind w:left="-15" w:right="95" w:firstLine="566"/>
      </w:pPr>
      <w:r>
        <w:t xml:space="preserve">Hubungan yang tidak sehat dalam keluarga, seperti manipulasi emosional, posesif, atau kecemburuan ekstrem, bisa menjadi pemicu kekerasan. Ketika satu orang melakukan kekerasan dan anggota keluarga lain diam atau mendukung, maka kekerasan itu menjadi kolektif secara sosial meskipun hanya satu yang bertindak </w:t>
      </w:r>
    </w:p>
    <w:p w:rsidR="00B11914" w:rsidRDefault="00B11914" w:rsidP="00B11914">
      <w:pPr>
        <w:spacing w:after="532" w:line="259" w:lineRule="auto"/>
        <w:ind w:left="-5" w:right="0"/>
      </w:pPr>
      <w:r>
        <w:t xml:space="preserve">fisik. </w:t>
      </w:r>
    </w:p>
    <w:p w:rsidR="00B11914" w:rsidRDefault="00B11914" w:rsidP="00B11914">
      <w:pPr>
        <w:ind w:left="-15" w:right="94" w:firstLine="566"/>
      </w:pPr>
      <w:r>
        <w:t xml:space="preserve">Hubungan yang tidak sehat dalam keluarga adalah kondisi ketika interaksi antar anggota keluarga diwarnai dengan ketidakseimbangan kekuasaan, tekanan emosional, dan dinamika yang merugikan kesehatan mental maupun fisik. Beberapa bentuk hubungan tidak sehat yang sering terjadi meliputi manipulasi emosional, sikap posesif, dan kecemburuan yang berlebihan. Ketiga hal ini bisa menjadi benih dari kekerasan dalam keluarga—baik kekerasan fisik, verbal, maupun psikologis. </w:t>
      </w:r>
    </w:p>
    <w:p w:rsidR="00B11914" w:rsidRDefault="00B11914" w:rsidP="00B11914">
      <w:pPr>
        <w:spacing w:after="273"/>
        <w:ind w:left="-15" w:right="96" w:firstLine="566"/>
      </w:pPr>
      <w:r>
        <w:lastRenderedPageBreak/>
        <w:t xml:space="preserve">Manipulasi emosional terjadi ketika seseorang mencoba mengontrol atau mempengaruhi pikiran dan perasaan orang lain dengan cara yang licik dan tidak langsung. Misalnya, seorang orang tua yang membuat anaknya merasa bersalah karena tidak mengikuti semua keinginannya, atau pasangan yang mengancam akan menyakiti diri sendiri jika pasangannya pergi. Teknik ini menciptakan ketergantungan emosional yang membuat korban merasa tidak berdaya dan takut mengambil keputusan sendiri. </w:t>
      </w:r>
    </w:p>
    <w:p w:rsidR="00B11914" w:rsidRDefault="00B11914" w:rsidP="00B11914">
      <w:pPr>
        <w:spacing w:after="276"/>
        <w:ind w:left="-15" w:right="97" w:firstLine="566"/>
      </w:pPr>
      <w:r>
        <w:t xml:space="preserve">Sikap posesif dan kecemburuan ekstrem juga merupakan ciri khas hubungan yang tidak sehat. Ketika salah satu anggota keluarga merasa memiliki sepenuhnya orang lain dan ingin mengontrol semua aspek hidupnya, seperti dengan siapa mereka bergaul, ke mana mereka pergi, atau bagaimana mereka berpikir, maka hal ini melanggar batas pribadi dan merusak kepercayaan. Kecemburuan ekstrem sering kali berujung pada tuduhan tanpa dasar, larangan beraktivitas, hingga tindakan kekerasan sebagai bentuk "hukuman". </w:t>
      </w:r>
    </w:p>
    <w:p w:rsidR="00B11914" w:rsidRDefault="00B11914" w:rsidP="00B11914">
      <w:pPr>
        <w:spacing w:after="274"/>
        <w:ind w:left="-15" w:right="94" w:firstLine="566"/>
      </w:pPr>
      <w:r>
        <w:t xml:space="preserve">Yang lebih mengkhawatirkan adalah ketika kekerasan dilakukan oleh satu anggota keluarga, dan anggota lainnya memilih diam, membela, atau bahkan ikut mendukung perilaku tersebut. Dalam kasus seperti ini, kekerasan tidak hanya menjadi tindakan individu, tetapi berubah menjadi kekerasan yang kolektif secara sosial. Diamnya anggota keluarga lain bisa dimaknai sebagai bentuk persetujuan pasif, yang memperkuat posisi pelaku dan membuat korban semakin terisolasi. Bahkan ketika tidak semua anggota keluarga setuju secara eksplisit, kegagalan </w:t>
      </w:r>
      <w:r>
        <w:lastRenderedPageBreak/>
        <w:t xml:space="preserve">mereka untuk menentang atau menghentikan kekerasan tersebut turut menyuburkan lingkungan yang membenarkan atau mentoleransi kekerasan. </w:t>
      </w:r>
    </w:p>
    <w:p w:rsidR="00B11914" w:rsidRDefault="00B11914" w:rsidP="00B11914">
      <w:pPr>
        <w:spacing w:after="278"/>
        <w:ind w:left="-15" w:right="93" w:firstLine="566"/>
      </w:pPr>
      <w:r>
        <w:t xml:space="preserve">Akibatnya, keluarga yang seharusnya menjadi tempat perlindungan dan kasih sayang justru berubah menjadi ruang yang penuh tekanan, rasa takut, dan penderitaan. Hubungan tidak sehat ini tidak hanya merusak individu yang menjadi korban, tetapi juga berpotensi mewariskan pola kekerasan antargenerasi, karena anakanak yang tumbuh dalam lingkungan seperti itu akan menganggap perilaku kekerasan sebagai sesuatu yang normal. </w:t>
      </w:r>
    </w:p>
    <w:p w:rsidR="00B11914" w:rsidRDefault="00B11914" w:rsidP="00B11914">
      <w:pPr>
        <w:numPr>
          <w:ilvl w:val="0"/>
          <w:numId w:val="19"/>
        </w:numPr>
        <w:spacing w:after="391" w:line="259" w:lineRule="auto"/>
        <w:ind w:right="0" w:hanging="240"/>
      </w:pPr>
      <w:r>
        <w:t xml:space="preserve">Minimnya Pendidikan dan Kesadaran tentang KDRT </w:t>
      </w:r>
    </w:p>
    <w:p w:rsidR="00B11914" w:rsidRDefault="00B11914" w:rsidP="00B11914">
      <w:pPr>
        <w:spacing w:after="276"/>
        <w:ind w:left="-15" w:right="93" w:firstLine="566"/>
      </w:pPr>
      <w:r>
        <w:t xml:space="preserve">Kurangnya pemahaman bahwa tindakan kekerasan (baik fisik, verbal, maupun psikologis) adalah tindakan kriminal dan tidak dapat dibenarkan membuat sebagian keluarga membiarkan, mendukung, atau bahkan ikut melakukannya. Kurangnya pemahaman bahwa tindakan kekerasan—baik fisik, verbal, maupun psikologis— merupakan tindak kriminal yang melanggar hak asasi manusia dapat berdampak sangat serius dalam kehidupan keluarga.  </w:t>
      </w:r>
    </w:p>
    <w:p w:rsidR="00B11914" w:rsidRDefault="00B11914" w:rsidP="00B11914">
      <w:pPr>
        <w:spacing w:after="277"/>
        <w:ind w:left="-15" w:right="96" w:firstLine="566"/>
      </w:pPr>
      <w:r>
        <w:t xml:space="preserve">Ketidaktahuan ini membuat sebagian keluarga menganggap kekerasan sebagai hal yang wajar atau bagian dari cara mendidik dan mendisiplinkan anggota keluarga, terutama anak-anak atau pasangan. Dalam beberapa kasus, kekerasan dianggap sebagai urusan pribadi rumah tangga yang tidak perlu campur tangan dari luar. Akibatnya, pelaku kekerasan tidak mendapat pertanggungjawaban hukum, dan korban dibiarkan menderita tanpa perlindungan. Lebih parah lagi, ada keluarga yang justru mendukung atau ikut </w:t>
      </w:r>
      <w:r>
        <w:lastRenderedPageBreak/>
        <w:t xml:space="preserve">serta dalam kekerasan karena sudah terbiasa atau merasa hal tersebut sah-sah saja. Kurangnya edukasi, norma budaya yang salah, serta minimnya akses terhadap informasi hukum dan perlindungan sosial menjadi faktor yang memperparah situasi ini. Oleh karena itu, peningkatan kesadaran akan hak, perlindungan hukum, serta pentingnya hubungan keluarga yang sehat menjadi sangat krusial. </w:t>
      </w:r>
    </w:p>
    <w:p w:rsidR="00B11914" w:rsidRDefault="00B11914" w:rsidP="00B11914">
      <w:pPr>
        <w:numPr>
          <w:ilvl w:val="0"/>
          <w:numId w:val="19"/>
        </w:numPr>
        <w:spacing w:after="391" w:line="259" w:lineRule="auto"/>
        <w:ind w:right="0" w:hanging="240"/>
      </w:pPr>
      <w:r>
        <w:t xml:space="preserve">Keterlibatan dalam Sistem Religius atau Budaya yang Kaku </w:t>
      </w:r>
    </w:p>
    <w:p w:rsidR="00B11914" w:rsidRDefault="00B11914" w:rsidP="00B11914">
      <w:pPr>
        <w:spacing w:after="276"/>
        <w:ind w:left="-15" w:right="94" w:firstLine="566"/>
      </w:pPr>
      <w:r>
        <w:t xml:space="preserve">Dalam beberapa keluarga, ajaran agama atau budaya ditafsirkan secara ekstrem. Hal ini dapat mendorong kekerasan "berjamaah" terhadap anggota keluarga yang dianggap melanggar aturan agama/budaya tersebut (misalnya, kekerasan terhadap anak perempuan yang dianggap tidak taat, atau diskriminasi terhadap anggota keluarga yang berbeda pandangan). </w:t>
      </w:r>
    </w:p>
    <w:p w:rsidR="00B11914" w:rsidRDefault="00B11914" w:rsidP="00B11914">
      <w:pPr>
        <w:ind w:left="-15" w:right="94" w:firstLine="720"/>
      </w:pPr>
      <w:r>
        <w:t xml:space="preserve">Penyebab adanya kekerasan yaitu hilangnya harga diri yang memiliki motif kejahatan yang sangat kuat, pelaku yang sebelumnya menjadi korban akan membalas dendam demi kepuasan hatinya agar orang lain merasakan apa yang ia rasakan. Adapun penyebab lainnya seperti tingkat ekonomi yang berbeda atau diaktakan sebagai kemiskinan yang mungkin akan memicu terjadinya kekerasan terlebih pada pernikahan yang belum siap. Dikatakan belum siap yaitu salah satu atau keduanya terpaksa menjalani pernikahan tersebut karena suatu hal yang mengharuskan, kekerasan yang timbul diakibatkan masalah finansial yang tidak mencukupi atau nafkah lainnya. </w:t>
      </w:r>
    </w:p>
    <w:p w:rsidR="00B11914" w:rsidRDefault="00B11914" w:rsidP="00B11914">
      <w:pPr>
        <w:ind w:left="-15" w:right="95" w:firstLine="566"/>
      </w:pPr>
      <w:r>
        <w:lastRenderedPageBreak/>
        <w:t xml:space="preserve">Sebuah kekerasan juga bisa terjadi karena tradisi seperti dilakukannya ospek. Ospek yang sering dilakukan untuk siswa/siswi ataupun tingkat mahasiswa yang baru menempuh disuatu sekolah ataupun universitas. Hal ini mengakibatkan rasa takut ataupun trauma jika kekerasan tersebut terjadi secara tidak normal. Dari rasa takut itu, maka korban yang menjalani ospek tersebut akan melakukan hal yang sama pada siswa atau mahasiswa baru selanjutnya sehingga ospek pun menjadi tradisi. </w:t>
      </w:r>
    </w:p>
    <w:p w:rsidR="00B11914" w:rsidRDefault="00B11914" w:rsidP="00B11914">
      <w:pPr>
        <w:spacing w:after="249" w:line="265" w:lineRule="auto"/>
        <w:ind w:right="99"/>
        <w:jc w:val="right"/>
      </w:pPr>
      <w:r>
        <w:t xml:space="preserve">Beberapa definisi Kekerasan Dalam Rumah Tangga menurut Lembaga dan Para </w:t>
      </w:r>
    </w:p>
    <w:p w:rsidR="00B11914" w:rsidRDefault="00B11914" w:rsidP="00B11914">
      <w:pPr>
        <w:spacing w:after="541" w:line="259" w:lineRule="auto"/>
        <w:ind w:left="-5" w:right="0"/>
      </w:pPr>
      <w:r>
        <w:t xml:space="preserve">Ahli sebagai berikut: </w:t>
      </w:r>
    </w:p>
    <w:p w:rsidR="00B11914" w:rsidRDefault="00B11914" w:rsidP="00B11914">
      <w:pPr>
        <w:numPr>
          <w:ilvl w:val="0"/>
          <w:numId w:val="20"/>
        </w:numPr>
        <w:spacing w:after="245" w:line="265" w:lineRule="auto"/>
        <w:ind w:right="0" w:hanging="360"/>
        <w:jc w:val="left"/>
      </w:pPr>
      <w:r>
        <w:rPr>
          <w:b/>
        </w:rPr>
        <w:t>UU No 23 Tahun 2004 Tentang PKDRT</w:t>
      </w:r>
      <w:r>
        <w:rPr>
          <w:b/>
          <w:color w:val="333333"/>
        </w:rPr>
        <w:t xml:space="preserve"> </w:t>
      </w:r>
    </w:p>
    <w:p w:rsidR="00B11914" w:rsidRDefault="00B11914" w:rsidP="00B11914">
      <w:pPr>
        <w:ind w:left="576" w:right="95"/>
      </w:pPr>
      <w:r>
        <w:t>Dalam pasal 1 Undang-Undang PKDRT, pengertian KDRT, yakni setiap perbuatan terhadap seseorang terutama perempuan, yang berakibat timbulnya kesengsaraan atau penderitaan secara fisik, seksual, psikologis, dan/atau penelantaran rumah tangga termasuk ancaman untuk melakukan perbuatan pemaksaan atau perampasan kemerdekaan secara melawan hukum dalam lingkup rumah tangga. Adapun lingkup rumah tangga yang dimaksud dalam pasal tersebut dijelaskan dalam pasal 2, yaitu suami, istri, dan anak, orangorang yang memiliki hubungan keluarga karena hubungan darah, perkawinan, persusuan, pengasuhan, dan perwalian, yang menetap dalam rumah tangga, serta orang yang bekerja membantu rumah tangga dan menetap dalam rumah tangga tersebut.</w:t>
      </w:r>
      <w:r>
        <w:rPr>
          <w:vertAlign w:val="superscript"/>
        </w:rPr>
        <w:footnoteReference w:id="6"/>
      </w:r>
      <w:r>
        <w:t xml:space="preserve"> </w:t>
      </w:r>
    </w:p>
    <w:p w:rsidR="00B11914" w:rsidRDefault="00B11914" w:rsidP="00B11914">
      <w:pPr>
        <w:numPr>
          <w:ilvl w:val="0"/>
          <w:numId w:val="20"/>
        </w:numPr>
        <w:spacing w:after="247" w:line="265" w:lineRule="auto"/>
        <w:ind w:right="0" w:hanging="360"/>
        <w:jc w:val="left"/>
      </w:pPr>
      <w:r>
        <w:rPr>
          <w:b/>
        </w:rPr>
        <w:lastRenderedPageBreak/>
        <w:t>Komnas Perempuan</w:t>
      </w:r>
      <w:r>
        <w:rPr>
          <w:b/>
          <w:color w:val="333333"/>
        </w:rPr>
        <w:t xml:space="preserve"> </w:t>
      </w:r>
    </w:p>
    <w:p w:rsidR="00B11914" w:rsidRDefault="00B11914" w:rsidP="00B11914">
      <w:pPr>
        <w:spacing w:after="346"/>
        <w:ind w:left="576" w:right="94"/>
      </w:pPr>
      <w:r>
        <w:t xml:space="preserve">Mengutip laman Komnas Perempuan, pengertian KDRT atau </w:t>
      </w:r>
      <w:r>
        <w:rPr>
          <w:i/>
        </w:rPr>
        <w:t>domestic violence</w:t>
      </w:r>
      <w:r>
        <w:t xml:space="preserve"> adalah kekerasan berbasis gender yang terjadi di ranah personal. Kekerasan ini banyak terjadi dalam hubungan relasi personal, di mana pelaku adalah orang yang dikenal baik oleh korban. KDRT tak hanya pada hubungan suami istri atau keluarga, tetapi juga muncul dalam hubungan pacaran, orang yang bekerja membantu kerja-kerja rumah tangga, dan menetap dalam rumah tersebut. Selain itu, pengertian KDRT yang lainnya menurut Komnas Perempuan adalah kekerasan terhadap perempuan oleh anggota keluarga yang memiliki hubungan darah.</w:t>
      </w:r>
      <w:r>
        <w:rPr>
          <w:vertAlign w:val="superscript"/>
        </w:rPr>
        <w:footnoteReference w:id="7"/>
      </w:r>
      <w:r>
        <w:t xml:space="preserve"> </w:t>
      </w:r>
    </w:p>
    <w:p w:rsidR="00B11914" w:rsidRDefault="00B11914" w:rsidP="00B11914">
      <w:pPr>
        <w:numPr>
          <w:ilvl w:val="0"/>
          <w:numId w:val="20"/>
        </w:numPr>
        <w:spacing w:after="245" w:line="265" w:lineRule="auto"/>
        <w:ind w:right="0" w:hanging="360"/>
        <w:jc w:val="left"/>
      </w:pPr>
      <w:r>
        <w:rPr>
          <w:b/>
        </w:rPr>
        <w:t>Rochmat Wahab</w:t>
      </w:r>
      <w:r>
        <w:rPr>
          <w:b/>
          <w:color w:val="333333"/>
        </w:rPr>
        <w:t xml:space="preserve"> </w:t>
      </w:r>
    </w:p>
    <w:p w:rsidR="00B11914" w:rsidRDefault="00B11914" w:rsidP="00B11914">
      <w:pPr>
        <w:spacing w:after="252" w:line="259" w:lineRule="auto"/>
        <w:ind w:left="576" w:right="0"/>
      </w:pPr>
      <w:r>
        <w:t xml:space="preserve">Pengertian KDRT selanjutnya dijelaskan dalam artikel ilmiah bertajuk </w:t>
      </w:r>
    </w:p>
    <w:p w:rsidR="00B11914" w:rsidRDefault="00B11914" w:rsidP="00B11914">
      <w:pPr>
        <w:spacing w:after="284"/>
        <w:ind w:left="576" w:right="90"/>
      </w:pPr>
      <w:r>
        <w:rPr>
          <w:i/>
        </w:rPr>
        <w:t xml:space="preserve">Kekerasan dalam Rumah Tangga: Perspektif Psikologis dan Edukatif </w:t>
      </w:r>
      <w:r>
        <w:t xml:space="preserve">oleh Rochmat Wahab, KDRT dapat dimaknai sebagai tindakan kekerasan yang dilakukan seorang pengasuh, orang tua, atau pasangan. KDRT dapat berupa kekerasan fisik, seksual (aktivitas seksual yang dipaksakan), emosional (tindakan yang mencakup ancaman, kritik, dan menjatuhkan terus menerus), serta mengendalikan untuk memperoleh uang atau lainnya. </w:t>
      </w:r>
    </w:p>
    <w:p w:rsidR="00B11914" w:rsidRDefault="00B11914" w:rsidP="00B11914">
      <w:pPr>
        <w:numPr>
          <w:ilvl w:val="0"/>
          <w:numId w:val="20"/>
        </w:numPr>
        <w:spacing w:after="247" w:line="265" w:lineRule="auto"/>
        <w:ind w:right="0" w:hanging="360"/>
        <w:jc w:val="left"/>
      </w:pPr>
      <w:r>
        <w:rPr>
          <w:b/>
        </w:rPr>
        <w:t>PERSERIKATAN BANGSA-BANGSA (PBB)</w:t>
      </w:r>
      <w:r>
        <w:rPr>
          <w:b/>
          <w:color w:val="333333"/>
        </w:rPr>
        <w:t xml:space="preserve"> </w:t>
      </w:r>
    </w:p>
    <w:p w:rsidR="00B11914" w:rsidRDefault="00B11914" w:rsidP="00B11914">
      <w:pPr>
        <w:spacing w:after="252" w:line="259" w:lineRule="auto"/>
        <w:ind w:left="576" w:right="0"/>
      </w:pPr>
      <w:r>
        <w:t>Perserikatan Bangsa-Bangsa (PBB) melalui dokumen</w:t>
      </w:r>
      <w:r>
        <w:rPr>
          <w:i/>
        </w:rPr>
        <w:t xml:space="preserve"> Declaration on the </w:t>
      </w:r>
    </w:p>
    <w:p w:rsidR="00B11914" w:rsidRDefault="00B11914" w:rsidP="00B11914">
      <w:pPr>
        <w:spacing w:after="3" w:line="357" w:lineRule="auto"/>
        <w:ind w:left="566" w:right="0" w:firstLine="0"/>
      </w:pPr>
      <w:r>
        <w:rPr>
          <w:i/>
        </w:rPr>
        <w:lastRenderedPageBreak/>
        <w:t xml:space="preserve">Elimination of Violence Against Women </w:t>
      </w:r>
      <w:r>
        <w:t xml:space="preserve">menjelaskan pengertian KDRT, yaitu </w:t>
      </w:r>
    </w:p>
    <w:p w:rsidR="00B11914" w:rsidRDefault="00B11914" w:rsidP="00B11914">
      <w:pPr>
        <w:spacing w:after="35"/>
        <w:ind w:left="576" w:right="92"/>
      </w:pPr>
      <w:r>
        <w:t>setiap tindakan berbasis gender yang mengakibatkan penderitaan secara fisik, seksual, atau psikologis termasuk ancaman tindakan tersebut. Selain itu, KDRT bisa berupa pemaksaan atau perampasan kebebasan secara sewenang-wenang, baik yang terjadi di depan umum maupun dalam kehidupan pribadi.</w:t>
      </w:r>
      <w:r>
        <w:rPr>
          <w:vertAlign w:val="superscript"/>
        </w:rPr>
        <w:footnoteReference w:id="8"/>
      </w:r>
      <w:r>
        <w:t xml:space="preserve"> </w:t>
      </w:r>
    </w:p>
    <w:p w:rsidR="00B11914" w:rsidRDefault="00B11914" w:rsidP="00B11914">
      <w:pPr>
        <w:spacing w:after="255" w:line="259" w:lineRule="auto"/>
        <w:ind w:left="566" w:right="0" w:firstLine="0"/>
        <w:jc w:val="left"/>
      </w:pPr>
      <w:r>
        <w:t xml:space="preserve"> </w:t>
      </w:r>
    </w:p>
    <w:p w:rsidR="00B11914" w:rsidRDefault="00B11914" w:rsidP="00B11914">
      <w:pPr>
        <w:spacing w:after="252" w:line="259" w:lineRule="auto"/>
        <w:ind w:left="293" w:right="0"/>
      </w:pPr>
      <w:r>
        <w:t>5.</w:t>
      </w:r>
      <w:r>
        <w:rPr>
          <w:rFonts w:ascii="Arial" w:eastAsia="Arial" w:hAnsi="Arial" w:cs="Arial"/>
        </w:rPr>
        <w:t xml:space="preserve"> </w:t>
      </w:r>
      <w:r>
        <w:t xml:space="preserve">Bentuk Kekerasan Terhadap Perempuan  </w:t>
      </w:r>
    </w:p>
    <w:p w:rsidR="00B11914" w:rsidRDefault="00B11914" w:rsidP="00B11914">
      <w:pPr>
        <w:ind w:left="-15" w:right="94" w:firstLine="708"/>
      </w:pPr>
      <w:r>
        <w:t xml:space="preserve">Berdasarkan survey pengalaman hidup perempuan nasional pada tahun 2016, 1 dari 3 perempuan usia 15-64 tahun mengalami kekerasan fisik dan seksual oleh pasangannya. Pada tahun 2018 ditemukan bahwa 2 dari 3 anak laki-laki dan perempuan berusia 13-17 tahun pernah mengalami salah satu kekerasan dalam hidupnya, baik itu kekerasan fisik, seksual, maupun emosional. Kekerasan yang banyak terjadi yaitu di rumah tangga, fasilitas umum, dan tempat yang masuk kedalam kategori lainnya. Dari segi jumlah korban, Data Sistem Informasi Online (SIMFONI) mencatat rumah tangga memiliki korban kekerasan terbanyak dan kekerasan seksual menempati urutan pertama, disusul oleh kekerasan psikis, dan </w:t>
      </w:r>
    </w:p>
    <w:p w:rsidR="00B11914" w:rsidRDefault="00B11914" w:rsidP="00B11914">
      <w:pPr>
        <w:spacing w:after="315" w:line="259" w:lineRule="auto"/>
        <w:ind w:left="-5" w:right="0"/>
      </w:pPr>
      <w:r>
        <w:t xml:space="preserve">fisik. </w:t>
      </w:r>
      <w:r>
        <w:rPr>
          <w:vertAlign w:val="superscript"/>
        </w:rPr>
        <w:footnoteReference w:id="9"/>
      </w:r>
      <w:r>
        <w:t xml:space="preserve"> </w:t>
      </w:r>
    </w:p>
    <w:p w:rsidR="00B11914" w:rsidRDefault="00B11914" w:rsidP="00B11914">
      <w:pPr>
        <w:spacing w:after="190"/>
        <w:ind w:left="-15" w:right="94" w:firstLine="708"/>
      </w:pPr>
      <w:r>
        <w:lastRenderedPageBreak/>
        <w:t xml:space="preserve">Dalam catatan tahunan kekerasan terhadap perempuan tahun 2020, sepanjang tahun tersebut ditemukan 299.911 kasus kekerasan terhadap perempuan yang dihimpun dari Pengadilan Negeri dan Agama, lembaga layanan mitra komnas perempuan, dan unit pelayanan dan rujukan. Jenis kekerasan yang paling menonjol yaitu kekerasan dalam rumah tangga yang korban terbanyak yaitu wanita dan pelaku utamanya yaitu laki-laki.  </w:t>
      </w:r>
    </w:p>
    <w:p w:rsidR="00B11914" w:rsidRDefault="00B11914" w:rsidP="00B11914">
      <w:pPr>
        <w:spacing w:after="195"/>
        <w:ind w:left="-15" w:right="98" w:firstLine="708"/>
      </w:pPr>
      <w:r>
        <w:t xml:space="preserve">Dalam kekerasan yang terjadi terhadap perempuan merupakan persoalan yang perlu diselesaikan karena korban akan mengalami trauma berkepanjangan. Terdapat banyak korban kekerasan dalam rumah tangga namun tidak berani melaporkan kepada pihak yang berwajib atau memang tidak mau melaporkan karena lebih memilih kepentingan anak. Namun jika kekerasan tersebut tidak dapat di tolerir lagi maka yang menajdi korban dalam melapor kepada Kementerian Pemberdayaan Perempuan dan Perlindungan Anak. </w:t>
      </w:r>
    </w:p>
    <w:p w:rsidR="00B11914" w:rsidRDefault="00B11914" w:rsidP="00B11914">
      <w:pPr>
        <w:spacing w:after="252" w:line="259" w:lineRule="auto"/>
        <w:ind w:left="730" w:right="0"/>
      </w:pPr>
      <w:r>
        <w:t>6.</w:t>
      </w:r>
      <w:r>
        <w:rPr>
          <w:rFonts w:ascii="Arial" w:eastAsia="Arial" w:hAnsi="Arial" w:cs="Arial"/>
        </w:rPr>
        <w:t xml:space="preserve"> </w:t>
      </w:r>
      <w:r>
        <w:t xml:space="preserve">Undang-Undang Nomor 23 Tahun 2004 </w:t>
      </w:r>
    </w:p>
    <w:p w:rsidR="00B11914" w:rsidRDefault="00B11914" w:rsidP="00B11914">
      <w:pPr>
        <w:ind w:left="-5" w:right="0"/>
      </w:pPr>
      <w:r>
        <w:t xml:space="preserve">Dalam Pasal 1 ayat (1) UU Nomor 23 Tahun 2004 Tentang Kekerasan Dalam Rumah Tangga disebutkan : </w:t>
      </w:r>
    </w:p>
    <w:p w:rsidR="00B11914" w:rsidRDefault="00B11914" w:rsidP="00B11914">
      <w:pPr>
        <w:spacing w:after="192"/>
        <w:ind w:left="576" w:right="0"/>
      </w:pPr>
      <w:r>
        <w:t xml:space="preserve">Kekerasan Dalam Rumah Tangga adalah setiap perbuatan terhadap seseorang terutama perempuan yang berakibat timbulnya kesengsaraan atau penderitaan secara fisik, seksual, psikologis, dan/atau penelantaran rumah tangga termasuk ancaman untuk melakukan perbuatan pemaksaan, atau perampasan kemerdekaan secara melawan hukum dalam lingkup rumah tangga. </w:t>
      </w:r>
    </w:p>
    <w:p w:rsidR="00B11914" w:rsidRDefault="00B11914" w:rsidP="00B11914">
      <w:pPr>
        <w:spacing w:after="201"/>
        <w:ind w:left="-15" w:right="99" w:firstLine="852"/>
      </w:pPr>
      <w:r>
        <w:lastRenderedPageBreak/>
        <w:t xml:space="preserve">Memperhatikan pasal di atas sebenarnya dalam kehidupan rumah tangga sangatlah rentan terjadi hal-hal seperti disebutkan dalam pasal tersebut, namun dalam kenyataannya mereka yang berada dalam rumah tangga tersebut menganggap perbuatan itu adalah “wajar” selain kekerasan terhadap keluarga memiliki ruang lingkup yang relatif tertutup (pribadi) yang terjaga ketat privacinya dalam rumah tangga sehingga orang lain tidak perlu tahu dan peduli. </w:t>
      </w:r>
    </w:p>
    <w:p w:rsidR="00B11914" w:rsidRDefault="00B11914" w:rsidP="00B11914">
      <w:pPr>
        <w:spacing w:after="192"/>
        <w:ind w:left="-5" w:right="0"/>
      </w:pPr>
      <w:r>
        <w:t xml:space="preserve">Adapun bentuk Kekerasan Dalam Rumah Tangga yang disebut di atas berdasarkan Pasal 5 UU No. 23 Tahun 2004:  </w:t>
      </w:r>
    </w:p>
    <w:p w:rsidR="00B11914" w:rsidRDefault="00B11914" w:rsidP="00B11914">
      <w:pPr>
        <w:spacing w:after="196"/>
        <w:ind w:left="-5" w:right="0"/>
      </w:pPr>
      <w:r>
        <w:t xml:space="preserve">Setiap orang dilarang melakukan kekerasan dalam rumah tangga terhadap orang dalam lingkup rumah tangganya dengan:  </w:t>
      </w:r>
    </w:p>
    <w:p w:rsidR="00B11914" w:rsidRDefault="00B11914" w:rsidP="00B11914">
      <w:pPr>
        <w:numPr>
          <w:ilvl w:val="0"/>
          <w:numId w:val="21"/>
        </w:numPr>
        <w:spacing w:after="448" w:line="259" w:lineRule="auto"/>
        <w:ind w:right="0" w:hanging="226"/>
      </w:pPr>
      <w:r>
        <w:t xml:space="preserve">Kekerasan fisik, artinya yang mengakibatkan rasa sakit, jatuh sakit, atau luka berat.  </w:t>
      </w:r>
    </w:p>
    <w:p w:rsidR="00B11914" w:rsidRDefault="00B11914" w:rsidP="00B11914">
      <w:pPr>
        <w:numPr>
          <w:ilvl w:val="0"/>
          <w:numId w:val="21"/>
        </w:numPr>
        <w:spacing w:after="192"/>
        <w:ind w:right="0" w:hanging="226"/>
      </w:pPr>
      <w:r>
        <w:t xml:space="preserve">Kekerasan psikis artinya yang mengakibatkan rasa ketakutan hilangnya rasa percaya diri, hilangnya kemampuan untuk bertindak, rasa tidak berdaya dan lain-lain. </w:t>
      </w:r>
    </w:p>
    <w:p w:rsidR="00B11914" w:rsidRDefault="00B11914" w:rsidP="00B11914">
      <w:pPr>
        <w:numPr>
          <w:ilvl w:val="0"/>
          <w:numId w:val="21"/>
        </w:numPr>
        <w:spacing w:after="194"/>
        <w:ind w:right="0" w:hanging="226"/>
      </w:pPr>
      <w:r>
        <w:t xml:space="preserve">Kekerasan seksual artinya yang berupa pemaksaan seksual dengan tidak wajar, baik untuk suami maupun untuk istri untuk tujuan komersial, atau tujuan tertentu.  </w:t>
      </w:r>
    </w:p>
    <w:p w:rsidR="00B11914" w:rsidRDefault="00B11914" w:rsidP="00B11914">
      <w:pPr>
        <w:numPr>
          <w:ilvl w:val="0"/>
          <w:numId w:val="21"/>
        </w:numPr>
        <w:ind w:right="0" w:hanging="226"/>
      </w:pPr>
      <w:r>
        <w:t xml:space="preserve">Penelantaran rumah tangga artinya yang terjadi dalam lingkup rumah tangganya, yang mana menurut hukum diwajibkan atasnya. Selain itu penelantaran juga berlaku bagi setiap orang yang mengakibatkan ketergantungan ekonomi dengan membatasi dan/ atau melarang untuk bekerja </w:t>
      </w:r>
      <w:r>
        <w:lastRenderedPageBreak/>
        <w:t>yang layak di dalam atau di luar rumah, sehingga korban di bawah kendali orang tersebut.</w:t>
      </w:r>
      <w:r>
        <w:rPr>
          <w:vertAlign w:val="superscript"/>
        </w:rPr>
        <w:footnoteReference w:id="10"/>
      </w:r>
      <w:r>
        <w:t xml:space="preserve"> </w:t>
      </w:r>
    </w:p>
    <w:p w:rsidR="00B11914" w:rsidRDefault="00B11914" w:rsidP="00B11914">
      <w:pPr>
        <w:spacing w:after="192"/>
        <w:ind w:left="-15" w:right="98" w:firstLine="708"/>
      </w:pPr>
      <w:r>
        <w:t xml:space="preserve">Dalam pasal di atas tersurat dengan jelas mengenai larangan untuk kekerasan dalam rumah tangga, jadi setiap perbuatan yang termasuk dalam pasal di atas adalah perbuatan pidana meskipun hal itu dilakukan oleh suami sendiri dan anggapan kekerasan yang dilakukan suami merupakan suatu kewajaran perlu dirubah menjadi persoalan serius misalnya diposisikan pada permasalahan hak asasi manusia. Apabila kekerasan dalam rumah tangga sudah terjadi, pihak perempuan enggan melaporkannya ke polisi, namun mereka cenderung menyelesaikan kasus rumah tangganya dengan perceraian melalui Pengadilan Agama setempat.  </w:t>
      </w:r>
    </w:p>
    <w:p w:rsidR="00B11914" w:rsidRDefault="00B11914" w:rsidP="00B11914">
      <w:pPr>
        <w:spacing w:after="192"/>
        <w:ind w:left="-15" w:right="104" w:firstLine="708"/>
      </w:pPr>
      <w:r>
        <w:t xml:space="preserve">Ketentuan mengenai alasan perceraian dalam PP No. 9 Tahun 1975 Pasal 19 dinyatakan hal-hal yang menyebabkan terjadinya perceraian. Perceraian dapat terjadi karena alasan atau alasan-alasan:  </w:t>
      </w:r>
    </w:p>
    <w:p w:rsidR="00B11914" w:rsidRDefault="00B11914" w:rsidP="00B11914">
      <w:pPr>
        <w:numPr>
          <w:ilvl w:val="0"/>
          <w:numId w:val="22"/>
        </w:numPr>
        <w:spacing w:after="192"/>
        <w:ind w:right="0"/>
      </w:pPr>
      <w:r>
        <w:t xml:space="preserve">Salah satu pihak berbuat zina atau menjadi pemabuk, pemadat, penjudi dan lain sebagainya yang sukar disembuhkan;  </w:t>
      </w:r>
    </w:p>
    <w:p w:rsidR="00B11914" w:rsidRDefault="00B11914" w:rsidP="00B11914">
      <w:pPr>
        <w:numPr>
          <w:ilvl w:val="0"/>
          <w:numId w:val="22"/>
        </w:numPr>
        <w:spacing w:after="194"/>
        <w:ind w:right="0"/>
      </w:pPr>
      <w:r>
        <w:t xml:space="preserve">Salah satu pihak meninggalkan pihak lain selama dua (2) tahun berturut-turut tanpa izin pihak lain dan tanpa alasan yang sah atau karena hal lain di luar kemampuannya;  </w:t>
      </w:r>
    </w:p>
    <w:p w:rsidR="00B11914" w:rsidRDefault="00B11914" w:rsidP="00B11914">
      <w:pPr>
        <w:numPr>
          <w:ilvl w:val="0"/>
          <w:numId w:val="22"/>
        </w:numPr>
        <w:spacing w:after="191"/>
        <w:ind w:right="0"/>
      </w:pPr>
      <w:r>
        <w:lastRenderedPageBreak/>
        <w:t xml:space="preserve">Salah satu pihak mendapat hukuman penjara 5 tahun atau hukuman yang lebih berat setelah perkawinan berlangsung.  </w:t>
      </w:r>
    </w:p>
    <w:p w:rsidR="00B11914" w:rsidRDefault="00B11914" w:rsidP="00B11914">
      <w:pPr>
        <w:numPr>
          <w:ilvl w:val="0"/>
          <w:numId w:val="22"/>
        </w:numPr>
        <w:ind w:right="0"/>
      </w:pPr>
      <w:r>
        <w:t xml:space="preserve">Salah satu pihak melakukan kekejaman atau penganiayaan berat yang membahayakan pihak lain; </w:t>
      </w:r>
    </w:p>
    <w:p w:rsidR="00B11914" w:rsidRDefault="00B11914" w:rsidP="00B11914">
      <w:pPr>
        <w:numPr>
          <w:ilvl w:val="0"/>
          <w:numId w:val="22"/>
        </w:numPr>
        <w:spacing w:after="192"/>
        <w:ind w:right="0"/>
      </w:pPr>
      <w:r>
        <w:t xml:space="preserve">Salah satu pihak mendapat cacat badan atau penyakit dengan akibat tidak dapat menjalankan kewajibannya sebagai suami/istri;  </w:t>
      </w:r>
    </w:p>
    <w:p w:rsidR="00B11914" w:rsidRDefault="00B11914" w:rsidP="00B11914">
      <w:pPr>
        <w:numPr>
          <w:ilvl w:val="0"/>
          <w:numId w:val="22"/>
        </w:numPr>
        <w:spacing w:after="237"/>
        <w:ind w:right="0"/>
      </w:pPr>
      <w:r>
        <w:t>Antara suami dan istri terus-menerus terjadi perselisihan dan pertengkaran dan tidak ada harapan hidup rukun lagi dalam rumah tangga.</w:t>
      </w:r>
      <w:r>
        <w:rPr>
          <w:vertAlign w:val="superscript"/>
        </w:rPr>
        <w:t>17</w:t>
      </w:r>
      <w:r>
        <w:t xml:space="preserve"> </w:t>
      </w:r>
    </w:p>
    <w:p w:rsidR="00B11914" w:rsidRDefault="00B11914" w:rsidP="00B11914">
      <w:pPr>
        <w:spacing w:after="256" w:line="259" w:lineRule="auto"/>
        <w:ind w:right="142"/>
        <w:jc w:val="right"/>
      </w:pPr>
      <w:r>
        <w:rPr>
          <w:b/>
        </w:rPr>
        <w:t xml:space="preserve">B. Gambaran Umum Tentang Hak dan Perlindungan Bagi Korban </w:t>
      </w:r>
    </w:p>
    <w:p w:rsidR="00B11914" w:rsidRDefault="00B11914" w:rsidP="00B11914">
      <w:pPr>
        <w:spacing w:after="469" w:line="265" w:lineRule="auto"/>
        <w:ind w:left="293" w:right="0"/>
        <w:jc w:val="left"/>
      </w:pPr>
      <w:r>
        <w:rPr>
          <w:b/>
        </w:rPr>
        <w:t xml:space="preserve">Kekerasan Dalam Rumah Tangga </w:t>
      </w:r>
    </w:p>
    <w:p w:rsidR="00B11914" w:rsidRDefault="00B11914" w:rsidP="00B11914">
      <w:pPr>
        <w:pStyle w:val="Heading1"/>
        <w:spacing w:after="251" w:line="259" w:lineRule="auto"/>
        <w:ind w:left="698" w:right="0" w:hanging="271"/>
        <w:jc w:val="left"/>
      </w:pPr>
      <w:r>
        <w:rPr>
          <w:b w:val="0"/>
          <w:sz w:val="27"/>
        </w:rPr>
        <w:t xml:space="preserve">Hak Bagi Korban Kekerasan Dalam Rumah Tangga </w:t>
      </w:r>
    </w:p>
    <w:p w:rsidR="00B11914" w:rsidRDefault="00B11914" w:rsidP="00B11914">
      <w:pPr>
        <w:ind w:left="427" w:right="0" w:firstLine="425"/>
      </w:pPr>
      <w:r>
        <w:t xml:space="preserve">Hak korban kekerasan dalam rumah tangga (KDRT) di Indonesia diatur dalam berbagai peraturan perundang-undangan, terutama dalam Undang-Undang </w:t>
      </w:r>
    </w:p>
    <w:p w:rsidR="00B11914" w:rsidRDefault="00B11914" w:rsidP="00B11914">
      <w:pPr>
        <w:spacing w:after="279"/>
        <w:ind w:left="437" w:right="0"/>
      </w:pPr>
      <w:r>
        <w:t xml:space="preserve">Nomor 23 Tahun 2004 tentang Penghapusan Kekerasan dalam Rumah Tangga. Berikut adalah beberapa hak yang dimiliki oleh korban KDRT: </w:t>
      </w:r>
    </w:p>
    <w:p w:rsidR="00B11914" w:rsidRDefault="00B11914" w:rsidP="00B11914">
      <w:pPr>
        <w:numPr>
          <w:ilvl w:val="0"/>
          <w:numId w:val="23"/>
        </w:numPr>
        <w:ind w:right="96" w:hanging="283"/>
      </w:pPr>
      <w:r>
        <w:t xml:space="preserve">Hak Perlindungan: Korban KDRT berhak untuk mendapatkan perlindungan dari kekerasan, baik fisik, psikis, seksual, maupun ekonomi. Perlindungan ini bisa berupa perlindungan fisik, psikologis, dan hukum. </w:t>
      </w:r>
    </w:p>
    <w:p w:rsidR="00B11914" w:rsidRDefault="00B11914" w:rsidP="00B11914">
      <w:pPr>
        <w:numPr>
          <w:ilvl w:val="0"/>
          <w:numId w:val="23"/>
        </w:numPr>
        <w:spacing w:after="1118"/>
        <w:ind w:right="96" w:hanging="283"/>
      </w:pPr>
      <w:r>
        <w:t xml:space="preserve">Hak Mendapatkan Bantuan Medis dan Psikologis: Korban berhak mendapatkan layanan kesehatan untuk pemulihan fisik maupun psikologis </w:t>
      </w:r>
      <w:r>
        <w:lastRenderedPageBreak/>
        <w:t xml:space="preserve">akibat kekerasan yang dialami. Pemerintah dan lembaga sosial menyediakan fasilitas ini. </w:t>
      </w:r>
    </w:p>
    <w:p w:rsidR="00B11914" w:rsidRDefault="00B11914" w:rsidP="00B11914">
      <w:pPr>
        <w:spacing w:after="0" w:line="259" w:lineRule="auto"/>
        <w:ind w:left="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B11914" w:rsidRDefault="00B11914" w:rsidP="00B11914">
      <w:pPr>
        <w:spacing w:after="0" w:line="292" w:lineRule="auto"/>
        <w:ind w:left="0" w:right="0" w:firstLine="427"/>
        <w:jc w:val="left"/>
      </w:pPr>
      <w:r>
        <w:rPr>
          <w:rFonts w:ascii="Calibri" w:eastAsia="Calibri" w:hAnsi="Calibri" w:cs="Calibri"/>
          <w:sz w:val="20"/>
          <w:vertAlign w:val="superscript"/>
        </w:rPr>
        <w:t>17</w:t>
      </w:r>
      <w:r>
        <w:rPr>
          <w:rFonts w:ascii="Calibri" w:eastAsia="Calibri" w:hAnsi="Calibri" w:cs="Calibri"/>
          <w:sz w:val="20"/>
        </w:rPr>
        <w:t xml:space="preserve"> </w:t>
      </w:r>
      <w:r>
        <w:rPr>
          <w:i/>
          <w:sz w:val="20"/>
        </w:rPr>
        <w:t xml:space="preserve">Peraturan Pemerintah Republik Indonesia Nomor 9 Tahun 1975 tentang Pelaksanaan Kegamaan Perkawinan, Pasal 19. (1975). </w:t>
      </w:r>
      <w:r>
        <w:rPr>
          <w:sz w:val="20"/>
        </w:rPr>
        <w:t xml:space="preserve">Lembaran Negara Republik Indonesia Tahun 1975 Nomor </w:t>
      </w:r>
    </w:p>
    <w:p w:rsidR="00B11914" w:rsidRDefault="00B11914" w:rsidP="00B11914">
      <w:pPr>
        <w:spacing w:after="48" w:line="259" w:lineRule="auto"/>
        <w:ind w:left="-5" w:right="0"/>
        <w:jc w:val="left"/>
      </w:pPr>
      <w:r>
        <w:rPr>
          <w:sz w:val="20"/>
        </w:rPr>
        <w:t>9</w:t>
      </w:r>
      <w:r>
        <w:rPr>
          <w:i/>
          <w:sz w:val="20"/>
        </w:rPr>
        <w:t xml:space="preserve">. </w:t>
      </w:r>
    </w:p>
    <w:p w:rsidR="00B11914" w:rsidRDefault="00B11914" w:rsidP="00B11914">
      <w:pPr>
        <w:numPr>
          <w:ilvl w:val="0"/>
          <w:numId w:val="24"/>
        </w:numPr>
        <w:ind w:right="94" w:hanging="283"/>
      </w:pPr>
      <w:r>
        <w:t xml:space="preserve">Hak untuk Mendapatkan Pendampingan Hukum: Korban berhak mendapatkan pendampingan hukum untuk menuntut keadilan dan melaporkan kasus </w:t>
      </w:r>
    </w:p>
    <w:p w:rsidR="00B11914" w:rsidRDefault="00B11914" w:rsidP="00B11914">
      <w:pPr>
        <w:spacing w:after="255" w:line="259" w:lineRule="auto"/>
        <w:ind w:left="576" w:right="0"/>
      </w:pPr>
      <w:r>
        <w:t xml:space="preserve">kekerasan kepada pihak yang berwajib, seperti polisi dan pengadilan. </w:t>
      </w:r>
    </w:p>
    <w:p w:rsidR="00B11914" w:rsidRDefault="00B11914" w:rsidP="00B11914">
      <w:pPr>
        <w:numPr>
          <w:ilvl w:val="0"/>
          <w:numId w:val="24"/>
        </w:numPr>
        <w:ind w:right="94" w:hanging="283"/>
      </w:pPr>
      <w:r>
        <w:t xml:space="preserve">Hak untuk Melaporkan kepada Pihak Berwajib: Korban KDRT dapat melaporkan tindak kekerasan yang dialaminya kepada pihak kepolisian atau lembaga terkait lainnya tanpa takut mengalami diskriminasi atau pembalasan dari pelaku. </w:t>
      </w:r>
    </w:p>
    <w:p w:rsidR="00B11914" w:rsidRDefault="00B11914" w:rsidP="00B11914">
      <w:pPr>
        <w:numPr>
          <w:ilvl w:val="0"/>
          <w:numId w:val="24"/>
        </w:numPr>
        <w:ind w:right="94" w:hanging="283"/>
      </w:pPr>
      <w:r>
        <w:t xml:space="preserve">Hak untuk Mendapatkan Bantuan Sosial dan Keuangan: Korban berhak mendapatkan bantuan dari pemerintah atau lembaga sosial yang dapat membantu korban dalam aspek ekonomi dan sosial, termasuk jika korban terpaksa harus meninggalkan rumah atau mencari perlindungan. </w:t>
      </w:r>
    </w:p>
    <w:p w:rsidR="00B11914" w:rsidRDefault="00B11914" w:rsidP="00B11914">
      <w:pPr>
        <w:numPr>
          <w:ilvl w:val="0"/>
          <w:numId w:val="24"/>
        </w:numPr>
        <w:ind w:right="94" w:hanging="283"/>
      </w:pPr>
      <w:r>
        <w:t xml:space="preserve">Hak untuk Memperoleh Tempat Perlindungan Sementara: Korban dapat meminta perlindungan dari pihak berwajib dan ditempatkan di tempat perlindungan sementara, seperti rumah aman yang dikelola oleh pemerintah atau lembaga sosial. </w:t>
      </w:r>
    </w:p>
    <w:p w:rsidR="00B11914" w:rsidRDefault="00B11914" w:rsidP="00B11914">
      <w:pPr>
        <w:numPr>
          <w:ilvl w:val="0"/>
          <w:numId w:val="24"/>
        </w:numPr>
        <w:ind w:right="94" w:hanging="283"/>
      </w:pPr>
      <w:r>
        <w:lastRenderedPageBreak/>
        <w:t xml:space="preserve">Hak untuk Mengajukan Gugatan: Korban dapat mengajukan gugatan cerai atau tuntutan hukum lainnya, seperti tuntutan ganti rugi kepada pelaku KDRT di pengadilan. </w:t>
      </w:r>
    </w:p>
    <w:p w:rsidR="00B11914" w:rsidRDefault="00B11914" w:rsidP="00B11914">
      <w:pPr>
        <w:numPr>
          <w:ilvl w:val="0"/>
          <w:numId w:val="24"/>
        </w:numPr>
        <w:ind w:right="94" w:hanging="283"/>
      </w:pPr>
      <w:r>
        <w:t xml:space="preserve">Hak untuk Mendapatkan Perintah Perlindungan: Korban dapat meminta perintah perlindungan dari pengadilan agar pelaku KDRT tidak menghubungi atau mendekati korban. </w:t>
      </w:r>
    </w:p>
    <w:p w:rsidR="00B11914" w:rsidRDefault="00B11914" w:rsidP="00B11914">
      <w:pPr>
        <w:numPr>
          <w:ilvl w:val="0"/>
          <w:numId w:val="24"/>
        </w:numPr>
        <w:spacing w:after="312"/>
        <w:ind w:right="94" w:hanging="283"/>
      </w:pPr>
      <w:r>
        <w:t>Hak Anak dan Keluarga: Jika korban KDRT adalah seorang ibu atau orangtua, anak-anak juga berhak mendapatkan perlindungan dan perhatian atas dampak kekerasan tersebut. Pengadilan dapat memutuskan pengaturan hak asuh anak dan memberikan perhatian kepada kesejahteraan mereka.</w:t>
      </w:r>
      <w:r>
        <w:rPr>
          <w:vertAlign w:val="superscript"/>
        </w:rPr>
        <w:footnoteReference w:id="11"/>
      </w:r>
      <w:r>
        <w:t xml:space="preserve"> </w:t>
      </w:r>
    </w:p>
    <w:p w:rsidR="00B11914" w:rsidRDefault="00B11914" w:rsidP="00B11914">
      <w:pPr>
        <w:spacing w:after="252" w:line="259" w:lineRule="auto"/>
        <w:ind w:left="293" w:right="0"/>
      </w:pPr>
      <w:r>
        <w:t xml:space="preserve">2. Perlindungan Bagi Korban Kekerasan Dalam Rumah Tangga </w:t>
      </w:r>
    </w:p>
    <w:p w:rsidR="00B11914" w:rsidRDefault="00B11914" w:rsidP="00B11914">
      <w:pPr>
        <w:spacing w:after="225"/>
        <w:ind w:left="283" w:right="0" w:firstLine="425"/>
      </w:pPr>
      <w:r>
        <w:t>UU KDRT memberikan perlindungan hukum bagi korban melalui beberapa langkah:</w:t>
      </w:r>
      <w:r>
        <w:rPr>
          <w:sz w:val="27"/>
        </w:rPr>
        <w:t xml:space="preserve"> </w:t>
      </w:r>
    </w:p>
    <w:p w:rsidR="00B11914" w:rsidRDefault="00B11914" w:rsidP="00B11914">
      <w:pPr>
        <w:numPr>
          <w:ilvl w:val="0"/>
          <w:numId w:val="24"/>
        </w:numPr>
        <w:ind w:right="94" w:hanging="283"/>
      </w:pPr>
      <w:r>
        <w:t xml:space="preserve">Perlindungan fisik: Korban KDRT berhak untuk mendapatkan perlindungan dari aparat kepolisian atau pihak berwenang. Dalam hal ini, polisi dapat memberikan perlindungan darurat dan membuat laporan serta menangani kasus tersebut sesuai dengan hukum. </w:t>
      </w:r>
    </w:p>
    <w:p w:rsidR="00B11914" w:rsidRDefault="00B11914" w:rsidP="00B11914">
      <w:pPr>
        <w:numPr>
          <w:ilvl w:val="0"/>
          <w:numId w:val="24"/>
        </w:numPr>
        <w:ind w:right="94" w:hanging="283"/>
      </w:pPr>
      <w:r>
        <w:t xml:space="preserve">Perlindungan hukum: Korban bisa mengajukan permohonan untuk mendapatkan </w:t>
      </w:r>
      <w:r>
        <w:rPr>
          <w:i/>
        </w:rPr>
        <w:t>surat perlindungan</w:t>
      </w:r>
      <w:r>
        <w:t xml:space="preserve"> (SP), yang merupakan langkah awal untuk menjaga korban dari ancaman lebih lanjut. </w:t>
      </w:r>
    </w:p>
    <w:p w:rsidR="00B11914" w:rsidRDefault="00B11914" w:rsidP="00B11914">
      <w:pPr>
        <w:numPr>
          <w:ilvl w:val="0"/>
          <w:numId w:val="24"/>
        </w:numPr>
        <w:spacing w:after="273"/>
        <w:ind w:right="94" w:hanging="283"/>
      </w:pPr>
      <w:r>
        <w:lastRenderedPageBreak/>
        <w:t xml:space="preserve">Perawatan dan rehabilitasi: Korban berhak mendapatkan layanan rehabilitasi medis dan psikologis untuk pemulihan kondisi fisik dan mental. </w:t>
      </w:r>
    </w:p>
    <w:p w:rsidR="00B11914" w:rsidRDefault="00B11914" w:rsidP="00B11914">
      <w:pPr>
        <w:numPr>
          <w:ilvl w:val="0"/>
          <w:numId w:val="24"/>
        </w:numPr>
        <w:ind w:right="94" w:hanging="283"/>
      </w:pPr>
      <w:r>
        <w:t>Perlindungan anak: Jika ada anak yang terlibat atau menjadi saksi dalam KDRT, hukum memberikan perlindungan khusus agar anak tidak mengalami dampak psikologis yang berbahaya.</w:t>
      </w:r>
      <w:r>
        <w:rPr>
          <w:vertAlign w:val="superscript"/>
        </w:rPr>
        <w:footnoteReference w:id="12"/>
      </w:r>
      <w:r>
        <w:t xml:space="preserve"> </w:t>
      </w:r>
    </w:p>
    <w:p w:rsidR="00B11914" w:rsidRDefault="00B11914" w:rsidP="00B11914">
      <w:pPr>
        <w:spacing w:after="249" w:line="265" w:lineRule="auto"/>
        <w:ind w:left="293" w:right="0"/>
        <w:jc w:val="left"/>
      </w:pPr>
      <w:r>
        <w:rPr>
          <w:b/>
          <w:sz w:val="27"/>
        </w:rPr>
        <w:t xml:space="preserve">C. </w:t>
      </w:r>
      <w:r>
        <w:rPr>
          <w:b/>
        </w:rPr>
        <w:t xml:space="preserve">TANTANGAN DALAM PENANGANAN KEKERASAN DALAM </w:t>
      </w:r>
    </w:p>
    <w:p w:rsidR="00B11914" w:rsidRDefault="00B11914" w:rsidP="00B11914">
      <w:pPr>
        <w:spacing w:after="241" w:line="265" w:lineRule="auto"/>
        <w:ind w:left="718" w:right="0"/>
        <w:jc w:val="left"/>
      </w:pPr>
      <w:r>
        <w:rPr>
          <w:b/>
        </w:rPr>
        <w:t xml:space="preserve">RUMAH TANGGA </w:t>
      </w:r>
    </w:p>
    <w:p w:rsidR="00B11914" w:rsidRDefault="00B11914" w:rsidP="00B11914">
      <w:pPr>
        <w:tabs>
          <w:tab w:val="center" w:pos="2744"/>
        </w:tabs>
        <w:spacing w:after="378" w:line="259" w:lineRule="auto"/>
        <w:ind w:left="-15" w:right="0" w:firstLine="0"/>
        <w:jc w:val="left"/>
      </w:pPr>
      <w:r>
        <w:t xml:space="preserve"> </w:t>
      </w:r>
      <w:r>
        <w:tab/>
        <w:t xml:space="preserve">1. Budaya Patriaki Yang Masih Mengakar </w:t>
      </w:r>
    </w:p>
    <w:p w:rsidR="00B11914" w:rsidRDefault="00B11914" w:rsidP="00B11914">
      <w:pPr>
        <w:spacing w:after="276"/>
        <w:ind w:left="-15" w:right="94" w:firstLine="566"/>
      </w:pPr>
      <w:r>
        <w:t xml:space="preserve">Budaya patriarki yang masih mengakar di Indonesia menjadi salah satu akar penyebab utama sulitnya upaya perlindungan terhadap korban Kekerasan Dalam Rumah Tangga (KDRT). Patriarki adalah sistem sosial di mana laki-laki dianggap memiliki posisi dominan dalam hampir semua aspek kehidupan—baik dalam keluarga, masyarakat, maupun negara—sementara perempuan diposisikan sebagai pihak yang tunduk, lemah, dan sekadar pelengkap. </w:t>
      </w:r>
    </w:p>
    <w:p w:rsidR="00B11914" w:rsidRDefault="00B11914" w:rsidP="00B11914">
      <w:pPr>
        <w:spacing w:after="276"/>
        <w:ind w:left="-15" w:right="93" w:firstLine="566"/>
      </w:pPr>
      <w:r>
        <w:t xml:space="preserve">Dalam konteks rumah tangga, budaya patriarki termanifestasi dalam anggapan bahwa suami adalah pemimpin absolut keluarga, sementara istri harus patuh tanpa syarat. Ketika terjadi kekerasan, banyak perempuan merasa bersalah atau dianggap “durhaka” jika melawan, bahkan jika ia adalah korban. Pandangan seperti ini diperkuat oleh norma sosial dan adat, serta sering kali dilanggengkan </w:t>
      </w:r>
      <w:r>
        <w:lastRenderedPageBreak/>
        <w:t xml:space="preserve">oleh tokoh masyarakat maupun tokoh agama yang menafsirkan ajaran secara bias gender. </w:t>
      </w:r>
    </w:p>
    <w:p w:rsidR="00B11914" w:rsidRDefault="00B11914" w:rsidP="00B11914">
      <w:pPr>
        <w:ind w:left="-15" w:right="92" w:firstLine="566"/>
      </w:pPr>
      <w:r>
        <w:t xml:space="preserve">Akibatnya, banyak kasus KDRT tidak dilaporkan karena korban merasa malu, takut dicap sebagai perempuan yang “tidak bisa menjaga rumah tangga”, atau takut anak-anaknya kehilangan sosok ayah. Bahkan, dalam beberapa komunitas, perempuan yang melaporkan suaminya dianggap mempermalukan keluarga besar. Di sisi lain, pelaku sering kali tidak mendapat sanksi sosial yang berat, dan bahkan didukung oleh lingkungan karena dianggap "masih kepala rumah tangga". </w:t>
      </w:r>
    </w:p>
    <w:p w:rsidR="00B11914" w:rsidRDefault="00B11914" w:rsidP="00B11914">
      <w:pPr>
        <w:spacing w:after="249" w:line="265" w:lineRule="auto"/>
        <w:ind w:right="97"/>
        <w:jc w:val="right"/>
      </w:pPr>
      <w:r>
        <w:t xml:space="preserve">Budaya patriarki juga memengaruhi cara penegak hukum menangani kasus. </w:t>
      </w:r>
    </w:p>
    <w:p w:rsidR="00B11914" w:rsidRDefault="00B11914" w:rsidP="00B11914">
      <w:pPr>
        <w:spacing w:after="273"/>
        <w:ind w:left="-5" w:right="99"/>
      </w:pPr>
      <w:r>
        <w:t xml:space="preserve">Misalnya, korban yang melapor bisa saja disarankan untuk “memaafkan saja” dengan alasan demi menjaga rumah tangga, atau malah dianggap memancing kekerasan karena dianggap tidak taat kepada suami. </w:t>
      </w:r>
    </w:p>
    <w:p w:rsidR="00B11914" w:rsidRDefault="00B11914" w:rsidP="00B11914">
      <w:pPr>
        <w:spacing w:after="310"/>
        <w:ind w:left="-15" w:right="92" w:firstLine="566"/>
      </w:pPr>
      <w:r>
        <w:t>Inilah sebabnya, pemberantasan KDRT di Indonesia tidak cukup hanya melalui pendekatan hukum, tetapi juga perlu perubahan budaya secara menyeluruh. Edukasi tentang kesetaraan gender harus dilakukan sejak dini, baik di sekolah, keluarga, maupun ruang publik. Tokoh agama dan masyarakat perlu dilibatkan agar nilai-nilai yang mereka sampaikan tidak lagi mendukung dominasi dan kekerasan, melainkan mendorong hubungan yang adil dan setara dalam keluarga..</w:t>
      </w:r>
      <w:r>
        <w:rPr>
          <w:vertAlign w:val="superscript"/>
        </w:rPr>
        <w:footnoteReference w:id="13"/>
      </w:r>
      <w:r>
        <w:t xml:space="preserve"> </w:t>
      </w:r>
    </w:p>
    <w:p w:rsidR="00B11914" w:rsidRDefault="00B11914" w:rsidP="00B11914">
      <w:pPr>
        <w:spacing w:after="252" w:line="259" w:lineRule="auto"/>
        <w:ind w:left="730" w:right="0"/>
      </w:pPr>
      <w:r>
        <w:lastRenderedPageBreak/>
        <w:t>2.</w:t>
      </w:r>
      <w:r>
        <w:rPr>
          <w:rFonts w:ascii="Arial" w:eastAsia="Arial" w:hAnsi="Arial" w:cs="Arial"/>
        </w:rPr>
        <w:t xml:space="preserve"> </w:t>
      </w:r>
      <w:r>
        <w:t xml:space="preserve">Stigma Sosial Terhadap Korban </w:t>
      </w:r>
    </w:p>
    <w:p w:rsidR="00B11914" w:rsidRDefault="00B11914" w:rsidP="00B11914">
      <w:pPr>
        <w:spacing w:after="276"/>
        <w:ind w:left="-15" w:right="95" w:firstLine="566"/>
      </w:pPr>
      <w:r>
        <w:t xml:space="preserve">Stigma sosial terhadap korban Kekerasan Dalam Rumah Tangga (KDRT) merupakan salah satu hambatan terbesar dalam penanganan kasus KDRT di Indonesia. Stigma ini muncul dari cara pandang masyarakat yang cenderung menyalahkan korban, memaklumi kekerasan, atau menganggap urusan rumah tangga adalah hal pribadi yang tidak boleh dicampuri orang lain, termasuk oleh negara. </w:t>
      </w:r>
    </w:p>
    <w:p w:rsidR="00B11914" w:rsidRDefault="00B11914" w:rsidP="00B11914">
      <w:pPr>
        <w:spacing w:after="267"/>
        <w:ind w:left="-15" w:right="0" w:firstLine="566"/>
      </w:pPr>
      <w:r>
        <w:t xml:space="preserve">Korban KDRT, terutama perempuan, sering kali dianggap sebagai pihak yang gagal menjaga keharmonisan rumah tangga. Ketika seorang istri melapor bahwa ia mengalami kekerasan dari suaminya, reaksi yang muncul justru kerap berupa pertanyaan seperti “apa yang kamu lakukan sampai dia marah?” atau “kenapa tidak sabar saja, kan itu suamimu.” Pertanyaan-pertanyaan ini mencerminkan persepsi sosial yang menyalahkan korban, bukan pelaku. Akibatnya, korban merasa bersalah, malu, atau bahkan takut dikucilkan oleh keluarga dan lingkungannya jika melaporkan kejadian tersebut. </w:t>
      </w:r>
    </w:p>
    <w:p w:rsidR="00B11914" w:rsidRDefault="00B11914" w:rsidP="00B11914">
      <w:pPr>
        <w:spacing w:after="275"/>
        <w:ind w:left="-15" w:right="95" w:firstLine="566"/>
      </w:pPr>
      <w:r>
        <w:t xml:space="preserve">Stigma ini diperkuat dengan anggapan bahwa perceraian atau perpisahan adalah aib, terutama bagi perempuan. Dalam banyak kasus, perempuan yang memutuskan keluar dari hubungan berbahaya justru dianggap sebagai pembawa malu bagi keluarga besar. Tekanan sosial ini membuat banyak korban memilih untuk tetap bertahan dalam rumah tangga yang penuh kekerasan, demi “citra </w:t>
      </w:r>
      <w:r>
        <w:lastRenderedPageBreak/>
        <w:t xml:space="preserve">keluarga baik-baik” atau agar anak-anak tetap memiliki figur ayah, meskipun harus mengorbankan keselamatan dan kesehatan mentalnya sendiri. </w:t>
      </w:r>
    </w:p>
    <w:p w:rsidR="00B11914" w:rsidRDefault="00B11914" w:rsidP="00B11914">
      <w:pPr>
        <w:ind w:left="-15" w:right="96" w:firstLine="566"/>
      </w:pPr>
      <w:r>
        <w:t xml:space="preserve">Tidak hanya itu, stigma juga muncul di tingkat lembaga penegak hukum dan layanan publik. Beberapa korban yang datang ke kantor polisi untuk melapor mengalami penolakan atau justru disarankan untuk “berdamai saja.” Pendekatan seperti ini menyiratkan bahwa kekerasan dalam rumah tangga bukanlah tindak kriminal serius, melainkan hanya masalah keluarga yang bisa diselesaikan secara informal. Ketika lembaga negara pun bersikap seperti ini, korban semakin kehilangan kepercayaan dan semangat untuk mencari keadilan. </w:t>
      </w:r>
    </w:p>
    <w:p w:rsidR="00B11914" w:rsidRDefault="00B11914" w:rsidP="00B11914">
      <w:pPr>
        <w:ind w:left="-15" w:right="93" w:firstLine="566"/>
      </w:pPr>
      <w:r>
        <w:t xml:space="preserve">Efek jangka panjang dari stigma ini sangat merugikan. Korban bisa mengalami trauma psikologis yang mendalam, kehilangan rasa percaya diri, hingga depresi. Dalam beberapa kasus ekstrem, korban bahkan mengalami kematian karena </w:t>
      </w:r>
    </w:p>
    <w:p w:rsidR="00B11914" w:rsidRDefault="00B11914" w:rsidP="00B11914">
      <w:pPr>
        <w:spacing w:after="530" w:line="259" w:lineRule="auto"/>
        <w:ind w:left="-5" w:right="0"/>
      </w:pPr>
      <w:r>
        <w:t xml:space="preserve">kekerasan yang dibiarkan terus terjadi tanpa intervensi yang tepat. </w:t>
      </w:r>
    </w:p>
    <w:p w:rsidR="00B11914" w:rsidRDefault="00B11914" w:rsidP="00B11914">
      <w:pPr>
        <w:spacing w:after="279"/>
        <w:ind w:left="-15" w:right="97" w:firstLine="566"/>
      </w:pPr>
      <w:r>
        <w:t xml:space="preserve">Oleh karena itu, penghapusan stigma sosial terhadap korban KDRT menjadi agenda penting dalam perlindungan hak asasi manusia, khususnya hak perempuan. Edukasi publik yang masif, kampanye kesetaraan gender, pelibatan tokoh masyarakat dan agama dalam narasi perlindungan korban, serta perbaikan sikap aparat hukum adalah langkah-langkah penting yang harus dilakukan untuk menciptakan lingkungan yang mendukung korban berani bicara dan pulih tanpa takut dihakimi. </w:t>
      </w:r>
    </w:p>
    <w:p w:rsidR="00B11914" w:rsidRDefault="00B11914" w:rsidP="00B11914">
      <w:pPr>
        <w:spacing w:after="252" w:line="259" w:lineRule="auto"/>
        <w:ind w:left="730" w:right="0"/>
      </w:pPr>
      <w:r>
        <w:t>3.</w:t>
      </w:r>
      <w:r>
        <w:rPr>
          <w:rFonts w:ascii="Arial" w:eastAsia="Arial" w:hAnsi="Arial" w:cs="Arial"/>
        </w:rPr>
        <w:t xml:space="preserve"> </w:t>
      </w:r>
      <w:r>
        <w:t xml:space="preserve">Sensitivitas Aparat Penegak Hukum </w:t>
      </w:r>
    </w:p>
    <w:p w:rsidR="00B11914" w:rsidRDefault="00B11914" w:rsidP="00B11914">
      <w:pPr>
        <w:spacing w:after="332"/>
        <w:ind w:left="-15" w:right="92" w:firstLine="566"/>
      </w:pPr>
      <w:r>
        <w:lastRenderedPageBreak/>
        <w:t>Sensitivitas aparat penegak hukum terhadap kasus Kekerasan Dalam Rumah Tangga (KDRT) merupakan elemen penting dalam mewujudkan perlindungan yang adil dan efektif bagi korban. Namun, dalam praktiknya, masih banyak ditemukan hambatan yang mencerminkan kurangnya pemahaman dan perspektif gender di kalangan aparat, seperti polisi, jaksa, dan hakim. Ketika aparat tidak memiliki sensitivitas terhadap kondisi dan kerentanan korban KDRT, penanganan kasus menjadi tidak berpihak dan justru memperparah penderitaan korban.</w:t>
      </w:r>
      <w:r>
        <w:rPr>
          <w:vertAlign w:val="superscript"/>
        </w:rPr>
        <w:t xml:space="preserve"> </w:t>
      </w:r>
    </w:p>
    <w:p w:rsidR="00B11914" w:rsidRDefault="00B11914" w:rsidP="00B11914">
      <w:pPr>
        <w:spacing w:after="273"/>
        <w:ind w:left="-15" w:right="97" w:firstLine="566"/>
      </w:pPr>
      <w:r>
        <w:t xml:space="preserve">Seringkali korban KDRT yang datang untuk melapor ke kantor polisi tidak mendapatkan respons yang empatik atau profesional. Alih-alih diproses sesuai prosedur hukum, banyak dari mereka justru mendapat tekanan untuk berdamai dengan pelaku demi alasan menjaga keutuhan rumah tangga. Pendekatan yang normatif dan formalistik ini mengabaikan kenyataan bahwa korban kerap berada dalam situasi yang tidak setara, baik secara ekonomi, emosional, maupun sosial. Akibatnya, proses hukum menjadi tidak inklusif, tidak berpihak, dan pada akhirnya gagal memberikan rasa keadilan bagi korban. </w:t>
      </w:r>
    </w:p>
    <w:p w:rsidR="00B11914" w:rsidRDefault="00B11914" w:rsidP="00B11914">
      <w:pPr>
        <w:spacing w:after="276"/>
        <w:ind w:left="-15" w:right="96" w:firstLine="566"/>
      </w:pPr>
      <w:r>
        <w:t xml:space="preserve">Minimnya pelatihan yang berperspektif gender bagi aparat juga menjadi faktor utama rendahnya sensitivitas ini. Banyak aparat belum memahami bahwa kekerasan dalam rumah tangga bukan sekadar persoalan pribadi, tetapi merupakan pelanggaran hukum dan hak asasi manusia. Dalam beberapa kasus, aparat justru menilai bahwa kekerasan yang dilakukan suami terhadap istri adalah </w:t>
      </w:r>
      <w:r>
        <w:lastRenderedPageBreak/>
        <w:t xml:space="preserve">bentuk “pembinaan” atau hal yang masih bisa ditoleransi, terutama jika tidak meninggalkan luka fisik yang terlihat. </w:t>
      </w:r>
    </w:p>
    <w:p w:rsidR="00B11914" w:rsidRDefault="00B11914" w:rsidP="00B11914">
      <w:pPr>
        <w:spacing w:after="273"/>
        <w:ind w:left="-15" w:right="93" w:firstLine="566"/>
      </w:pPr>
      <w:r>
        <w:t xml:space="preserve">Dampaknya, korban merasa enggan untuk melanjutkan proses hukum, bahkan merasa disalahkan atas kekerasan yang dialaminya. Ketika sistem hukum gagal memberi perlindungan dan rasa aman, korban lebih memilih untuk tetap diam atau kembali kepada pelaku, yang justru berpotensi menimbulkan kekerasan berulang. Dalam jangka panjang, ini memperkuat budaya impunitas dan merusak kepercayaan masyarakat terhadap sistem peradilan. </w:t>
      </w:r>
    </w:p>
    <w:p w:rsidR="00B11914" w:rsidRDefault="00B11914" w:rsidP="00B11914">
      <w:pPr>
        <w:spacing w:after="273"/>
        <w:ind w:left="-15" w:right="97" w:firstLine="566"/>
      </w:pPr>
      <w:r>
        <w:t xml:space="preserve">Untuk mengatasi hal ini, diperlukan penguatan kapasitas aparat penegak hukum melalui pelatihan berkelanjutan tentang penanganan korban KDRT yang berbasis perspektif korban dan keadilan gender. Aparat harus dibekali pemahaman tentang dinamika psikologis korban, pentingnya pemberian rasa aman, serta prosedur yang ramah korban sejak proses pelaporan hingga persidangan. Selain itu, kolaborasi antara lembaga penegak hukum dengan lembaga perlindungan perempuan dan anak perlu diperkuat agar korban mendapat layanan yang terpadu dan komprehensif. </w:t>
      </w:r>
    </w:p>
    <w:p w:rsidR="00B11914" w:rsidRDefault="00B11914" w:rsidP="00B11914">
      <w:pPr>
        <w:spacing w:after="281"/>
        <w:ind w:left="-15" w:right="95" w:firstLine="566"/>
      </w:pPr>
      <w:r>
        <w:t xml:space="preserve">Dengan meningkatnya sensitivitas aparat terhadap kasus KDRT, diharapkan proses hukum tidak hanya menjerat pelaku, tetapi juga menjadi ruang pemulihan dan pemberdayaan bagi korban. Negara tidak boleh netral terhadap kekerasan—ia harus berpihak pada korban sebagai bentuk konkret dari perlindungan dan pemajuan hak asasi manusia. </w:t>
      </w:r>
    </w:p>
    <w:p w:rsidR="00B11914" w:rsidRDefault="00B11914" w:rsidP="00B11914">
      <w:pPr>
        <w:spacing w:after="241" w:line="265" w:lineRule="auto"/>
        <w:ind w:left="-132" w:right="0"/>
        <w:jc w:val="left"/>
      </w:pPr>
      <w:r>
        <w:rPr>
          <w:b/>
        </w:rPr>
        <w:lastRenderedPageBreak/>
        <w:t xml:space="preserve">       D.    SANKSI BAGI PELAKU KEKERASAN DALAM RUMAH TANGGA </w:t>
      </w:r>
    </w:p>
    <w:p w:rsidR="00B11914" w:rsidRDefault="00B11914" w:rsidP="00B11914">
      <w:pPr>
        <w:ind w:left="283" w:right="100" w:firstLine="425"/>
      </w:pPr>
      <w:r>
        <w:t xml:space="preserve"> Pelaku KDRT dapat dikenakan sanksi pidana sesuai dengan ketentuan dalam UU KDRT. Berdasarkan Pasal 44 UU No. 23 Tahun 2004, pelaku kekerasan dalam rumah tangga dapat dipidana dengan hukuman penjara maksimal 5 tahun atau denda paling banyak Rp 15.000.000,00 (lima belas juta rupiah). </w:t>
      </w:r>
    </w:p>
    <w:p w:rsidR="00B11914" w:rsidRDefault="00B11914" w:rsidP="00B11914">
      <w:pPr>
        <w:ind w:left="-15" w:right="94" w:firstLine="566"/>
      </w:pPr>
      <w:r>
        <w:t xml:space="preserve">Kekerasan dalam rumah tangga (KDRT) merupakan perbuatan yang sangat merugikan dan berpotensi menimbulkan dampak psikologis, fisik, serta sosial yang besar bagi korban, yang sering kali adalah perempuan dan anak-anak. Untuk mencegah serta memberikan efek jera kepada pelaku, negara melalui berbagai undang-undang memberikan sanksi hukum yang jelas terhadap pelaku KDRT. Di Indonesia, sanksi tersebut diatur dalam beberapa peraturan perundang-undangan, yang paling utama adalah Undang-Undang Nomor 23 Tahun 2004 tentang Penghapusan Kekerasan dalam Rumah Tangga (UU KDRT) dan beberapa ketentuan dalam Kitab Undang-Undang Hukum Pidana (KUHP). </w:t>
      </w:r>
    </w:p>
    <w:p w:rsidR="00B11914" w:rsidRDefault="00B11914" w:rsidP="00B11914">
      <w:pPr>
        <w:spacing w:after="252" w:line="259" w:lineRule="auto"/>
        <w:ind w:left="293" w:right="0"/>
      </w:pPr>
      <w:r>
        <w:t xml:space="preserve">1. Jenis-jenis Kekerasan dalam Rumah Tangga (KDRT) </w:t>
      </w:r>
    </w:p>
    <w:p w:rsidR="00B11914" w:rsidRDefault="00B11914" w:rsidP="00B11914">
      <w:pPr>
        <w:spacing w:after="280"/>
        <w:ind w:left="283" w:right="96" w:firstLine="307"/>
      </w:pPr>
      <w:r>
        <w:t xml:space="preserve">Sebelum membahas sanksi, penting untuk memahami apa saja bentuk kekerasan yang termasuk dalam kategori KDRT menurut UU KDRT. Kekerasan ini tidak hanya mencakup kekerasan fisik, tetapi juga kekerasan psikologis, seksual, dan penelantaran rumah tangga. Berikut adalah bentuk-bentuk KDRT: </w:t>
      </w:r>
    </w:p>
    <w:p w:rsidR="00B11914" w:rsidRDefault="00B11914" w:rsidP="00B11914">
      <w:pPr>
        <w:numPr>
          <w:ilvl w:val="0"/>
          <w:numId w:val="25"/>
        </w:numPr>
        <w:ind w:right="0" w:hanging="144"/>
      </w:pPr>
      <w:r>
        <w:lastRenderedPageBreak/>
        <w:t xml:space="preserve">Kekerasan fisik: Pemukulan, penyiksaan, atau bentuk lain yang menyebabkan luka fisik pada korban. </w:t>
      </w:r>
    </w:p>
    <w:p w:rsidR="00B11914" w:rsidRDefault="00B11914" w:rsidP="00B11914">
      <w:pPr>
        <w:numPr>
          <w:ilvl w:val="0"/>
          <w:numId w:val="25"/>
        </w:numPr>
        <w:ind w:right="0" w:hanging="144"/>
      </w:pPr>
      <w:r>
        <w:t xml:space="preserve">Kekerasan psikologis: Ancaman, penghinaan, intimidasi, atau perlakuan yang menimbulkan rasa takut, cemas, atau rendah diri. </w:t>
      </w:r>
    </w:p>
    <w:p w:rsidR="00B11914" w:rsidRDefault="00B11914" w:rsidP="00B11914">
      <w:pPr>
        <w:numPr>
          <w:ilvl w:val="0"/>
          <w:numId w:val="25"/>
        </w:numPr>
        <w:spacing w:after="276"/>
        <w:ind w:right="0" w:hanging="144"/>
      </w:pPr>
      <w:r>
        <w:t xml:space="preserve">Kekerasan seksual: Pemaksaan hubungan seksual atau perbuatan seksual lainnya yang dilakukan tanpa persetujuan korban. </w:t>
      </w:r>
    </w:p>
    <w:p w:rsidR="00B11914" w:rsidRDefault="00B11914" w:rsidP="00B11914">
      <w:pPr>
        <w:numPr>
          <w:ilvl w:val="0"/>
          <w:numId w:val="25"/>
        </w:numPr>
        <w:ind w:right="0" w:hanging="144"/>
      </w:pPr>
      <w:r>
        <w:t xml:space="preserve">Penelantaran rumah tangga: Mengabaikan kewajiban memberikan nafkah atau perawatan terhadap anggota keluarga yang berhak menerima. </w:t>
      </w:r>
    </w:p>
    <w:p w:rsidR="00B11914" w:rsidRDefault="00B11914" w:rsidP="00B11914">
      <w:pPr>
        <w:spacing w:after="252" w:line="259" w:lineRule="auto"/>
        <w:ind w:left="283" w:right="0" w:firstLine="0"/>
        <w:jc w:val="left"/>
      </w:pPr>
      <w:r>
        <w:t xml:space="preserve"> </w:t>
      </w:r>
    </w:p>
    <w:p w:rsidR="00B11914" w:rsidRDefault="00B11914" w:rsidP="00B11914">
      <w:pPr>
        <w:spacing w:after="252" w:line="259" w:lineRule="auto"/>
        <w:ind w:left="293" w:right="0"/>
      </w:pPr>
      <w:r>
        <w:t xml:space="preserve">2. Sanksi Hukum untuk Pelaku KDRT </w:t>
      </w:r>
    </w:p>
    <w:p w:rsidR="00B11914" w:rsidRDefault="00B11914" w:rsidP="00B11914">
      <w:pPr>
        <w:ind w:left="283" w:right="0" w:firstLine="437"/>
      </w:pPr>
      <w:r>
        <w:t xml:space="preserve">Pelaku kekerasan dalam rumah tangga dapat dikenakan sanksi pidana dan/atau perdata, tergantung pada jenis kekerasan yang dilakukan dan bukti yang ada. </w:t>
      </w:r>
    </w:p>
    <w:p w:rsidR="00B11914" w:rsidRDefault="00B11914" w:rsidP="00B11914">
      <w:pPr>
        <w:spacing w:after="252" w:line="259" w:lineRule="auto"/>
        <w:ind w:left="293" w:right="0"/>
      </w:pPr>
      <w:r>
        <w:t xml:space="preserve">a. Sanksi Pidana </w:t>
      </w:r>
    </w:p>
    <w:p w:rsidR="00B11914" w:rsidRDefault="00B11914" w:rsidP="00B11914">
      <w:pPr>
        <w:ind w:left="293" w:right="98"/>
      </w:pPr>
      <w:r>
        <w:t xml:space="preserve">Menurut Undang-Undang Nomor 23 Tahun 2004 tentang Penghapusan Kekerasan dalam Rumah Tangga, pelaku KDRT dapat dikenakan pidana penjara atau denda, dengan rincian sebagai berikut: </w:t>
      </w:r>
    </w:p>
    <w:p w:rsidR="00B11914" w:rsidRDefault="00B11914" w:rsidP="00B11914">
      <w:pPr>
        <w:numPr>
          <w:ilvl w:val="0"/>
          <w:numId w:val="26"/>
        </w:numPr>
        <w:ind w:right="96"/>
      </w:pPr>
      <w:r>
        <w:t xml:space="preserve">Pasal 44 UU KDRT mengatur bahwa pelaku kekerasan fisik dalam rumah tangga dapat dihukum dengan pidana penjara paling lama 5 tahun atau denda paling banyak Rp 15.000.000. </w:t>
      </w:r>
    </w:p>
    <w:p w:rsidR="00B11914" w:rsidRDefault="00B11914" w:rsidP="00B11914">
      <w:pPr>
        <w:numPr>
          <w:ilvl w:val="0"/>
          <w:numId w:val="26"/>
        </w:numPr>
        <w:ind w:right="96"/>
      </w:pPr>
      <w:r>
        <w:t xml:space="preserve">Pasal 45 UU KDRT mengatur tentang pelaku kekerasan psikologis. Pelaku bisa dijatuhi pidana penjara paling lama 3 tahun atau denda paling banyak Rp 9.000.000. </w:t>
      </w:r>
    </w:p>
    <w:p w:rsidR="00B11914" w:rsidRDefault="00B11914" w:rsidP="00B11914">
      <w:pPr>
        <w:numPr>
          <w:ilvl w:val="0"/>
          <w:numId w:val="26"/>
        </w:numPr>
        <w:ind w:right="96"/>
      </w:pPr>
      <w:r>
        <w:lastRenderedPageBreak/>
        <w:t xml:space="preserve">Pasal 46 UU KDRT menyebutkan pelaku kekerasan seksual dapat dijatuhi hukuman penjara paling lama 12 tahun, tergantung pada beratnya tindakan kekerasan seksual tersebut. </w:t>
      </w:r>
    </w:p>
    <w:p w:rsidR="00B11914" w:rsidRDefault="00B11914" w:rsidP="00B11914">
      <w:pPr>
        <w:numPr>
          <w:ilvl w:val="0"/>
          <w:numId w:val="26"/>
        </w:numPr>
        <w:spacing w:after="274"/>
        <w:ind w:right="96"/>
      </w:pPr>
      <w:r>
        <w:t xml:space="preserve">Pasal 47 UU KDRT mengatur tentang penelantaran rumah tangga. Pelaku dapat dipidana penjara paling lama 3 tahun atau denda maksimal Rp 9.000.000. </w:t>
      </w:r>
    </w:p>
    <w:p w:rsidR="00B11914" w:rsidRDefault="00B11914" w:rsidP="00B11914">
      <w:pPr>
        <w:spacing w:after="276"/>
        <w:ind w:left="293" w:right="97"/>
      </w:pPr>
      <w:r>
        <w:t xml:space="preserve">Penting untuk dicatat bahwa hukuman dapat lebih berat apabila kekerasan tersebut menyebabkan luka berat atau kematian, atau jika pelaku adalah orang yang memiliki kedudukan tertentu (misalnya orang tua terhadap anak, atau suami terhadap istri yang sedang hamil). </w:t>
      </w:r>
    </w:p>
    <w:p w:rsidR="00B11914" w:rsidRDefault="00B11914" w:rsidP="00B11914">
      <w:pPr>
        <w:spacing w:after="533" w:line="259" w:lineRule="auto"/>
        <w:ind w:left="293" w:right="0"/>
      </w:pPr>
      <w:r>
        <w:t xml:space="preserve">b. Sanksi Tambahan </w:t>
      </w:r>
    </w:p>
    <w:p w:rsidR="00B11914" w:rsidRDefault="00B11914" w:rsidP="00B11914">
      <w:pPr>
        <w:spacing w:after="533" w:line="259" w:lineRule="auto"/>
        <w:ind w:left="293" w:right="0"/>
      </w:pPr>
      <w:r>
        <w:t xml:space="preserve">Selain hukuman pokok, pengadilan dapat menjatuhkan sanksi tambahan seperti: </w:t>
      </w:r>
    </w:p>
    <w:p w:rsidR="00B11914" w:rsidRDefault="00B11914" w:rsidP="00B11914">
      <w:pPr>
        <w:numPr>
          <w:ilvl w:val="0"/>
          <w:numId w:val="27"/>
        </w:numPr>
        <w:ind w:right="95" w:hanging="360"/>
      </w:pPr>
      <w:r>
        <w:t xml:space="preserve">Larangan mendekati korban: Pelaku bisa dikenakan perintah agar tidak mendekati atau menghubungi korban dalam jangka waktu tertentu. </w:t>
      </w:r>
    </w:p>
    <w:p w:rsidR="00B11914" w:rsidRDefault="00B11914" w:rsidP="00B11914">
      <w:pPr>
        <w:numPr>
          <w:ilvl w:val="0"/>
          <w:numId w:val="27"/>
        </w:numPr>
        <w:spacing w:after="273"/>
        <w:ind w:right="95" w:hanging="360"/>
      </w:pPr>
      <w:r>
        <w:t xml:space="preserve">Pengambilan keputusan tentang hak asuh anak: Jika kekerasan dilakukan oleh salah satu orang tua terhadap anak, pengadilan dapat mencabut hak asuh anak dari orang tua yang bersangkutan. </w:t>
      </w:r>
    </w:p>
    <w:p w:rsidR="00B11914" w:rsidRDefault="00B11914" w:rsidP="00B11914">
      <w:pPr>
        <w:numPr>
          <w:ilvl w:val="0"/>
          <w:numId w:val="27"/>
        </w:numPr>
        <w:spacing w:after="276"/>
        <w:ind w:right="95" w:hanging="360"/>
      </w:pPr>
      <w:r>
        <w:t xml:space="preserve">Perintah rehabilitasi: Dalam beberapa kasus, pelaku bisa dikenakan rehabilitasi psikologis atau medis untuk menangani masalah mental atau adiksi yang menyebabkan perilaku kekerasannya. </w:t>
      </w:r>
    </w:p>
    <w:p w:rsidR="00B11914" w:rsidRDefault="00B11914" w:rsidP="00B11914">
      <w:pPr>
        <w:numPr>
          <w:ilvl w:val="0"/>
          <w:numId w:val="28"/>
        </w:numPr>
        <w:spacing w:after="252" w:line="259" w:lineRule="auto"/>
        <w:ind w:right="0" w:hanging="240"/>
      </w:pPr>
      <w:r>
        <w:lastRenderedPageBreak/>
        <w:t xml:space="preserve">Sanksi Perdata </w:t>
      </w:r>
    </w:p>
    <w:p w:rsidR="00B11914" w:rsidRDefault="00B11914" w:rsidP="00B11914">
      <w:pPr>
        <w:ind w:left="283" w:right="95" w:firstLine="307"/>
      </w:pPr>
      <w:r>
        <w:t xml:space="preserve">Selain hukuman pidana, pelaku KDRT juga bisa dijatuhi sanksi perdata, yang berhubungan dengan kewajiban memberi kompensasi atau ganti rugi kepada korban atas kerugian yang ditimbulkan akibat kekerasan tersebut. Kompensasi ini bisa meliputi biaya pengobatan, biaya perawatan psikologis, atau kerugian lainnya yang timbul dari perbuatan pelaku. </w:t>
      </w:r>
    </w:p>
    <w:p w:rsidR="00B11914" w:rsidRDefault="00B11914" w:rsidP="00B11914">
      <w:pPr>
        <w:numPr>
          <w:ilvl w:val="0"/>
          <w:numId w:val="28"/>
        </w:numPr>
        <w:spacing w:after="252" w:line="259" w:lineRule="auto"/>
        <w:ind w:right="0" w:hanging="240"/>
      </w:pPr>
      <w:r>
        <w:t xml:space="preserve">Penyidikan dan Proses Hukum </w:t>
      </w:r>
    </w:p>
    <w:p w:rsidR="00B11914" w:rsidRDefault="00B11914" w:rsidP="00B11914">
      <w:pPr>
        <w:ind w:left="283" w:right="91" w:firstLine="437"/>
      </w:pPr>
      <w:r>
        <w:t xml:space="preserve">Proses hukum terhadap pelaku KDRT bisa dimulai atas dasar laporan dari korban, keluarga korban, atau bahkan pihak lain yang mengetahui terjadinya kekerasan. Polisi dapat melakukan penyidikan, dan korban berhak untuk melaporkan kekerasan meskipun pelaku adalah pasangan hidupnya sendiri. Di Indonesia, korban KDRT juga dilindungi oleh Peraturan Pemerintah yang memberikan akses terhadap rumah aman (safe house), layanan konseling, serta pendampingan hukum. </w:t>
      </w:r>
    </w:p>
    <w:p w:rsidR="00B11914" w:rsidRDefault="00B11914" w:rsidP="00B11914">
      <w:pPr>
        <w:spacing w:line="259" w:lineRule="auto"/>
        <w:ind w:left="293" w:right="0"/>
      </w:pPr>
      <w:r>
        <w:t xml:space="preserve">3. Peran Negara dan Lembaga terkait </w:t>
      </w:r>
    </w:p>
    <w:p w:rsidR="00B11914" w:rsidRDefault="00B11914" w:rsidP="00B11914">
      <w:pPr>
        <w:spacing w:after="279"/>
        <w:ind w:left="293" w:right="0"/>
      </w:pPr>
      <w:r>
        <w:t xml:space="preserve">Untuk mendukung penanggulangan KDRT, negara tidak hanya mengatur sanksi hukum tetapi juga memberikan dukungan dalam bentuk: </w:t>
      </w:r>
    </w:p>
    <w:p w:rsidR="00B11914" w:rsidRDefault="00B11914" w:rsidP="00B11914">
      <w:pPr>
        <w:numPr>
          <w:ilvl w:val="0"/>
          <w:numId w:val="29"/>
        </w:numPr>
        <w:ind w:right="0" w:hanging="360"/>
      </w:pPr>
      <w:r>
        <w:t xml:space="preserve">Layanan Perlindungan: Seperti rumah aman, konseling psikologis, dan layanan hukum bagi korban KDRT. </w:t>
      </w:r>
    </w:p>
    <w:p w:rsidR="00B11914" w:rsidRDefault="00B11914" w:rsidP="00B11914">
      <w:pPr>
        <w:numPr>
          <w:ilvl w:val="0"/>
          <w:numId w:val="29"/>
        </w:numPr>
        <w:spacing w:after="276"/>
        <w:ind w:right="0" w:hanging="360"/>
      </w:pPr>
      <w:r>
        <w:t xml:space="preserve">Pendidikan dan Sosialisasi: Agar masyarakat lebih sadar mengenai hak-hak mereka dalam rumah tangga dan dampak buruk KDRT. </w:t>
      </w:r>
    </w:p>
    <w:p w:rsidR="00B11914" w:rsidRDefault="00B11914" w:rsidP="00B11914">
      <w:pPr>
        <w:numPr>
          <w:ilvl w:val="0"/>
          <w:numId w:val="29"/>
        </w:numPr>
        <w:spacing w:after="276"/>
        <w:ind w:right="0" w:hanging="360"/>
      </w:pPr>
      <w:r>
        <w:t xml:space="preserve">Bantuan Hukum: Korban yang tidak mampu membayar biaya hukum bisa mendapatkan bantuan hukum secara gratis. </w:t>
      </w:r>
    </w:p>
    <w:p w:rsidR="00B11914" w:rsidRDefault="00B11914" w:rsidP="00B11914">
      <w:pPr>
        <w:spacing w:after="252" w:line="259" w:lineRule="auto"/>
        <w:ind w:left="293" w:right="0"/>
      </w:pPr>
      <w:r>
        <w:lastRenderedPageBreak/>
        <w:t xml:space="preserve">4. Upaya Preventif dan Pendidikan </w:t>
      </w:r>
    </w:p>
    <w:p w:rsidR="00AD10F3" w:rsidRPr="00B11914" w:rsidRDefault="00B11914" w:rsidP="00B11914">
      <w:r>
        <w:t>Selain pemberian sanksi, upaya pencegahan sangat penting untuk mengurangi kasus KDRT di masyarakat. Salah satu langkah preventif adalah dengan memberikan pendidikan sejak dini tentang hubungan yang sehat dalam keluarga, hak-hak perempuan dan anak, serta pentingnya saling menghargai dalam rumah tangga.</w:t>
      </w:r>
      <w:bookmarkStart w:id="0" w:name="_GoBack"/>
      <w:bookmarkEnd w:id="0"/>
    </w:p>
    <w:sectPr w:rsidR="00AD10F3" w:rsidRPr="00B11914" w:rsidSect="000C32ED">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EE" w:rsidRDefault="00604FEE" w:rsidP="007A397B">
      <w:pPr>
        <w:spacing w:after="0" w:line="240" w:lineRule="auto"/>
      </w:pPr>
      <w:r>
        <w:separator/>
      </w:r>
    </w:p>
  </w:endnote>
  <w:endnote w:type="continuationSeparator" w:id="0">
    <w:p w:rsidR="00604FEE" w:rsidRDefault="00604FEE" w:rsidP="007A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604FEE">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604FEE">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604FEE">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EE" w:rsidRDefault="00604FEE" w:rsidP="007A397B">
      <w:pPr>
        <w:spacing w:after="0" w:line="240" w:lineRule="auto"/>
      </w:pPr>
      <w:r>
        <w:separator/>
      </w:r>
    </w:p>
  </w:footnote>
  <w:footnote w:type="continuationSeparator" w:id="0">
    <w:p w:rsidR="00604FEE" w:rsidRDefault="00604FEE" w:rsidP="007A397B">
      <w:pPr>
        <w:spacing w:after="0" w:line="240" w:lineRule="auto"/>
      </w:pPr>
      <w:r>
        <w:continuationSeparator/>
      </w:r>
    </w:p>
  </w:footnote>
  <w:footnote w:id="1">
    <w:p w:rsidR="00B11914" w:rsidRDefault="00B11914" w:rsidP="00B11914">
      <w:pPr>
        <w:pStyle w:val="footnotedescription"/>
        <w:ind w:right="90"/>
        <w:jc w:val="center"/>
      </w:pPr>
      <w:r>
        <w:rPr>
          <w:rStyle w:val="footnotemark"/>
        </w:rPr>
        <w:footnoteRef/>
      </w:r>
      <w:r>
        <w:t xml:space="preserve"> </w:t>
      </w:r>
      <w:r>
        <w:rPr>
          <w:rFonts w:ascii="Times New Roman" w:eastAsia="Times New Roman" w:hAnsi="Times New Roman" w:cs="Times New Roman"/>
        </w:rPr>
        <w:t xml:space="preserve">Setiawan, A. (2020). </w:t>
      </w:r>
      <w:r>
        <w:rPr>
          <w:rFonts w:ascii="Times New Roman" w:eastAsia="Times New Roman" w:hAnsi="Times New Roman" w:cs="Times New Roman"/>
          <w:i/>
        </w:rPr>
        <w:t>Dasar-dasar Perlindungan Hak Asasi</w:t>
      </w:r>
      <w:r>
        <w:rPr>
          <w:rFonts w:ascii="Times New Roman" w:eastAsia="Times New Roman" w:hAnsi="Times New Roman" w:cs="Times New Roman"/>
        </w:rPr>
        <w:t>. Jakarta: Pustaka Jaya. hlm. 45.</w:t>
      </w:r>
      <w:r>
        <w:t xml:space="preserve"> </w:t>
      </w:r>
    </w:p>
  </w:footnote>
  <w:footnote w:id="2">
    <w:p w:rsidR="00B11914" w:rsidRDefault="00B11914" w:rsidP="00B11914">
      <w:pPr>
        <w:pStyle w:val="footnotedescription"/>
        <w:spacing w:line="280" w:lineRule="auto"/>
        <w:ind w:firstLine="427"/>
        <w:jc w:val="both"/>
      </w:pPr>
      <w:r>
        <w:rPr>
          <w:rStyle w:val="footnotemark"/>
        </w:rPr>
        <w:footnoteRef/>
      </w:r>
      <w:r>
        <w:t xml:space="preserve"> </w:t>
      </w:r>
      <w:r>
        <w:rPr>
          <w:rFonts w:ascii="Times New Roman" w:eastAsia="Times New Roman" w:hAnsi="Times New Roman" w:cs="Times New Roman"/>
        </w:rPr>
        <w:t>Dewi, 2020, "</w:t>
      </w:r>
      <w:r>
        <w:rPr>
          <w:rFonts w:ascii="Times New Roman" w:eastAsia="Times New Roman" w:hAnsi="Times New Roman" w:cs="Times New Roman"/>
          <w:i/>
        </w:rPr>
        <w:t>Pengaruh Ketidaksetaraan Gender terhadap Peran Sosial Perempuan di Indonesia</w:t>
      </w:r>
      <w:r>
        <w:rPr>
          <w:rFonts w:ascii="Times New Roman" w:eastAsia="Times New Roman" w:hAnsi="Times New Roman" w:cs="Times New Roman"/>
        </w:rPr>
        <w:t xml:space="preserve">". </w:t>
      </w:r>
      <w:r>
        <w:rPr>
          <w:rFonts w:ascii="Times New Roman" w:eastAsia="Times New Roman" w:hAnsi="Times New Roman" w:cs="Times New Roman"/>
          <w:i/>
        </w:rPr>
        <w:t>Jurnal Gender dan Pembangunan, 10.11 (2010): 45-58.</w:t>
      </w:r>
      <w:r>
        <w:rPr>
          <w:rFonts w:ascii="Times New Roman" w:eastAsia="Times New Roman" w:hAnsi="Times New Roman" w:cs="Times New Roman"/>
        </w:rPr>
        <w:t xml:space="preserve"> </w:t>
      </w:r>
    </w:p>
  </w:footnote>
  <w:footnote w:id="3">
    <w:p w:rsidR="00B11914" w:rsidRDefault="00B11914" w:rsidP="00B11914">
      <w:pPr>
        <w:pStyle w:val="footnotedescription"/>
        <w:spacing w:line="257" w:lineRule="auto"/>
        <w:ind w:firstLine="427"/>
        <w:jc w:val="both"/>
      </w:pPr>
      <w:r>
        <w:rPr>
          <w:rStyle w:val="footnotemark"/>
        </w:rPr>
        <w:footnoteRef/>
      </w:r>
      <w:r>
        <w:t xml:space="preserve"> </w:t>
      </w:r>
      <w:r>
        <w:rPr>
          <w:rFonts w:ascii="Times New Roman" w:eastAsia="Times New Roman" w:hAnsi="Times New Roman" w:cs="Times New Roman"/>
          <w:color w:val="222222"/>
        </w:rPr>
        <w:t>Fitriani, Rini. "</w:t>
      </w:r>
      <w:r>
        <w:rPr>
          <w:rFonts w:ascii="Times New Roman" w:eastAsia="Times New Roman" w:hAnsi="Times New Roman" w:cs="Times New Roman"/>
          <w:i/>
          <w:color w:val="222222"/>
        </w:rPr>
        <w:t>Peranan penyelenggara perlindungan anak dalam melindungi dan memenuhi hak-hak anak</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Jurnal Hukum Samudra Keadilan</w:t>
      </w:r>
      <w:r>
        <w:rPr>
          <w:rFonts w:ascii="Times New Roman" w:eastAsia="Times New Roman" w:hAnsi="Times New Roman" w:cs="Times New Roman"/>
          <w:color w:val="222222"/>
        </w:rPr>
        <w:t xml:space="preserve"> 11.2 (2016): 250-358.</w:t>
      </w:r>
      <w:r>
        <w:rPr>
          <w:rFonts w:ascii="Times New Roman" w:eastAsia="Times New Roman" w:hAnsi="Times New Roman" w:cs="Times New Roman"/>
        </w:rPr>
        <w:t xml:space="preserve"> </w:t>
      </w:r>
    </w:p>
  </w:footnote>
  <w:footnote w:id="4">
    <w:p w:rsidR="00B11914" w:rsidRDefault="00B11914" w:rsidP="00B11914">
      <w:pPr>
        <w:pStyle w:val="footnotedescription"/>
        <w:spacing w:line="265" w:lineRule="auto"/>
        <w:ind w:firstLine="427"/>
        <w:jc w:val="both"/>
      </w:pPr>
      <w:r>
        <w:rPr>
          <w:rStyle w:val="footnotemark"/>
        </w:rPr>
        <w:footnoteRef/>
      </w:r>
      <w:r>
        <w:t xml:space="preserve"> </w:t>
      </w:r>
      <w:r>
        <w:rPr>
          <w:rFonts w:ascii="Times New Roman" w:eastAsia="Times New Roman" w:hAnsi="Times New Roman" w:cs="Times New Roman"/>
        </w:rPr>
        <w:t xml:space="preserve">Gramedia.com, </w:t>
      </w:r>
      <w:r>
        <w:rPr>
          <w:rFonts w:ascii="Times New Roman" w:eastAsia="Times New Roman" w:hAnsi="Times New Roman" w:cs="Times New Roman"/>
          <w:i/>
        </w:rPr>
        <w:t>Pengertian Kekerasan: Jenis, Ciri, Penyebab, dan Contoh</w:t>
      </w:r>
      <w:r>
        <w:rPr>
          <w:rFonts w:ascii="Times New Roman" w:eastAsia="Times New Roman" w:hAnsi="Times New Roman" w:cs="Times New Roman"/>
        </w:rPr>
        <w:t xml:space="preserve">/ </w:t>
      </w:r>
      <w:hyperlink r:id="rId1">
        <w:r>
          <w:rPr>
            <w:rFonts w:ascii="Times New Roman" w:eastAsia="Times New Roman" w:hAnsi="Times New Roman" w:cs="Times New Roman"/>
            <w:u w:val="single" w:color="000000"/>
          </w:rPr>
          <w:t>https://gramedia.com</w:t>
        </w:r>
      </w:hyperlink>
      <w:hyperlink r:id="rId2">
        <w:r>
          <w:rPr>
            <w:rFonts w:ascii="Times New Roman" w:eastAsia="Times New Roman" w:hAnsi="Times New Roman" w:cs="Times New Roman"/>
          </w:rPr>
          <w:t xml:space="preserve"> </w:t>
        </w:r>
      </w:hyperlink>
      <w:r>
        <w:rPr>
          <w:rFonts w:ascii="Times New Roman" w:eastAsia="Times New Roman" w:hAnsi="Times New Roman" w:cs="Times New Roman"/>
        </w:rPr>
        <w:t xml:space="preserve">/Minggu,01 Desember 2024,Pukul 02.55. </w:t>
      </w:r>
    </w:p>
  </w:footnote>
  <w:footnote w:id="5">
    <w:p w:rsidR="00B11914" w:rsidRDefault="00B11914" w:rsidP="00B11914">
      <w:pPr>
        <w:pStyle w:val="footnotedescription"/>
        <w:spacing w:line="262" w:lineRule="auto"/>
        <w:ind w:firstLine="427"/>
        <w:jc w:val="both"/>
      </w:pPr>
      <w:r>
        <w:rPr>
          <w:rStyle w:val="footnotemark"/>
        </w:rPr>
        <w:footnoteRef/>
      </w:r>
      <w:r>
        <w:t xml:space="preserve"> </w:t>
      </w:r>
      <w:r>
        <w:rPr>
          <w:rFonts w:ascii="Times New Roman" w:eastAsia="Times New Roman" w:hAnsi="Times New Roman" w:cs="Times New Roman"/>
          <w:color w:val="222222"/>
          <w:sz w:val="18"/>
        </w:rPr>
        <w:t>Aslami, Iron Fajrul. "</w:t>
      </w:r>
      <w:r>
        <w:rPr>
          <w:rFonts w:ascii="Times New Roman" w:eastAsia="Times New Roman" w:hAnsi="Times New Roman" w:cs="Times New Roman"/>
          <w:i/>
          <w:color w:val="222222"/>
          <w:sz w:val="18"/>
        </w:rPr>
        <w:t>Kekerasan Kolektif Sebagai Kejahatan:(Suatu Kajian Krimionologi Dan Filsafat Hukum</w:t>
      </w:r>
      <w:r>
        <w:rPr>
          <w:rFonts w:ascii="Times New Roman" w:eastAsia="Times New Roman" w:hAnsi="Times New Roman" w:cs="Times New Roman"/>
          <w:color w:val="222222"/>
          <w:sz w:val="18"/>
        </w:rPr>
        <w:t>)." Jurnal Res Justitia: Jurnal Ilmu Hukum 1.1 (2021): 58-69.</w:t>
      </w:r>
      <w:r>
        <w:rPr>
          <w:rFonts w:ascii="Times New Roman" w:eastAsia="Times New Roman" w:hAnsi="Times New Roman" w:cs="Times New Roman"/>
          <w:sz w:val="18"/>
        </w:rPr>
        <w:t xml:space="preserve"> </w:t>
      </w:r>
    </w:p>
  </w:footnote>
  <w:footnote w:id="6">
    <w:p w:rsidR="00B11914" w:rsidRDefault="00B11914" w:rsidP="00B11914">
      <w:pPr>
        <w:pStyle w:val="footnotedescription"/>
        <w:tabs>
          <w:tab w:val="center" w:pos="492"/>
          <w:tab w:val="center" w:pos="1390"/>
          <w:tab w:val="center" w:pos="2625"/>
          <w:tab w:val="center" w:pos="3688"/>
          <w:tab w:val="center" w:pos="4660"/>
          <w:tab w:val="center" w:pos="6094"/>
          <w:tab w:val="center" w:pos="7358"/>
          <w:tab w:val="right" w:pos="8365"/>
        </w:tabs>
      </w:pPr>
      <w:r>
        <w:rPr>
          <w:rStyle w:val="footnotemark"/>
        </w:rPr>
        <w:footnoteRef/>
      </w:r>
      <w:r>
        <w:rPr>
          <w:sz w:val="18"/>
        </w:rPr>
        <w:tab/>
      </w:r>
      <w:r>
        <w:rPr>
          <w:rFonts w:ascii="Times New Roman" w:eastAsia="Times New Roman" w:hAnsi="Times New Roman" w:cs="Times New Roman"/>
          <w:sz w:val="18"/>
        </w:rPr>
        <w:t xml:space="preserve">Kumparan, </w:t>
      </w:r>
      <w:r>
        <w:rPr>
          <w:rFonts w:ascii="Times New Roman" w:eastAsia="Times New Roman" w:hAnsi="Times New Roman" w:cs="Times New Roman"/>
          <w:sz w:val="18"/>
        </w:rPr>
        <w:tab/>
      </w:r>
      <w:r>
        <w:rPr>
          <w:rFonts w:ascii="Times New Roman" w:eastAsia="Times New Roman" w:hAnsi="Times New Roman" w:cs="Times New Roman"/>
          <w:i/>
          <w:sz w:val="18"/>
        </w:rPr>
        <w:t xml:space="preserve">Pengertian </w:t>
      </w:r>
      <w:r>
        <w:rPr>
          <w:rFonts w:ascii="Times New Roman" w:eastAsia="Times New Roman" w:hAnsi="Times New Roman" w:cs="Times New Roman"/>
          <w:i/>
          <w:sz w:val="18"/>
        </w:rPr>
        <w:tab/>
        <w:t xml:space="preserve">KDRT </w:t>
      </w:r>
      <w:r>
        <w:rPr>
          <w:rFonts w:ascii="Times New Roman" w:eastAsia="Times New Roman" w:hAnsi="Times New Roman" w:cs="Times New Roman"/>
          <w:i/>
          <w:sz w:val="18"/>
        </w:rPr>
        <w:tab/>
        <w:t xml:space="preserve">Menurut </w:t>
      </w:r>
      <w:r>
        <w:rPr>
          <w:rFonts w:ascii="Times New Roman" w:eastAsia="Times New Roman" w:hAnsi="Times New Roman" w:cs="Times New Roman"/>
          <w:i/>
          <w:sz w:val="18"/>
        </w:rPr>
        <w:tab/>
        <w:t xml:space="preserve">BerbagaiLlembaga </w:t>
      </w:r>
      <w:r>
        <w:rPr>
          <w:rFonts w:ascii="Times New Roman" w:eastAsia="Times New Roman" w:hAnsi="Times New Roman" w:cs="Times New Roman"/>
          <w:i/>
          <w:sz w:val="18"/>
        </w:rPr>
        <w:tab/>
        <w:t xml:space="preserve">dan </w:t>
      </w:r>
      <w:r>
        <w:rPr>
          <w:rFonts w:ascii="Times New Roman" w:eastAsia="Times New Roman" w:hAnsi="Times New Roman" w:cs="Times New Roman"/>
          <w:i/>
          <w:sz w:val="18"/>
        </w:rPr>
        <w:tab/>
        <w:t>Ahli/</w:t>
      </w:r>
      <w:r>
        <w:rPr>
          <w:rFonts w:ascii="Times New Roman" w:eastAsia="Times New Roman" w:hAnsi="Times New Roman" w:cs="Times New Roman"/>
          <w:sz w:val="18"/>
        </w:rPr>
        <w:t xml:space="preserve"> </w:t>
      </w:r>
    </w:p>
    <w:p w:rsidR="00B11914" w:rsidRDefault="00B11914" w:rsidP="00B11914">
      <w:pPr>
        <w:pStyle w:val="footnotedescription"/>
        <w:spacing w:line="232" w:lineRule="auto"/>
      </w:pPr>
      <w:hyperlink r:id="rId3">
        <w:r>
          <w:rPr>
            <w:rFonts w:ascii="Times New Roman" w:eastAsia="Times New Roman" w:hAnsi="Times New Roman" w:cs="Times New Roman"/>
            <w:sz w:val="18"/>
            <w:u w:val="single" w:color="000000"/>
          </w:rPr>
          <w:t>https://kumparan.com/kumparanwoman/pengertian</w:t>
        </w:r>
      </w:hyperlink>
      <w:hyperlink r:id="rId4">
        <w:r>
          <w:rPr>
            <w:rFonts w:ascii="Times New Roman" w:eastAsia="Times New Roman" w:hAnsi="Times New Roman" w:cs="Times New Roman"/>
            <w:sz w:val="18"/>
            <w:u w:val="single" w:color="000000"/>
          </w:rPr>
          <w:t>-</w:t>
        </w:r>
      </w:hyperlink>
      <w:hyperlink r:id="rId5">
        <w:r>
          <w:rPr>
            <w:rFonts w:ascii="Times New Roman" w:eastAsia="Times New Roman" w:hAnsi="Times New Roman" w:cs="Times New Roman"/>
            <w:sz w:val="18"/>
            <w:u w:val="single" w:color="000000"/>
          </w:rPr>
          <w:t>kdrt</w:t>
        </w:r>
      </w:hyperlink>
      <w:hyperlink r:id="rId6">
        <w:r>
          <w:rPr>
            <w:rFonts w:ascii="Times New Roman" w:eastAsia="Times New Roman" w:hAnsi="Times New Roman" w:cs="Times New Roman"/>
            <w:sz w:val="18"/>
            <w:u w:val="single" w:color="000000"/>
          </w:rPr>
          <w:t>-</w:t>
        </w:r>
      </w:hyperlink>
      <w:hyperlink r:id="rId7">
        <w:r>
          <w:rPr>
            <w:rFonts w:ascii="Times New Roman" w:eastAsia="Times New Roman" w:hAnsi="Times New Roman" w:cs="Times New Roman"/>
            <w:sz w:val="18"/>
            <w:u w:val="single" w:color="000000"/>
          </w:rPr>
          <w:t>menurut</w:t>
        </w:r>
      </w:hyperlink>
      <w:hyperlink r:id="rId8">
        <w:r>
          <w:rPr>
            <w:rFonts w:ascii="Times New Roman" w:eastAsia="Times New Roman" w:hAnsi="Times New Roman" w:cs="Times New Roman"/>
            <w:sz w:val="18"/>
            <w:u w:val="single" w:color="000000"/>
          </w:rPr>
          <w:t>-</w:t>
        </w:r>
      </w:hyperlink>
      <w:hyperlink r:id="rId9">
        <w:r>
          <w:rPr>
            <w:rFonts w:ascii="Times New Roman" w:eastAsia="Times New Roman" w:hAnsi="Times New Roman" w:cs="Times New Roman"/>
            <w:sz w:val="18"/>
            <w:u w:val="single" w:color="000000"/>
          </w:rPr>
          <w:t>berbagai</w:t>
        </w:r>
      </w:hyperlink>
      <w:hyperlink r:id="rId10">
        <w:r>
          <w:rPr>
            <w:rFonts w:ascii="Times New Roman" w:eastAsia="Times New Roman" w:hAnsi="Times New Roman" w:cs="Times New Roman"/>
            <w:sz w:val="18"/>
            <w:u w:val="single" w:color="000000"/>
          </w:rPr>
          <w:t>-</w:t>
        </w:r>
      </w:hyperlink>
      <w:hyperlink r:id="rId11">
        <w:r>
          <w:rPr>
            <w:rFonts w:ascii="Times New Roman" w:eastAsia="Times New Roman" w:hAnsi="Times New Roman" w:cs="Times New Roman"/>
            <w:sz w:val="18"/>
            <w:u w:val="single" w:color="000000"/>
          </w:rPr>
          <w:t>lembaga</w:t>
        </w:r>
      </w:hyperlink>
      <w:hyperlink r:id="rId12">
        <w:r>
          <w:rPr>
            <w:rFonts w:ascii="Times New Roman" w:eastAsia="Times New Roman" w:hAnsi="Times New Roman" w:cs="Times New Roman"/>
            <w:sz w:val="18"/>
            <w:u w:val="single" w:color="000000"/>
          </w:rPr>
          <w:t>-</w:t>
        </w:r>
      </w:hyperlink>
      <w:hyperlink r:id="rId13">
        <w:r>
          <w:rPr>
            <w:rFonts w:ascii="Times New Roman" w:eastAsia="Times New Roman" w:hAnsi="Times New Roman" w:cs="Times New Roman"/>
            <w:sz w:val="18"/>
            <w:u w:val="single" w:color="000000"/>
          </w:rPr>
          <w:t>dan</w:t>
        </w:r>
      </w:hyperlink>
      <w:hyperlink r:id="rId14">
        <w:r>
          <w:rPr>
            <w:rFonts w:ascii="Times New Roman" w:eastAsia="Times New Roman" w:hAnsi="Times New Roman" w:cs="Times New Roman"/>
            <w:sz w:val="18"/>
            <w:u w:val="single" w:color="000000"/>
          </w:rPr>
          <w:t>-</w:t>
        </w:r>
      </w:hyperlink>
      <w:hyperlink r:id="rId15">
        <w:r>
          <w:rPr>
            <w:rFonts w:ascii="Times New Roman" w:eastAsia="Times New Roman" w:hAnsi="Times New Roman" w:cs="Times New Roman"/>
            <w:sz w:val="18"/>
            <w:u w:val="single" w:color="000000"/>
          </w:rPr>
          <w:t>ahli</w:t>
        </w:r>
      </w:hyperlink>
      <w:hyperlink r:id="rId16">
        <w:r>
          <w:rPr>
            <w:rFonts w:ascii="Times New Roman" w:eastAsia="Times New Roman" w:hAnsi="Times New Roman" w:cs="Times New Roman"/>
            <w:sz w:val="18"/>
            <w:u w:val="single" w:color="000000"/>
          </w:rPr>
          <w:t>-</w:t>
        </w:r>
      </w:hyperlink>
      <w:hyperlink r:id="rId17">
        <w:r>
          <w:rPr>
            <w:rFonts w:ascii="Times New Roman" w:eastAsia="Times New Roman" w:hAnsi="Times New Roman" w:cs="Times New Roman"/>
            <w:sz w:val="18"/>
            <w:u w:val="single" w:color="000000"/>
          </w:rPr>
          <w:t>22mtfzkWoLr</w:t>
        </w:r>
      </w:hyperlink>
      <w:hyperlink r:id="rId18">
        <w:r>
          <w:rPr>
            <w:rFonts w:ascii="Times New Roman" w:eastAsia="Times New Roman" w:hAnsi="Times New Roman" w:cs="Times New Roman"/>
            <w:sz w:val="18"/>
          </w:rPr>
          <w:t xml:space="preserve"> </w:t>
        </w:r>
      </w:hyperlink>
      <w:r>
        <w:rPr>
          <w:rFonts w:ascii="Times New Roman" w:eastAsia="Times New Roman" w:hAnsi="Times New Roman" w:cs="Times New Roman"/>
          <w:sz w:val="18"/>
        </w:rPr>
        <w:t xml:space="preserve"> /Minggu,01 Desember 2024, Pukul 03.07.</w:t>
      </w:r>
      <w:r>
        <w:rPr>
          <w:rFonts w:ascii="Times New Roman" w:eastAsia="Times New Roman" w:hAnsi="Times New Roman" w:cs="Times New Roman"/>
        </w:rPr>
        <w:t xml:space="preserve"> </w:t>
      </w:r>
    </w:p>
  </w:footnote>
  <w:footnote w:id="7">
    <w:p w:rsidR="00B11914" w:rsidRDefault="00B11914" w:rsidP="00B11914">
      <w:pPr>
        <w:pStyle w:val="footnotedescription"/>
        <w:ind w:left="427"/>
      </w:pPr>
      <w:r>
        <w:rPr>
          <w:rStyle w:val="footnotemark"/>
        </w:rPr>
        <w:footnoteRef/>
      </w:r>
      <w:r>
        <w:t xml:space="preserve"> </w:t>
      </w:r>
      <w:r>
        <w:rPr>
          <w:i/>
        </w:rPr>
        <w:t xml:space="preserve">Ibid, hlm 1 </w:t>
      </w:r>
    </w:p>
  </w:footnote>
  <w:footnote w:id="8">
    <w:p w:rsidR="00B11914" w:rsidRDefault="00B11914" w:rsidP="00B11914">
      <w:pPr>
        <w:pStyle w:val="footnotedescription"/>
        <w:spacing w:after="34"/>
        <w:ind w:left="427"/>
      </w:pPr>
      <w:r>
        <w:rPr>
          <w:rStyle w:val="footnotemark"/>
        </w:rPr>
        <w:footnoteRef/>
      </w:r>
      <w:r>
        <w:t xml:space="preserve"> </w:t>
      </w:r>
      <w:r>
        <w:rPr>
          <w:i/>
        </w:rPr>
        <w:t xml:space="preserve">Ibid, hlm 2 </w:t>
      </w:r>
    </w:p>
  </w:footnote>
  <w:footnote w:id="9">
    <w:p w:rsidR="00B11914" w:rsidRDefault="00B11914" w:rsidP="00B11914">
      <w:pPr>
        <w:pStyle w:val="footnotedescription"/>
        <w:spacing w:line="258" w:lineRule="auto"/>
        <w:ind w:right="91" w:firstLine="427"/>
        <w:jc w:val="both"/>
      </w:pPr>
      <w:r>
        <w:rPr>
          <w:rStyle w:val="footnotemark"/>
        </w:rPr>
        <w:footnoteRef/>
      </w:r>
      <w:r>
        <w:t xml:space="preserve"> </w:t>
      </w:r>
      <w:r>
        <w:rPr>
          <w:rFonts w:ascii="Times New Roman" w:eastAsia="Times New Roman" w:hAnsi="Times New Roman" w:cs="Times New Roman"/>
          <w:sz w:val="18"/>
        </w:rPr>
        <w:t xml:space="preserve">Yayasan Kesehatan Perempuan, </w:t>
      </w:r>
      <w:r>
        <w:rPr>
          <w:rFonts w:ascii="Times New Roman" w:eastAsia="Times New Roman" w:hAnsi="Times New Roman" w:cs="Times New Roman"/>
          <w:i/>
          <w:sz w:val="18"/>
        </w:rPr>
        <w:t>Kekerasan Terhadap Perempuan dan Anak,Jenis,dan Cara Melaporkannya</w:t>
      </w:r>
      <w:r>
        <w:rPr>
          <w:rFonts w:ascii="Times New Roman" w:eastAsia="Times New Roman" w:hAnsi="Times New Roman" w:cs="Times New Roman"/>
          <w:sz w:val="18"/>
        </w:rPr>
        <w:t xml:space="preserve">/ </w:t>
      </w:r>
      <w:hyperlink r:id="rId19" w:anchor=":~:text=Selain%20melapor%20ke%20layanan%20SAPA,tidak%20lagi%20takut%20melaporkan%20kekerasan">
        <w:r>
          <w:rPr>
            <w:rFonts w:ascii="Times New Roman" w:eastAsia="Times New Roman" w:hAnsi="Times New Roman" w:cs="Times New Roman"/>
            <w:sz w:val="18"/>
            <w:u w:val="single" w:color="000000"/>
          </w:rPr>
          <w:t>https://ykp.or.id/kekerasan</w:t>
        </w:r>
      </w:hyperlink>
      <w:hyperlink r:id="rId20" w:anchor=":~:text=Selain%20melapor%20ke%20layanan%20SAPA,tidak%20lagi%20takut%20melaporkan%20kekerasan">
        <w:r>
          <w:rPr>
            <w:rFonts w:ascii="Times New Roman" w:eastAsia="Times New Roman" w:hAnsi="Times New Roman" w:cs="Times New Roman"/>
            <w:sz w:val="18"/>
            <w:u w:val="single" w:color="000000"/>
          </w:rPr>
          <w:t>-</w:t>
        </w:r>
      </w:hyperlink>
      <w:hyperlink r:id="rId21" w:anchor=":~:text=Selain%20melapor%20ke%20layanan%20SAPA,tidak%20lagi%20takut%20melaporkan%20kekerasan">
        <w:r>
          <w:rPr>
            <w:rFonts w:ascii="Times New Roman" w:eastAsia="Times New Roman" w:hAnsi="Times New Roman" w:cs="Times New Roman"/>
            <w:sz w:val="18"/>
            <w:u w:val="single" w:color="000000"/>
          </w:rPr>
          <w:t>terhadap</w:t>
        </w:r>
      </w:hyperlink>
      <w:hyperlink r:id="rId22" w:anchor=":~:text=Selain%20melapor%20ke%20layanan%20SAPA,tidak%20lagi%20takut%20melaporkan%20kekerasan">
        <w:r>
          <w:rPr>
            <w:rFonts w:ascii="Times New Roman" w:eastAsia="Times New Roman" w:hAnsi="Times New Roman" w:cs="Times New Roman"/>
            <w:sz w:val="18"/>
            <w:u w:val="single" w:color="000000"/>
          </w:rPr>
          <w:t>-</w:t>
        </w:r>
      </w:hyperlink>
      <w:hyperlink r:id="rId23" w:anchor=":~:text=Selain%20melapor%20ke%20layanan%20SAPA,tidak%20lagi%20takut%20melaporkan%20kekerasan">
        <w:r>
          <w:rPr>
            <w:rFonts w:ascii="Times New Roman" w:eastAsia="Times New Roman" w:hAnsi="Times New Roman" w:cs="Times New Roman"/>
            <w:sz w:val="18"/>
            <w:u w:val="single" w:color="000000"/>
          </w:rPr>
          <w:t>perempuan</w:t>
        </w:r>
      </w:hyperlink>
      <w:hyperlink r:id="rId24" w:anchor=":~:text=Selain%20melapor%20ke%20layanan%20SAPA,tidak%20lagi%20takut%20melaporkan%20kekerasan">
        <w:r>
          <w:rPr>
            <w:rFonts w:ascii="Times New Roman" w:eastAsia="Times New Roman" w:hAnsi="Times New Roman" w:cs="Times New Roman"/>
            <w:sz w:val="18"/>
            <w:u w:val="single" w:color="000000"/>
          </w:rPr>
          <w:t>-</w:t>
        </w:r>
      </w:hyperlink>
      <w:hyperlink r:id="rId25" w:anchor=":~:text=Selain%20melapor%20ke%20layanan%20SAPA,tidak%20lagi%20takut%20melaporkan%20kekerasan">
        <w:r>
          <w:rPr>
            <w:rFonts w:ascii="Times New Roman" w:eastAsia="Times New Roman" w:hAnsi="Times New Roman" w:cs="Times New Roman"/>
            <w:sz w:val="18"/>
            <w:u w:val="single" w:color="000000"/>
          </w:rPr>
          <w:t>dan</w:t>
        </w:r>
      </w:hyperlink>
      <w:hyperlink r:id="rId26" w:anchor=":~:text=Selain%20melapor%20ke%20layanan%20SAPA,tidak%20lagi%20takut%20melaporkan%20kekerasan">
        <w:r>
          <w:rPr>
            <w:rFonts w:ascii="Times New Roman" w:eastAsia="Times New Roman" w:hAnsi="Times New Roman" w:cs="Times New Roman"/>
            <w:sz w:val="18"/>
            <w:u w:val="single" w:color="000000"/>
          </w:rPr>
          <w:t>-</w:t>
        </w:r>
      </w:hyperlink>
      <w:hyperlink r:id="rId27" w:anchor=":~:text=Selain%20melapor%20ke%20layanan%20SAPA,tidak%20lagi%20takut%20melaporkan%20kekerasan">
        <w:r>
          <w:rPr>
            <w:rFonts w:ascii="Times New Roman" w:eastAsia="Times New Roman" w:hAnsi="Times New Roman" w:cs="Times New Roman"/>
            <w:sz w:val="18"/>
            <w:u w:val="single" w:color="000000"/>
          </w:rPr>
          <w:t>anak</w:t>
        </w:r>
      </w:hyperlink>
      <w:hyperlink r:id="rId28" w:anchor=":~:text=Selain%20melapor%20ke%20layanan%20SAPA,tidak%20lagi%20takut%20melaporkan%20kekerasan">
        <w:r>
          <w:rPr>
            <w:rFonts w:ascii="Times New Roman" w:eastAsia="Times New Roman" w:hAnsi="Times New Roman" w:cs="Times New Roman"/>
            <w:sz w:val="18"/>
            <w:u w:val="single" w:color="000000"/>
          </w:rPr>
          <w:t>-</w:t>
        </w:r>
      </w:hyperlink>
      <w:hyperlink r:id="rId29" w:anchor=":~:text=Selain%20melapor%20ke%20layanan%20SAPA,tidak%20lagi%20takut%20melaporkan%20kekerasan">
        <w:r>
          <w:rPr>
            <w:rFonts w:ascii="Times New Roman" w:eastAsia="Times New Roman" w:hAnsi="Times New Roman" w:cs="Times New Roman"/>
            <w:sz w:val="18"/>
            <w:u w:val="single" w:color="000000"/>
          </w:rPr>
          <w:t>jenis</w:t>
        </w:r>
      </w:hyperlink>
      <w:hyperlink r:id="rId30" w:anchor=":~:text=Selain%20melapor%20ke%20layanan%20SAPA,tidak%20lagi%20takut%20melaporkan%20kekerasan">
        <w:r>
          <w:rPr>
            <w:rFonts w:ascii="Times New Roman" w:eastAsia="Times New Roman" w:hAnsi="Times New Roman" w:cs="Times New Roman"/>
            <w:sz w:val="18"/>
            <w:u w:val="single" w:color="000000"/>
          </w:rPr>
          <w:t>-</w:t>
        </w:r>
      </w:hyperlink>
      <w:hyperlink r:id="rId31" w:anchor=":~:text=Selain%20melapor%20ke%20layanan%20SAPA,tidak%20lagi%20takut%20melaporkan%20kekerasan">
        <w:r>
          <w:rPr>
            <w:rFonts w:ascii="Times New Roman" w:eastAsia="Times New Roman" w:hAnsi="Times New Roman" w:cs="Times New Roman"/>
            <w:sz w:val="18"/>
            <w:u w:val="single" w:color="000000"/>
          </w:rPr>
          <w:t>dan</w:t>
        </w:r>
      </w:hyperlink>
      <w:hyperlink r:id="rId32" w:anchor=":~:text=Selain%20melapor%20ke%20layanan%20SAPA,tidak%20lagi%20takut%20melaporkan%20kekerasan">
        <w:r>
          <w:rPr>
            <w:rFonts w:ascii="Times New Roman" w:eastAsia="Times New Roman" w:hAnsi="Times New Roman" w:cs="Times New Roman"/>
            <w:sz w:val="18"/>
            <w:u w:val="single" w:color="000000"/>
          </w:rPr>
          <w:t>-</w:t>
        </w:r>
      </w:hyperlink>
      <w:hyperlink r:id="rId33" w:anchor=":~:text=Selain%20melapor%20ke%20layanan%20SAPA,tidak%20lagi%20takut%20melaporkan%20kekerasan">
        <w:r>
          <w:rPr>
            <w:rFonts w:ascii="Times New Roman" w:eastAsia="Times New Roman" w:hAnsi="Times New Roman" w:cs="Times New Roman"/>
            <w:sz w:val="18"/>
            <w:u w:val="single" w:color="000000"/>
          </w:rPr>
          <w:t>cara</w:t>
        </w:r>
      </w:hyperlink>
      <w:hyperlink r:id="rId34" w:anchor=":~:text=Selain%20melapor%20ke%20layanan%20SAPA,tidak%20lagi%20takut%20melaporkan%20kekerasan"/>
      <w:hyperlink r:id="rId35" w:anchor=":~:text=Selain%20melapor%20ke%20layanan%20SAPA,tidak%20lagi%20takut%20melaporkan%20kekerasan">
        <w:r>
          <w:rPr>
            <w:rFonts w:ascii="Times New Roman" w:eastAsia="Times New Roman" w:hAnsi="Times New Roman" w:cs="Times New Roman"/>
            <w:sz w:val="18"/>
            <w:u w:val="single" w:color="000000"/>
          </w:rPr>
          <w:t xml:space="preserve">melaporkannya/#:~:text=Selain%20melapor%20ke%20layanan%20SAPA,tidak%20lagi%20takut%20melaporkan </w:t>
        </w:r>
      </w:hyperlink>
      <w:hyperlink r:id="rId36" w:anchor=":~:text=Selain%20melapor%20ke%20layanan%20SAPA,tidak%20lagi%20takut%20melaporkan%20kekerasan">
        <w:r>
          <w:rPr>
            <w:rFonts w:ascii="Times New Roman" w:eastAsia="Times New Roman" w:hAnsi="Times New Roman" w:cs="Times New Roman"/>
            <w:sz w:val="18"/>
            <w:u w:val="single" w:color="000000"/>
          </w:rPr>
          <w:t>%20kekerasan</w:t>
        </w:r>
      </w:hyperlink>
      <w:hyperlink r:id="rId37" w:anchor=":~:text=Selain%20melapor%20ke%20layanan%20SAPA,tidak%20lagi%20takut%20melaporkan%20kekerasan">
        <w:r>
          <w:rPr>
            <w:rFonts w:ascii="Times New Roman" w:eastAsia="Times New Roman" w:hAnsi="Times New Roman" w:cs="Times New Roman"/>
            <w:sz w:val="18"/>
          </w:rPr>
          <w:t>.</w:t>
        </w:r>
      </w:hyperlink>
      <w:r>
        <w:rPr>
          <w:rFonts w:ascii="Times New Roman" w:eastAsia="Times New Roman" w:hAnsi="Times New Roman" w:cs="Times New Roman"/>
          <w:sz w:val="18"/>
        </w:rPr>
        <w:t xml:space="preserve">  /Minggu, 01 Desember 2024, Pukul 03.24 </w:t>
      </w:r>
    </w:p>
  </w:footnote>
  <w:footnote w:id="10">
    <w:p w:rsidR="00B11914" w:rsidRDefault="00B11914" w:rsidP="00B11914">
      <w:pPr>
        <w:pStyle w:val="footnotedescription"/>
        <w:spacing w:after="258" w:line="297" w:lineRule="auto"/>
        <w:ind w:firstLine="427"/>
      </w:pPr>
      <w:r>
        <w:rPr>
          <w:rStyle w:val="footnotemark"/>
        </w:rPr>
        <w:footnoteRef/>
      </w:r>
      <w:r>
        <w:t xml:space="preserve"> </w:t>
      </w:r>
      <w:r>
        <w:rPr>
          <w:rFonts w:ascii="Times New Roman" w:eastAsia="Times New Roman" w:hAnsi="Times New Roman" w:cs="Times New Roman"/>
          <w:i/>
          <w:sz w:val="18"/>
        </w:rPr>
        <w:t xml:space="preserve">Undang-Undang Republik Indonesia Nomor 23 Tahun 2004 tentang Penghapusan Kekerasan Dalam Rumah Tangga. (2004). Pasal 5. </w:t>
      </w:r>
    </w:p>
    <w:p w:rsidR="00B11914" w:rsidRDefault="00B11914" w:rsidP="00B11914">
      <w:pPr>
        <w:pStyle w:val="footnotedescription"/>
        <w:ind w:left="427"/>
      </w:pPr>
      <w:r>
        <w:t xml:space="preserve"> </w:t>
      </w:r>
    </w:p>
  </w:footnote>
  <w:footnote w:id="11">
    <w:p w:rsidR="00B11914" w:rsidRDefault="00B11914" w:rsidP="00B11914">
      <w:pPr>
        <w:pStyle w:val="footnotedescription"/>
        <w:spacing w:line="249" w:lineRule="auto"/>
        <w:ind w:right="92" w:firstLine="427"/>
        <w:jc w:val="both"/>
      </w:pPr>
      <w:r>
        <w:rPr>
          <w:rStyle w:val="footnotemark"/>
        </w:rPr>
        <w:footnoteRef/>
      </w:r>
      <w:r>
        <w:t xml:space="preserve"> </w:t>
      </w:r>
      <w:r>
        <w:rPr>
          <w:rFonts w:ascii="Times New Roman" w:eastAsia="Times New Roman" w:hAnsi="Times New Roman" w:cs="Times New Roman"/>
          <w:color w:val="222222"/>
          <w:sz w:val="18"/>
        </w:rPr>
        <w:t>Abdurrachman, Hamidah</w:t>
      </w:r>
      <w:r>
        <w:rPr>
          <w:rFonts w:ascii="Times New Roman" w:eastAsia="Times New Roman" w:hAnsi="Times New Roman" w:cs="Times New Roman"/>
          <w:i/>
          <w:color w:val="222222"/>
          <w:sz w:val="18"/>
        </w:rPr>
        <w:t>. "</w:t>
      </w:r>
      <w:r>
        <w:rPr>
          <w:rFonts w:ascii="Times New Roman" w:eastAsia="Times New Roman" w:hAnsi="Times New Roman" w:cs="Times New Roman"/>
          <w:i/>
          <w:sz w:val="18"/>
        </w:rPr>
        <w:t>Perlindungan Hukum Terhadap Korban Kekerasan Dalam Rumah Tangga dalam Putusan Pengadilan Negeri Sebagai Implementasi Hak-Hak Korban.</w:t>
      </w:r>
      <w:r>
        <w:rPr>
          <w:rFonts w:ascii="Times New Roman" w:eastAsia="Times New Roman" w:hAnsi="Times New Roman" w:cs="Times New Roman"/>
          <w:i/>
          <w:color w:val="222222"/>
          <w:sz w:val="18"/>
        </w:rPr>
        <w:t xml:space="preserve">" </w:t>
      </w:r>
      <w:r>
        <w:rPr>
          <w:rFonts w:ascii="Times New Roman" w:eastAsia="Times New Roman" w:hAnsi="Times New Roman" w:cs="Times New Roman"/>
          <w:color w:val="222222"/>
          <w:sz w:val="18"/>
        </w:rPr>
        <w:t>Jurnal Hukum Ius Quia Iustum 17.3 (2010): 475-491.</w:t>
      </w:r>
      <w:r>
        <w:t xml:space="preserve"> </w:t>
      </w:r>
    </w:p>
  </w:footnote>
  <w:footnote w:id="12">
    <w:p w:rsidR="00B11914" w:rsidRDefault="00B11914" w:rsidP="00B11914">
      <w:pPr>
        <w:pStyle w:val="footnotedescription"/>
        <w:spacing w:line="281" w:lineRule="auto"/>
        <w:ind w:firstLine="427"/>
        <w:jc w:val="both"/>
      </w:pPr>
      <w:r>
        <w:rPr>
          <w:rStyle w:val="footnotemark"/>
        </w:rPr>
        <w:footnoteRef/>
      </w:r>
      <w:r>
        <w:t xml:space="preserve"> </w:t>
      </w:r>
      <w:r>
        <w:rPr>
          <w:rFonts w:ascii="Times New Roman" w:eastAsia="Times New Roman" w:hAnsi="Times New Roman" w:cs="Times New Roman"/>
          <w:color w:val="222222"/>
        </w:rPr>
        <w:t>Jamaa, La. "</w:t>
      </w:r>
      <w:r>
        <w:rPr>
          <w:rFonts w:ascii="Times New Roman" w:eastAsia="Times New Roman" w:hAnsi="Times New Roman" w:cs="Times New Roman"/>
          <w:i/>
        </w:rPr>
        <w:t>Perlindungan korban kekerasan dalam rumah tangga dalam hukum pidana indonesia.</w:t>
      </w:r>
      <w:r>
        <w:rPr>
          <w:rFonts w:ascii="Times New Roman" w:eastAsia="Times New Roman" w:hAnsi="Times New Roman" w:cs="Times New Roman"/>
          <w:color w:val="222222"/>
        </w:rPr>
        <w:t>" Jurnal Cita Hukum 2.2 (2014)</w:t>
      </w:r>
      <w:r>
        <w:rPr>
          <w:rFonts w:ascii="Times New Roman" w:eastAsia="Times New Roman" w:hAnsi="Times New Roman" w:cs="Times New Roman"/>
        </w:rPr>
        <w:t xml:space="preserve"> </w:t>
      </w:r>
    </w:p>
  </w:footnote>
  <w:footnote w:id="13">
    <w:p w:rsidR="00B11914" w:rsidRDefault="00B11914" w:rsidP="00B11914">
      <w:pPr>
        <w:pStyle w:val="footnotedescription"/>
        <w:spacing w:line="246" w:lineRule="auto"/>
        <w:ind w:firstLine="427"/>
      </w:pPr>
      <w:r>
        <w:rPr>
          <w:rStyle w:val="footnotemark"/>
        </w:rPr>
        <w:footnoteRef/>
      </w:r>
      <w:r>
        <w:t xml:space="preserve"> </w:t>
      </w:r>
      <w:r>
        <w:rPr>
          <w:rFonts w:ascii="Times New Roman" w:eastAsia="Times New Roman" w:hAnsi="Times New Roman" w:cs="Times New Roman"/>
        </w:rPr>
        <w:t xml:space="preserve">Kompasiana, </w:t>
      </w:r>
      <w:r>
        <w:rPr>
          <w:rFonts w:ascii="Times New Roman" w:eastAsia="Times New Roman" w:hAnsi="Times New Roman" w:cs="Times New Roman"/>
        </w:rPr>
        <w:tab/>
      </w:r>
      <w:r>
        <w:rPr>
          <w:rFonts w:ascii="Times New Roman" w:eastAsia="Times New Roman" w:hAnsi="Times New Roman" w:cs="Times New Roman"/>
          <w:i/>
        </w:rPr>
        <w:t xml:space="preserve">Tantangan </w:t>
      </w:r>
      <w:r>
        <w:rPr>
          <w:rFonts w:ascii="Times New Roman" w:eastAsia="Times New Roman" w:hAnsi="Times New Roman" w:cs="Times New Roman"/>
          <w:i/>
        </w:rPr>
        <w:tab/>
        <w:t xml:space="preserve">Penegakkan </w:t>
      </w:r>
      <w:r>
        <w:rPr>
          <w:rFonts w:ascii="Times New Roman" w:eastAsia="Times New Roman" w:hAnsi="Times New Roman" w:cs="Times New Roman"/>
          <w:i/>
        </w:rPr>
        <w:tab/>
        <w:t xml:space="preserve">Hukum </w:t>
      </w:r>
      <w:r>
        <w:rPr>
          <w:rFonts w:ascii="Times New Roman" w:eastAsia="Times New Roman" w:hAnsi="Times New Roman" w:cs="Times New Roman"/>
          <w:i/>
        </w:rPr>
        <w:tab/>
        <w:t xml:space="preserve">dan </w:t>
      </w:r>
      <w:r>
        <w:rPr>
          <w:rFonts w:ascii="Times New Roman" w:eastAsia="Times New Roman" w:hAnsi="Times New Roman" w:cs="Times New Roman"/>
          <w:i/>
        </w:rPr>
        <w:tab/>
        <w:t xml:space="preserve">Perlindungan </w:t>
      </w:r>
      <w:r>
        <w:rPr>
          <w:rFonts w:ascii="Times New Roman" w:eastAsia="Times New Roman" w:hAnsi="Times New Roman" w:cs="Times New Roman"/>
          <w:i/>
        </w:rPr>
        <w:tab/>
        <w:t xml:space="preserve">Korban </w:t>
      </w:r>
      <w:r>
        <w:rPr>
          <w:rFonts w:ascii="Times New Roman" w:eastAsia="Times New Roman" w:hAnsi="Times New Roman" w:cs="Times New Roman"/>
          <w:i/>
        </w:rPr>
        <w:tab/>
        <w:t>KDRT</w:t>
      </w:r>
      <w:r>
        <w:rPr>
          <w:rFonts w:ascii="Times New Roman" w:eastAsia="Times New Roman" w:hAnsi="Times New Roman" w:cs="Times New Roman"/>
        </w:rPr>
        <w:t xml:space="preserve">/ </w:t>
      </w:r>
      <w:hyperlink r:id="rId38" w:anchor=":~:text=Minimnya%20pemahaman%20masyarakat%20terhadap%20hukum,terhadap%20perempuan%20dan%20anak%2Danak">
        <w:r>
          <w:rPr>
            <w:rFonts w:ascii="Times New Roman" w:eastAsia="Times New Roman" w:hAnsi="Times New Roman" w:cs="Times New Roman"/>
            <w:u w:val="single" w:color="000000"/>
          </w:rPr>
          <w:t>https://www.kompasiana.com/yusimaharani1370/6719a4f7c925c460882d3122/tantangan</w:t>
        </w:r>
      </w:hyperlink>
      <w:hyperlink r:id="rId39" w:anchor=":~:text=Minimnya%20pemahaman%20masyarakat%20terhadap%20hukum,terhadap%20perempuan%20dan%20anak%2Danak">
        <w:r>
          <w:rPr>
            <w:rFonts w:ascii="Times New Roman" w:eastAsia="Times New Roman" w:hAnsi="Times New Roman" w:cs="Times New Roman"/>
            <w:u w:val="single" w:color="000000"/>
          </w:rPr>
          <w:t>-</w:t>
        </w:r>
      </w:hyperlink>
      <w:hyperlink r:id="rId40" w:anchor=":~:text=Minimnya%20pemahaman%20masyarakat%20terhadap%20hukum,terhadap%20perempuan%20dan%20anak%2Danak">
        <w:r>
          <w:rPr>
            <w:rFonts w:ascii="Times New Roman" w:eastAsia="Times New Roman" w:hAnsi="Times New Roman" w:cs="Times New Roman"/>
            <w:u w:val="single" w:color="000000"/>
          </w:rPr>
          <w:t>penegakkan</w:t>
        </w:r>
      </w:hyperlink>
      <w:hyperlink r:id="rId41" w:anchor=":~:text=Minimnya%20pemahaman%20masyarakat%20terhadap%20hukum,terhadap%20perempuan%20dan%20anak%2Danak"/>
      <w:hyperlink r:id="rId42" w:anchor=":~:text=Minimnya%20pemahaman%20masyarakat%20terhadap%20hukum,terhadap%20perempuan%20dan%20anak%2Danak">
        <w:r>
          <w:rPr>
            <w:rFonts w:ascii="Times New Roman" w:eastAsia="Times New Roman" w:hAnsi="Times New Roman" w:cs="Times New Roman"/>
            <w:u w:val="single" w:color="000000"/>
          </w:rPr>
          <w:t>hukum</w:t>
        </w:r>
      </w:hyperlink>
      <w:hyperlink r:id="rId43" w:anchor=":~:text=Minimnya%20pemahaman%20masyarakat%20terhadap%20hukum,terhadap%20perempuan%20dan%20anak%2Danak">
        <w:r>
          <w:rPr>
            <w:rFonts w:ascii="Times New Roman" w:eastAsia="Times New Roman" w:hAnsi="Times New Roman" w:cs="Times New Roman"/>
            <w:u w:val="single" w:color="000000"/>
          </w:rPr>
          <w:t>-</w:t>
        </w:r>
      </w:hyperlink>
      <w:hyperlink r:id="rId44" w:anchor=":~:text=Minimnya%20pemahaman%20masyarakat%20terhadap%20hukum,terhadap%20perempuan%20dan%20anak%2Danak">
        <w:r>
          <w:rPr>
            <w:rFonts w:ascii="Times New Roman" w:eastAsia="Times New Roman" w:hAnsi="Times New Roman" w:cs="Times New Roman"/>
            <w:u w:val="single" w:color="000000"/>
          </w:rPr>
          <w:t>dan</w:t>
        </w:r>
      </w:hyperlink>
      <w:hyperlink r:id="rId45" w:anchor=":~:text=Minimnya%20pemahaman%20masyarakat%20terhadap%20hukum,terhadap%20perempuan%20dan%20anak%2Danak">
        <w:r>
          <w:rPr>
            <w:rFonts w:ascii="Times New Roman" w:eastAsia="Times New Roman" w:hAnsi="Times New Roman" w:cs="Times New Roman"/>
            <w:u w:val="single" w:color="000000"/>
          </w:rPr>
          <w:t>-</w:t>
        </w:r>
      </w:hyperlink>
      <w:hyperlink r:id="rId46" w:anchor=":~:text=Minimnya%20pemahaman%20masyarakat%20terhadap%20hukum,terhadap%20perempuan%20dan%20anak%2Danak">
        <w:r>
          <w:rPr>
            <w:rFonts w:ascii="Times New Roman" w:eastAsia="Times New Roman" w:hAnsi="Times New Roman" w:cs="Times New Roman"/>
            <w:u w:val="single" w:color="000000"/>
          </w:rPr>
          <w:t>perlindungan</w:t>
        </w:r>
      </w:hyperlink>
      <w:hyperlink r:id="rId47" w:anchor=":~:text=Minimnya%20pemahaman%20masyarakat%20terhadap%20hukum,terhadap%20perempuan%20dan%20anak%2Danak">
        <w:r>
          <w:rPr>
            <w:rFonts w:ascii="Times New Roman" w:eastAsia="Times New Roman" w:hAnsi="Times New Roman" w:cs="Times New Roman"/>
            <w:u w:val="single" w:color="000000"/>
          </w:rPr>
          <w:t>-</w:t>
        </w:r>
      </w:hyperlink>
      <w:hyperlink r:id="rId48" w:anchor=":~:text=Minimnya%20pemahaman%20masyarakat%20terhadap%20hukum,terhadap%20perempuan%20dan%20anak%2Danak">
        <w:r>
          <w:rPr>
            <w:rFonts w:ascii="Times New Roman" w:eastAsia="Times New Roman" w:hAnsi="Times New Roman" w:cs="Times New Roman"/>
            <w:u w:val="single" w:color="000000"/>
          </w:rPr>
          <w:t>korban</w:t>
        </w:r>
      </w:hyperlink>
      <w:hyperlink r:id="rId49" w:anchor=":~:text=Minimnya%20pemahaman%20masyarakat%20terhadap%20hukum,terhadap%20perempuan%20dan%20anak%2Danak">
        <w:r>
          <w:rPr>
            <w:rFonts w:ascii="Times New Roman" w:eastAsia="Times New Roman" w:hAnsi="Times New Roman" w:cs="Times New Roman"/>
            <w:u w:val="single" w:color="000000"/>
          </w:rPr>
          <w:t>-</w:t>
        </w:r>
      </w:hyperlink>
      <w:hyperlink r:id="rId50" w:anchor=":~:text=Minimnya%20pemahaman%20masyarakat%20terhadap%20hukum,terhadap%20perempuan%20dan%20anak%2Danak">
        <w:r>
          <w:rPr>
            <w:rFonts w:ascii="Times New Roman" w:eastAsia="Times New Roman" w:hAnsi="Times New Roman" w:cs="Times New Roman"/>
            <w:u w:val="single" w:color="000000"/>
          </w:rPr>
          <w:t>kdrt</w:t>
        </w:r>
      </w:hyperlink>
      <w:hyperlink r:id="rId51" w:anchor=":~:text=Minimnya%20pemahaman%20masyarakat%20terhadap%20hukum,terhadap%20perempuan%20dan%20anak%2Danak">
        <w:r>
          <w:rPr>
            <w:rFonts w:ascii="Times New Roman" w:eastAsia="Times New Roman" w:hAnsi="Times New Roman" w:cs="Times New Roman"/>
            <w:u w:val="single" w:color="000000"/>
          </w:rPr>
          <w:t>-</w:t>
        </w:r>
      </w:hyperlink>
      <w:hyperlink r:id="rId52" w:anchor=":~:text=Minimnya%20pemahaman%20masyarakat%20terhadap%20hukum,terhadap%20perempuan%20dan%20anak%2Danak">
        <w:r>
          <w:rPr>
            <w:rFonts w:ascii="Times New Roman" w:eastAsia="Times New Roman" w:hAnsi="Times New Roman" w:cs="Times New Roman"/>
            <w:u w:val="single" w:color="000000"/>
          </w:rPr>
          <w:t>di</w:t>
        </w:r>
      </w:hyperlink>
      <w:hyperlink r:id="rId53" w:anchor=":~:text=Minimnya%20pemahaman%20masyarakat%20terhadap%20hukum,terhadap%20perempuan%20dan%20anak%2Danak">
        <w:r>
          <w:rPr>
            <w:rFonts w:ascii="Times New Roman" w:eastAsia="Times New Roman" w:hAnsi="Times New Roman" w:cs="Times New Roman"/>
            <w:u w:val="single" w:color="000000"/>
          </w:rPr>
          <w:t>-</w:t>
        </w:r>
      </w:hyperlink>
    </w:p>
    <w:p w:rsidR="00B11914" w:rsidRDefault="00B11914" w:rsidP="00B11914">
      <w:pPr>
        <w:pStyle w:val="footnotedescription"/>
        <w:spacing w:line="225" w:lineRule="auto"/>
      </w:pPr>
      <w:hyperlink r:id="rId54" w:anchor=":~:text=Minimnya%20pemahaman%20masyarakat%20terhadap%20hukum,terhadap%20perempuan%20dan%20anak%2Danak">
        <w:r>
          <w:rPr>
            <w:rFonts w:ascii="Times New Roman" w:eastAsia="Times New Roman" w:hAnsi="Times New Roman" w:cs="Times New Roman"/>
            <w:u w:val="single" w:color="000000"/>
          </w:rPr>
          <w:t xml:space="preserve">indonesia#:~:text=Minimnya%20pemahaman%20masyarakat%20terhadap%20hukum,terhadap%20pe </w:t>
        </w:r>
      </w:hyperlink>
      <w:hyperlink r:id="rId55" w:anchor=":~:text=Minimnya%20pemahaman%20masyarakat%20terhadap%20hukum,terhadap%20perempuan%20dan%20anak%2Danak">
        <w:r>
          <w:rPr>
            <w:rFonts w:ascii="Times New Roman" w:eastAsia="Times New Roman" w:hAnsi="Times New Roman" w:cs="Times New Roman"/>
            <w:u w:val="single" w:color="000000"/>
          </w:rPr>
          <w:t>rempuan%20dan%20anak%2Danak</w:t>
        </w:r>
      </w:hyperlink>
      <w:hyperlink r:id="rId56" w:anchor=":~:text=Minimnya%20pemahaman%20masyarakat%20terhadap%20hukum,terhadap%20perempuan%20dan%20anak%2Danak">
        <w:r>
          <w:rPr>
            <w:rFonts w:ascii="Times New Roman" w:eastAsia="Times New Roman" w:hAnsi="Times New Roman" w:cs="Times New Roman"/>
          </w:rPr>
          <w:t>.</w:t>
        </w:r>
      </w:hyperlink>
      <w:r>
        <w:rPr>
          <w:rFonts w:ascii="Times New Roman" w:eastAsia="Times New Roman" w:hAnsi="Times New Roman" w:cs="Times New Roman"/>
        </w:rPr>
        <w:t xml:space="preserve"> (Minggu, 01 Desember 2024, Pukul 03.28)</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604FE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1" o:spid="_x0000_s2050" type="#_x0000_t75" style="position:absolute;margin-left:0;margin-top:0;width:402.9pt;height:397.55pt;z-index:-251656192;mso-position-horizontal:center;mso-position-horizontal-relative:margin;mso-position-vertical:center;mso-position-vertical-relative:margin" o:allowincell="f">
          <v:imagedata r:id="rId1" o:title="images"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604FE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2" o:spid="_x0000_s2051" type="#_x0000_t75" style="position:absolute;margin-left:0;margin-top:0;width:402.9pt;height:397.55pt;z-index:-251655168;mso-position-horizontal:center;mso-position-horizontal-relative:margin;mso-position-vertical:center;mso-position-vertical-relative:margin" o:allowincell="f">
          <v:imagedata r:id="rId1" o:title="images"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604FE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0" o:spid="_x0000_s2049" type="#_x0000_t75" style="position:absolute;margin-left:0;margin-top:0;width:402.9pt;height:397.55pt;z-index:-251657216;mso-position-horizontal:center;mso-position-horizontal-relative:margin;mso-position-vertical:center;mso-position-vertical-relative:margin" o:allowincell="f">
          <v:imagedata r:id="rId1" o:title="images"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984"/>
    <w:multiLevelType w:val="hybridMultilevel"/>
    <w:tmpl w:val="FFFFFFFF"/>
    <w:lvl w:ilvl="0" w:tplc="C02E41C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E3AEC">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41086">
      <w:start w:val="1"/>
      <w:numFmt w:val="bullet"/>
      <w:lvlRestart w:val="0"/>
      <w:lvlText w:val="-"/>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2F304">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8C7F0">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E94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AD988">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22D5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329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797A28"/>
    <w:multiLevelType w:val="hybridMultilevel"/>
    <w:tmpl w:val="FFFFFFFF"/>
    <w:lvl w:ilvl="0" w:tplc="5E84735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3E8AFDA">
      <w:start w:val="1"/>
      <w:numFmt w:val="lowerLetter"/>
      <w:lvlText w:val="%2"/>
      <w:lvlJc w:val="left"/>
      <w:pPr>
        <w:ind w:left="15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BCA0EF52">
      <w:start w:val="1"/>
      <w:numFmt w:val="lowerRoman"/>
      <w:lvlText w:val="%3"/>
      <w:lvlJc w:val="left"/>
      <w:pPr>
        <w:ind w:left="22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03E7E52">
      <w:start w:val="1"/>
      <w:numFmt w:val="decimal"/>
      <w:lvlText w:val="%4"/>
      <w:lvlJc w:val="left"/>
      <w:pPr>
        <w:ind w:left="29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00E9FD8">
      <w:start w:val="1"/>
      <w:numFmt w:val="lowerLetter"/>
      <w:lvlText w:val="%5"/>
      <w:lvlJc w:val="left"/>
      <w:pPr>
        <w:ind w:left="36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308A66">
      <w:start w:val="1"/>
      <w:numFmt w:val="lowerRoman"/>
      <w:lvlText w:val="%6"/>
      <w:lvlJc w:val="left"/>
      <w:pPr>
        <w:ind w:left="43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D289BE0">
      <w:start w:val="1"/>
      <w:numFmt w:val="decimal"/>
      <w:lvlText w:val="%7"/>
      <w:lvlJc w:val="left"/>
      <w:pPr>
        <w:ind w:left="51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C485642">
      <w:start w:val="1"/>
      <w:numFmt w:val="lowerLetter"/>
      <w:lvlText w:val="%8"/>
      <w:lvlJc w:val="left"/>
      <w:pPr>
        <w:ind w:left="58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508C3CC">
      <w:start w:val="1"/>
      <w:numFmt w:val="lowerRoman"/>
      <w:lvlText w:val="%9"/>
      <w:lvlJc w:val="left"/>
      <w:pPr>
        <w:ind w:left="65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nsid w:val="06CB579C"/>
    <w:multiLevelType w:val="hybridMultilevel"/>
    <w:tmpl w:val="FFFFFFFF"/>
    <w:lvl w:ilvl="0" w:tplc="A3187DF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2B772">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CC428">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AAF58">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6D1A2">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0004E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25032">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6CFEA">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8841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4B3D71"/>
    <w:multiLevelType w:val="hybridMultilevel"/>
    <w:tmpl w:val="FFFFFFFF"/>
    <w:lvl w:ilvl="0" w:tplc="A1467A7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E6AAA">
      <w:start w:val="1"/>
      <w:numFmt w:val="bullet"/>
      <w:lvlText w:val="o"/>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45AA6">
      <w:start w:val="1"/>
      <w:numFmt w:val="bullet"/>
      <w:lvlText w:val="▪"/>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8D334">
      <w:start w:val="1"/>
      <w:numFmt w:val="bullet"/>
      <w:lvlText w:val="•"/>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814B4">
      <w:start w:val="1"/>
      <w:numFmt w:val="bullet"/>
      <w:lvlText w:val="o"/>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A56B4">
      <w:start w:val="1"/>
      <w:numFmt w:val="bullet"/>
      <w:lvlText w:val="▪"/>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C2DFA">
      <w:start w:val="1"/>
      <w:numFmt w:val="bullet"/>
      <w:lvlText w:val="•"/>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8FB8">
      <w:start w:val="1"/>
      <w:numFmt w:val="bullet"/>
      <w:lvlText w:val="o"/>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220102">
      <w:start w:val="1"/>
      <w:numFmt w:val="bullet"/>
      <w:lvlText w:val="▪"/>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CE2375D"/>
    <w:multiLevelType w:val="hybridMultilevel"/>
    <w:tmpl w:val="FFFFFFFF"/>
    <w:lvl w:ilvl="0" w:tplc="59E663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ED3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FC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C1B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A2D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857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0FF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C18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856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19A4C56"/>
    <w:multiLevelType w:val="hybridMultilevel"/>
    <w:tmpl w:val="FFFFFFFF"/>
    <w:lvl w:ilvl="0" w:tplc="8536C7A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EC8C5C">
      <w:start w:val="1"/>
      <w:numFmt w:val="upperLetter"/>
      <w:lvlText w:val="%2."/>
      <w:lvlJc w:val="left"/>
      <w:pPr>
        <w:ind w:left="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C4AC18">
      <w:start w:val="1"/>
      <w:numFmt w:val="lowerRoman"/>
      <w:lvlText w:val="%3"/>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BEC4AA">
      <w:start w:val="1"/>
      <w:numFmt w:val="decimal"/>
      <w:lvlText w:val="%4"/>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04BC96">
      <w:start w:val="1"/>
      <w:numFmt w:val="lowerLetter"/>
      <w:lvlText w:val="%5"/>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54CD76">
      <w:start w:val="1"/>
      <w:numFmt w:val="lowerRoman"/>
      <w:lvlText w:val="%6"/>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B27D6C">
      <w:start w:val="1"/>
      <w:numFmt w:val="decimal"/>
      <w:lvlText w:val="%7"/>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6E6372">
      <w:start w:val="1"/>
      <w:numFmt w:val="lowerLetter"/>
      <w:lvlText w:val="%8"/>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E67006">
      <w:start w:val="1"/>
      <w:numFmt w:val="lowerRoman"/>
      <w:lvlText w:val="%9"/>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37F7A07"/>
    <w:multiLevelType w:val="hybridMultilevel"/>
    <w:tmpl w:val="FFFFFFFF"/>
    <w:lvl w:ilvl="0" w:tplc="4AEED9AA">
      <w:start w:val="1"/>
      <w:numFmt w:val="bullet"/>
      <w:lvlText w:val="-"/>
      <w:lvlJc w:val="left"/>
      <w:pPr>
        <w:ind w:left="56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E9B69A1E">
      <w:start w:val="1"/>
      <w:numFmt w:val="bullet"/>
      <w:lvlText w:val="o"/>
      <w:lvlJc w:val="left"/>
      <w:pPr>
        <w:ind w:left="128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D872348A">
      <w:start w:val="1"/>
      <w:numFmt w:val="bullet"/>
      <w:lvlText w:val="▪"/>
      <w:lvlJc w:val="left"/>
      <w:pPr>
        <w:ind w:left="200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E46A8B6">
      <w:start w:val="1"/>
      <w:numFmt w:val="bullet"/>
      <w:lvlText w:val="•"/>
      <w:lvlJc w:val="left"/>
      <w:pPr>
        <w:ind w:left="272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C7C68C2E">
      <w:start w:val="1"/>
      <w:numFmt w:val="bullet"/>
      <w:lvlText w:val="o"/>
      <w:lvlJc w:val="left"/>
      <w:pPr>
        <w:ind w:left="344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D06D664">
      <w:start w:val="1"/>
      <w:numFmt w:val="bullet"/>
      <w:lvlText w:val="▪"/>
      <w:lvlJc w:val="left"/>
      <w:pPr>
        <w:ind w:left="416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6AEBAAC">
      <w:start w:val="1"/>
      <w:numFmt w:val="bullet"/>
      <w:lvlText w:val="•"/>
      <w:lvlJc w:val="left"/>
      <w:pPr>
        <w:ind w:left="488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D22C703E">
      <w:start w:val="1"/>
      <w:numFmt w:val="bullet"/>
      <w:lvlText w:val="o"/>
      <w:lvlJc w:val="left"/>
      <w:pPr>
        <w:ind w:left="560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9D7E9672">
      <w:start w:val="1"/>
      <w:numFmt w:val="bullet"/>
      <w:lvlText w:val="▪"/>
      <w:lvlJc w:val="left"/>
      <w:pPr>
        <w:ind w:left="632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7">
    <w:nsid w:val="30BA0E71"/>
    <w:multiLevelType w:val="hybridMultilevel"/>
    <w:tmpl w:val="FFFFFFFF"/>
    <w:lvl w:ilvl="0" w:tplc="813EA962">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A459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E44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09A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E89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A7D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E95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D630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C1B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7352B21"/>
    <w:multiLevelType w:val="hybridMultilevel"/>
    <w:tmpl w:val="FFFFFFFF"/>
    <w:lvl w:ilvl="0" w:tplc="77CC66A6">
      <w:start w:val="3"/>
      <w:numFmt w:val="lowerLetter"/>
      <w:lvlText w:val="%1."/>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C311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C50A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5AE20E">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2471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29C80">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4847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2FE74">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460B2">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7BA26DB"/>
    <w:multiLevelType w:val="hybridMultilevel"/>
    <w:tmpl w:val="FFFFFFFF"/>
    <w:lvl w:ilvl="0" w:tplc="C1C8CDD4">
      <w:start w:val="1"/>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14358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EE6FA">
      <w:start w:val="1"/>
      <w:numFmt w:val="decimal"/>
      <w:lvlText w:val="%3."/>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BF3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E20C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68E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090E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AE5A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8E38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A4B0B04"/>
    <w:multiLevelType w:val="hybridMultilevel"/>
    <w:tmpl w:val="FFFFFFFF"/>
    <w:lvl w:ilvl="0" w:tplc="6F904C1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2A0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273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835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E0E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C3A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A6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C1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215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B1D152D"/>
    <w:multiLevelType w:val="hybridMultilevel"/>
    <w:tmpl w:val="FFFFFFFF"/>
    <w:lvl w:ilvl="0" w:tplc="02BA0DB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4E460">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CCF84">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6ABE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C4FF8">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E17D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67B20">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470D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E45E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F945A1B"/>
    <w:multiLevelType w:val="hybridMultilevel"/>
    <w:tmpl w:val="FFFFFFFF"/>
    <w:lvl w:ilvl="0" w:tplc="0C34A2A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AB858">
      <w:start w:val="1"/>
      <w:numFmt w:val="bullet"/>
      <w:lvlText w:val="o"/>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02266">
      <w:start w:val="1"/>
      <w:numFmt w:val="bullet"/>
      <w:lvlText w:val="▪"/>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209FE">
      <w:start w:val="1"/>
      <w:numFmt w:val="bullet"/>
      <w:lvlText w:val="•"/>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4F184">
      <w:start w:val="1"/>
      <w:numFmt w:val="bullet"/>
      <w:lvlText w:val="o"/>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CDF2A">
      <w:start w:val="1"/>
      <w:numFmt w:val="bullet"/>
      <w:lvlText w:val="▪"/>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E61D4">
      <w:start w:val="1"/>
      <w:numFmt w:val="bullet"/>
      <w:lvlText w:val="•"/>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EDDA8">
      <w:start w:val="1"/>
      <w:numFmt w:val="bullet"/>
      <w:lvlText w:val="o"/>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09400">
      <w:start w:val="1"/>
      <w:numFmt w:val="bullet"/>
      <w:lvlText w:val="▪"/>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2AF6ED5"/>
    <w:multiLevelType w:val="hybridMultilevel"/>
    <w:tmpl w:val="FFFFFFFF"/>
    <w:lvl w:ilvl="0" w:tplc="652E1634">
      <w:start w:val="6"/>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A6FAA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8D2D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694A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CD86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4236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09F3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EF29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6F56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3BF2E08"/>
    <w:multiLevelType w:val="hybridMultilevel"/>
    <w:tmpl w:val="FFFFFFFF"/>
    <w:lvl w:ilvl="0" w:tplc="68E0FA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62E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650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62B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EF9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46B8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CC6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2EE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C51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9271A5C"/>
    <w:multiLevelType w:val="hybridMultilevel"/>
    <w:tmpl w:val="FFFFFFFF"/>
    <w:lvl w:ilvl="0" w:tplc="FDAEAC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F0DE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0EC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EF0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BEB9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EB4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A74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EEF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AED4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C44247C"/>
    <w:multiLevelType w:val="hybridMultilevel"/>
    <w:tmpl w:val="FFFFFFFF"/>
    <w:lvl w:ilvl="0" w:tplc="A2CC129E">
      <w:start w:val="1"/>
      <w:numFmt w:val="decimal"/>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788328">
      <w:start w:val="1"/>
      <w:numFmt w:val="bullet"/>
      <w:lvlText w:val="-"/>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4CEFE">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630C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0CB26">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AE9682">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8B1C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0A2D2">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EA110">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FC91017"/>
    <w:multiLevelType w:val="hybridMultilevel"/>
    <w:tmpl w:val="FFFFFFFF"/>
    <w:lvl w:ilvl="0" w:tplc="F5D4816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E4CA38">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9A418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960F7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0ACBB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DE1D2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A218AC">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4022B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ACACF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5393540"/>
    <w:multiLevelType w:val="hybridMultilevel"/>
    <w:tmpl w:val="FFFFFFFF"/>
    <w:lvl w:ilvl="0" w:tplc="252C54E0">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2C860">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2D5A2">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40436">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C5950">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89208">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521A84">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A88320">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02C18">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BE77F5C"/>
    <w:multiLevelType w:val="hybridMultilevel"/>
    <w:tmpl w:val="FFFFFFFF"/>
    <w:lvl w:ilvl="0" w:tplc="9698CD9C">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16C82C">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EEB80">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AE9F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8DA5A">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E6B26">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C4B68">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A48EA">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CCFE0">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043342A"/>
    <w:multiLevelType w:val="hybridMultilevel"/>
    <w:tmpl w:val="FFFFFFFF"/>
    <w:lvl w:ilvl="0" w:tplc="FED4C0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7A0E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18BC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E0B5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BEEF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B641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C4BC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A015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0626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60CA6E9B"/>
    <w:multiLevelType w:val="hybridMultilevel"/>
    <w:tmpl w:val="FFFFFFFF"/>
    <w:lvl w:ilvl="0" w:tplc="FC061714">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AA46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662E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EE84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2B9E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6271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651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4848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CDE2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2325B78"/>
    <w:multiLevelType w:val="hybridMultilevel"/>
    <w:tmpl w:val="FFFFFFFF"/>
    <w:lvl w:ilvl="0" w:tplc="BF90962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29492">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29D62">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0A37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6CCAA">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2725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6FFA4">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AFA8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A42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F6B1BCD"/>
    <w:multiLevelType w:val="hybridMultilevel"/>
    <w:tmpl w:val="FFFFFFFF"/>
    <w:lvl w:ilvl="0" w:tplc="6998726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F40CC4">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0051AE">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147204">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64F2">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44A320">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4E201C">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E7DD2">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F04B74">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727B2273"/>
    <w:multiLevelType w:val="hybridMultilevel"/>
    <w:tmpl w:val="FFFFFFFF"/>
    <w:lvl w:ilvl="0" w:tplc="ACDCF63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94B31A">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C43828">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7EBE0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FEFEA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90B99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74992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9A7F9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20E92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779D264D"/>
    <w:multiLevelType w:val="hybridMultilevel"/>
    <w:tmpl w:val="FFFFFFFF"/>
    <w:lvl w:ilvl="0" w:tplc="32FC74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3803D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60EB3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5CF424">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1838F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F60FE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F01E1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147D3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E0CE1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7C023780"/>
    <w:multiLevelType w:val="hybridMultilevel"/>
    <w:tmpl w:val="FFFFFFFF"/>
    <w:lvl w:ilvl="0" w:tplc="F6F0F9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8ED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60F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E8E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C44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6BB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2B8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4EF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6DF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E2E0277"/>
    <w:multiLevelType w:val="hybridMultilevel"/>
    <w:tmpl w:val="FFFFFFFF"/>
    <w:lvl w:ilvl="0" w:tplc="5894C004">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A81F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0A1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489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61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8DF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447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631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121C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FAF26F2"/>
    <w:multiLevelType w:val="hybridMultilevel"/>
    <w:tmpl w:val="FFFFFFFF"/>
    <w:lvl w:ilvl="0" w:tplc="A8EC18C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468A4">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008C8">
      <w:start w:val="1"/>
      <w:numFmt w:val="bullet"/>
      <w:lvlText w:val="▪"/>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0C8A8">
      <w:start w:val="1"/>
      <w:numFmt w:val="bullet"/>
      <w:lvlText w:val="•"/>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2F182">
      <w:start w:val="1"/>
      <w:numFmt w:val="bullet"/>
      <w:lvlText w:val="o"/>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839A6">
      <w:start w:val="1"/>
      <w:numFmt w:val="bullet"/>
      <w:lvlText w:val="▪"/>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2A798">
      <w:start w:val="1"/>
      <w:numFmt w:val="bullet"/>
      <w:lvlText w:val="•"/>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2613C">
      <w:start w:val="1"/>
      <w:numFmt w:val="bullet"/>
      <w:lvlText w:val="o"/>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C2B78">
      <w:start w:val="1"/>
      <w:numFmt w:val="bullet"/>
      <w:lvlText w:val="▪"/>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5"/>
  </w:num>
  <w:num w:numId="3">
    <w:abstractNumId w:val="24"/>
  </w:num>
  <w:num w:numId="4">
    <w:abstractNumId w:val="17"/>
  </w:num>
  <w:num w:numId="5">
    <w:abstractNumId w:val="5"/>
  </w:num>
  <w:num w:numId="6">
    <w:abstractNumId w:val="1"/>
  </w:num>
  <w:num w:numId="7">
    <w:abstractNumId w:val="28"/>
  </w:num>
  <w:num w:numId="8">
    <w:abstractNumId w:val="0"/>
  </w:num>
  <w:num w:numId="9">
    <w:abstractNumId w:val="22"/>
  </w:num>
  <w:num w:numId="10">
    <w:abstractNumId w:val="2"/>
  </w:num>
  <w:num w:numId="11">
    <w:abstractNumId w:val="11"/>
  </w:num>
  <w:num w:numId="12">
    <w:abstractNumId w:val="26"/>
  </w:num>
  <w:num w:numId="13">
    <w:abstractNumId w:val="14"/>
  </w:num>
  <w:num w:numId="14">
    <w:abstractNumId w:val="4"/>
  </w:num>
  <w:num w:numId="15">
    <w:abstractNumId w:val="16"/>
  </w:num>
  <w:num w:numId="16">
    <w:abstractNumId w:val="15"/>
  </w:num>
  <w:num w:numId="17">
    <w:abstractNumId w:val="20"/>
  </w:num>
  <w:num w:numId="18">
    <w:abstractNumId w:val="23"/>
  </w:num>
  <w:num w:numId="19">
    <w:abstractNumId w:val="13"/>
  </w:num>
  <w:num w:numId="20">
    <w:abstractNumId w:val="6"/>
  </w:num>
  <w:num w:numId="21">
    <w:abstractNumId w:val="27"/>
  </w:num>
  <w:num w:numId="22">
    <w:abstractNumId w:val="10"/>
  </w:num>
  <w:num w:numId="23">
    <w:abstractNumId w:val="21"/>
  </w:num>
  <w:num w:numId="24">
    <w:abstractNumId w:val="3"/>
  </w:num>
  <w:num w:numId="25">
    <w:abstractNumId w:val="7"/>
  </w:num>
  <w:num w:numId="26">
    <w:abstractNumId w:val="18"/>
  </w:num>
  <w:num w:numId="27">
    <w:abstractNumId w:val="19"/>
  </w:num>
  <w:num w:numId="28">
    <w:abstractNumId w:val="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ED"/>
    <w:rsid w:val="000C32ED"/>
    <w:rsid w:val="003F3571"/>
    <w:rsid w:val="004776FE"/>
    <w:rsid w:val="00604FEE"/>
    <w:rsid w:val="007A397B"/>
    <w:rsid w:val="00A802BD"/>
    <w:rsid w:val="00B1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 w:type="paragraph" w:styleId="BodyText">
    <w:name w:val="Body Text"/>
    <w:basedOn w:val="Normal"/>
    <w:link w:val="BodyTextChar"/>
    <w:uiPriority w:val="1"/>
    <w:qFormat/>
    <w:rsid w:val="003F3571"/>
    <w:pPr>
      <w:widowControl w:val="0"/>
      <w:autoSpaceDE w:val="0"/>
      <w:autoSpaceDN w:val="0"/>
      <w:spacing w:after="0" w:line="240" w:lineRule="auto"/>
      <w:ind w:left="0" w:right="0" w:firstLine="0"/>
      <w:jc w:val="left"/>
    </w:pPr>
    <w:rPr>
      <w:color w:val="auto"/>
      <w:kern w:val="0"/>
      <w:lang w:val="id" w:bidi="ar-SA"/>
      <w14:ligatures w14:val="none"/>
    </w:rPr>
  </w:style>
  <w:style w:type="character" w:customStyle="1" w:styleId="BodyTextChar">
    <w:name w:val="Body Text Char"/>
    <w:basedOn w:val="DefaultParagraphFont"/>
    <w:link w:val="BodyText"/>
    <w:uiPriority w:val="1"/>
    <w:rsid w:val="003F3571"/>
    <w:rPr>
      <w:rFonts w:ascii="Times New Roman" w:eastAsia="Times New Roman" w:hAnsi="Times New Roman" w:cs="Times New Roman"/>
      <w:sz w:val="24"/>
      <w:szCs w:val="24"/>
      <w:lang w:val="id"/>
    </w:rPr>
  </w:style>
  <w:style w:type="paragraph" w:customStyle="1" w:styleId="footnotedescription">
    <w:name w:val="footnote description"/>
    <w:next w:val="Normal"/>
    <w:link w:val="footnotedescriptionChar"/>
    <w:hidden/>
    <w:rsid w:val="007A397B"/>
    <w:pPr>
      <w:spacing w:after="0" w:line="259" w:lineRule="auto"/>
    </w:pPr>
    <w:rPr>
      <w:rFonts w:ascii="Calibri" w:eastAsia="Calibri" w:hAnsi="Calibri" w:cs="Calibri"/>
      <w:color w:val="000000"/>
      <w:kern w:val="2"/>
      <w:sz w:val="20"/>
      <w:szCs w:val="24"/>
      <w:lang w:val="id-ID" w:eastAsia="id-ID"/>
      <w14:ligatures w14:val="standardContextual"/>
    </w:rPr>
  </w:style>
  <w:style w:type="character" w:customStyle="1" w:styleId="footnotedescriptionChar">
    <w:name w:val="footnote description Char"/>
    <w:link w:val="footnotedescription"/>
    <w:rsid w:val="007A397B"/>
    <w:rPr>
      <w:rFonts w:ascii="Calibri" w:eastAsia="Calibri" w:hAnsi="Calibri" w:cs="Calibri"/>
      <w:color w:val="000000"/>
      <w:kern w:val="2"/>
      <w:sz w:val="20"/>
      <w:szCs w:val="24"/>
      <w:lang w:val="id-ID" w:eastAsia="id-ID"/>
      <w14:ligatures w14:val="standardContextual"/>
    </w:rPr>
  </w:style>
  <w:style w:type="character" w:customStyle="1" w:styleId="footnotemark">
    <w:name w:val="footnote mark"/>
    <w:hidden/>
    <w:rsid w:val="007A397B"/>
    <w:rPr>
      <w:rFonts w:ascii="Calibri" w:eastAsia="Calibri" w:hAnsi="Calibri" w:cs="Calibri"/>
      <w:color w:val="00000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 w:type="paragraph" w:styleId="BodyText">
    <w:name w:val="Body Text"/>
    <w:basedOn w:val="Normal"/>
    <w:link w:val="BodyTextChar"/>
    <w:uiPriority w:val="1"/>
    <w:qFormat/>
    <w:rsid w:val="003F3571"/>
    <w:pPr>
      <w:widowControl w:val="0"/>
      <w:autoSpaceDE w:val="0"/>
      <w:autoSpaceDN w:val="0"/>
      <w:spacing w:after="0" w:line="240" w:lineRule="auto"/>
      <w:ind w:left="0" w:right="0" w:firstLine="0"/>
      <w:jc w:val="left"/>
    </w:pPr>
    <w:rPr>
      <w:color w:val="auto"/>
      <w:kern w:val="0"/>
      <w:lang w:val="id" w:bidi="ar-SA"/>
      <w14:ligatures w14:val="none"/>
    </w:rPr>
  </w:style>
  <w:style w:type="character" w:customStyle="1" w:styleId="BodyTextChar">
    <w:name w:val="Body Text Char"/>
    <w:basedOn w:val="DefaultParagraphFont"/>
    <w:link w:val="BodyText"/>
    <w:uiPriority w:val="1"/>
    <w:rsid w:val="003F3571"/>
    <w:rPr>
      <w:rFonts w:ascii="Times New Roman" w:eastAsia="Times New Roman" w:hAnsi="Times New Roman" w:cs="Times New Roman"/>
      <w:sz w:val="24"/>
      <w:szCs w:val="24"/>
      <w:lang w:val="id"/>
    </w:rPr>
  </w:style>
  <w:style w:type="paragraph" w:customStyle="1" w:styleId="footnotedescription">
    <w:name w:val="footnote description"/>
    <w:next w:val="Normal"/>
    <w:link w:val="footnotedescriptionChar"/>
    <w:hidden/>
    <w:rsid w:val="007A397B"/>
    <w:pPr>
      <w:spacing w:after="0" w:line="259" w:lineRule="auto"/>
    </w:pPr>
    <w:rPr>
      <w:rFonts w:ascii="Calibri" w:eastAsia="Calibri" w:hAnsi="Calibri" w:cs="Calibri"/>
      <w:color w:val="000000"/>
      <w:kern w:val="2"/>
      <w:sz w:val="20"/>
      <w:szCs w:val="24"/>
      <w:lang w:val="id-ID" w:eastAsia="id-ID"/>
      <w14:ligatures w14:val="standardContextual"/>
    </w:rPr>
  </w:style>
  <w:style w:type="character" w:customStyle="1" w:styleId="footnotedescriptionChar">
    <w:name w:val="footnote description Char"/>
    <w:link w:val="footnotedescription"/>
    <w:rsid w:val="007A397B"/>
    <w:rPr>
      <w:rFonts w:ascii="Calibri" w:eastAsia="Calibri" w:hAnsi="Calibri" w:cs="Calibri"/>
      <w:color w:val="000000"/>
      <w:kern w:val="2"/>
      <w:sz w:val="20"/>
      <w:szCs w:val="24"/>
      <w:lang w:val="id-ID" w:eastAsia="id-ID"/>
      <w14:ligatures w14:val="standardContextual"/>
    </w:rPr>
  </w:style>
  <w:style w:type="character" w:customStyle="1" w:styleId="footnotemark">
    <w:name w:val="footnote mark"/>
    <w:hidden/>
    <w:rsid w:val="007A397B"/>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kumparan.com/kumparanwoman/pengertian-kdrt-menurut-berbagai-lembaga-dan-ahli-22mtfzkWoLr" TargetMode="External"/><Relationship Id="rId18" Type="http://schemas.openxmlformats.org/officeDocument/2006/relationships/hyperlink" Target="https://kumparan.com/kumparanwoman/pengertian-kdrt-menurut-berbagai-lembaga-dan-ahli-22mtfzkWoLr" TargetMode="External"/><Relationship Id="rId26" Type="http://schemas.openxmlformats.org/officeDocument/2006/relationships/hyperlink" Target="https://ykp.or.id/kekerasan-terhadap-perempuan-dan-anak-jenis-dan-cara-melaporkannya/" TargetMode="External"/><Relationship Id="rId39" Type="http://schemas.openxmlformats.org/officeDocument/2006/relationships/hyperlink" Target="https://www.kompasiana.com/yusimaharani1370/6719a4f7c925c460882d3122/tantangan-penegakkan-hukum-dan-perlindungan-korban-kdrt-di-indonesia" TargetMode="External"/><Relationship Id="rId21" Type="http://schemas.openxmlformats.org/officeDocument/2006/relationships/hyperlink" Target="https://ykp.or.id/kekerasan-terhadap-perempuan-dan-anak-jenis-dan-cara-melaporkannya/" TargetMode="External"/><Relationship Id="rId34" Type="http://schemas.openxmlformats.org/officeDocument/2006/relationships/hyperlink" Target="https://ykp.or.id/kekerasan-terhadap-perempuan-dan-anak-jenis-dan-cara-melaporkannya/" TargetMode="External"/><Relationship Id="rId42" Type="http://schemas.openxmlformats.org/officeDocument/2006/relationships/hyperlink" Target="https://www.kompasiana.com/yusimaharani1370/6719a4f7c925c460882d3122/tantangan-penegakkan-hukum-dan-perlindungan-korban-kdrt-di-indonesia" TargetMode="External"/><Relationship Id="rId47" Type="http://schemas.openxmlformats.org/officeDocument/2006/relationships/hyperlink" Target="https://www.kompasiana.com/yusimaharani1370/6719a4f7c925c460882d3122/tantangan-penegakkan-hukum-dan-perlindungan-korban-kdrt-di-indonesia" TargetMode="External"/><Relationship Id="rId50" Type="http://schemas.openxmlformats.org/officeDocument/2006/relationships/hyperlink" Target="https://www.kompasiana.com/yusimaharani1370/6719a4f7c925c460882d3122/tantangan-penegakkan-hukum-dan-perlindungan-korban-kdrt-di-indonesia" TargetMode="External"/><Relationship Id="rId55" Type="http://schemas.openxmlformats.org/officeDocument/2006/relationships/hyperlink" Target="https://www.kompasiana.com/yusimaharani1370/6719a4f7c925c460882d3122/tantangan-penegakkan-hukum-dan-perlindungan-korban-kdrt-di-indonesia" TargetMode="External"/><Relationship Id="rId7" Type="http://schemas.openxmlformats.org/officeDocument/2006/relationships/hyperlink" Target="https://kumparan.com/kumparanwoman/pengertian-kdrt-menurut-berbagai-lembaga-dan-ahli-22mtfzkWoLr" TargetMode="External"/><Relationship Id="rId12" Type="http://schemas.openxmlformats.org/officeDocument/2006/relationships/hyperlink" Target="https://kumparan.com/kumparanwoman/pengertian-kdrt-menurut-berbagai-lembaga-dan-ahli-22mtfzkWoLr" TargetMode="External"/><Relationship Id="rId17" Type="http://schemas.openxmlformats.org/officeDocument/2006/relationships/hyperlink" Target="https://kumparan.com/kumparanwoman/pengertian-kdrt-menurut-berbagai-lembaga-dan-ahli-22mtfzkWoLr" TargetMode="External"/><Relationship Id="rId25" Type="http://schemas.openxmlformats.org/officeDocument/2006/relationships/hyperlink" Target="https://ykp.or.id/kekerasan-terhadap-perempuan-dan-anak-jenis-dan-cara-melaporkannya/" TargetMode="External"/><Relationship Id="rId33" Type="http://schemas.openxmlformats.org/officeDocument/2006/relationships/hyperlink" Target="https://ykp.or.id/kekerasan-terhadap-perempuan-dan-anak-jenis-dan-cara-melaporkannya/" TargetMode="External"/><Relationship Id="rId38" Type="http://schemas.openxmlformats.org/officeDocument/2006/relationships/hyperlink" Target="https://www.kompasiana.com/yusimaharani1370/6719a4f7c925c460882d3122/tantangan-penegakkan-hukum-dan-perlindungan-korban-kdrt-di-indonesia" TargetMode="External"/><Relationship Id="rId46" Type="http://schemas.openxmlformats.org/officeDocument/2006/relationships/hyperlink" Target="https://www.kompasiana.com/yusimaharani1370/6719a4f7c925c460882d3122/tantangan-penegakkan-hukum-dan-perlindungan-korban-kdrt-di-indonesia" TargetMode="External"/><Relationship Id="rId2" Type="http://schemas.openxmlformats.org/officeDocument/2006/relationships/hyperlink" Target="https://gramedia.com/" TargetMode="External"/><Relationship Id="rId16" Type="http://schemas.openxmlformats.org/officeDocument/2006/relationships/hyperlink" Target="https://kumparan.com/kumparanwoman/pengertian-kdrt-menurut-berbagai-lembaga-dan-ahli-22mtfzkWoLr" TargetMode="External"/><Relationship Id="rId20" Type="http://schemas.openxmlformats.org/officeDocument/2006/relationships/hyperlink" Target="https://ykp.or.id/kekerasan-terhadap-perempuan-dan-anak-jenis-dan-cara-melaporkannya/" TargetMode="External"/><Relationship Id="rId29" Type="http://schemas.openxmlformats.org/officeDocument/2006/relationships/hyperlink" Target="https://ykp.or.id/kekerasan-terhadap-perempuan-dan-anak-jenis-dan-cara-melaporkannya/" TargetMode="External"/><Relationship Id="rId41" Type="http://schemas.openxmlformats.org/officeDocument/2006/relationships/hyperlink" Target="https://www.kompasiana.com/yusimaharani1370/6719a4f7c925c460882d3122/tantangan-penegakkan-hukum-dan-perlindungan-korban-kdrt-di-indonesia" TargetMode="External"/><Relationship Id="rId54" Type="http://schemas.openxmlformats.org/officeDocument/2006/relationships/hyperlink" Target="https://www.kompasiana.com/yusimaharani1370/6719a4f7c925c460882d3122/tantangan-penegakkan-hukum-dan-perlindungan-korban-kdrt-di-indonesia" TargetMode="External"/><Relationship Id="rId1" Type="http://schemas.openxmlformats.org/officeDocument/2006/relationships/hyperlink" Target="https://gramedia.com/" TargetMode="External"/><Relationship Id="rId6" Type="http://schemas.openxmlformats.org/officeDocument/2006/relationships/hyperlink" Target="https://kumparan.com/kumparanwoman/pengertian-kdrt-menurut-berbagai-lembaga-dan-ahli-22mtfzkWoLr" TargetMode="External"/><Relationship Id="rId11" Type="http://schemas.openxmlformats.org/officeDocument/2006/relationships/hyperlink" Target="https://kumparan.com/kumparanwoman/pengertian-kdrt-menurut-berbagai-lembaga-dan-ahli-22mtfzkWoLr" TargetMode="External"/><Relationship Id="rId24" Type="http://schemas.openxmlformats.org/officeDocument/2006/relationships/hyperlink" Target="https://ykp.or.id/kekerasan-terhadap-perempuan-dan-anak-jenis-dan-cara-melaporkannya/" TargetMode="External"/><Relationship Id="rId32" Type="http://schemas.openxmlformats.org/officeDocument/2006/relationships/hyperlink" Target="https://ykp.or.id/kekerasan-terhadap-perempuan-dan-anak-jenis-dan-cara-melaporkannya/" TargetMode="External"/><Relationship Id="rId37" Type="http://schemas.openxmlformats.org/officeDocument/2006/relationships/hyperlink" Target="https://ykp.or.id/kekerasan-terhadap-perempuan-dan-anak-jenis-dan-cara-melaporkannya/" TargetMode="External"/><Relationship Id="rId40" Type="http://schemas.openxmlformats.org/officeDocument/2006/relationships/hyperlink" Target="https://www.kompasiana.com/yusimaharani1370/6719a4f7c925c460882d3122/tantangan-penegakkan-hukum-dan-perlindungan-korban-kdrt-di-indonesia" TargetMode="External"/><Relationship Id="rId45" Type="http://schemas.openxmlformats.org/officeDocument/2006/relationships/hyperlink" Target="https://www.kompasiana.com/yusimaharani1370/6719a4f7c925c460882d3122/tantangan-penegakkan-hukum-dan-perlindungan-korban-kdrt-di-indonesia" TargetMode="External"/><Relationship Id="rId53" Type="http://schemas.openxmlformats.org/officeDocument/2006/relationships/hyperlink" Target="https://www.kompasiana.com/yusimaharani1370/6719a4f7c925c460882d3122/tantangan-penegakkan-hukum-dan-perlindungan-korban-kdrt-di-indonesia" TargetMode="External"/><Relationship Id="rId5" Type="http://schemas.openxmlformats.org/officeDocument/2006/relationships/hyperlink" Target="https://kumparan.com/kumparanwoman/pengertian-kdrt-menurut-berbagai-lembaga-dan-ahli-22mtfzkWoLr" TargetMode="External"/><Relationship Id="rId15" Type="http://schemas.openxmlformats.org/officeDocument/2006/relationships/hyperlink" Target="https://kumparan.com/kumparanwoman/pengertian-kdrt-menurut-berbagai-lembaga-dan-ahli-22mtfzkWoLr" TargetMode="External"/><Relationship Id="rId23" Type="http://schemas.openxmlformats.org/officeDocument/2006/relationships/hyperlink" Target="https://ykp.or.id/kekerasan-terhadap-perempuan-dan-anak-jenis-dan-cara-melaporkannya/" TargetMode="External"/><Relationship Id="rId28" Type="http://schemas.openxmlformats.org/officeDocument/2006/relationships/hyperlink" Target="https://ykp.or.id/kekerasan-terhadap-perempuan-dan-anak-jenis-dan-cara-melaporkannya/" TargetMode="External"/><Relationship Id="rId36" Type="http://schemas.openxmlformats.org/officeDocument/2006/relationships/hyperlink" Target="https://ykp.or.id/kekerasan-terhadap-perempuan-dan-anak-jenis-dan-cara-melaporkannya/" TargetMode="External"/><Relationship Id="rId49" Type="http://schemas.openxmlformats.org/officeDocument/2006/relationships/hyperlink" Target="https://www.kompasiana.com/yusimaharani1370/6719a4f7c925c460882d3122/tantangan-penegakkan-hukum-dan-perlindungan-korban-kdrt-di-indonesia" TargetMode="External"/><Relationship Id="rId10" Type="http://schemas.openxmlformats.org/officeDocument/2006/relationships/hyperlink" Target="https://kumparan.com/kumparanwoman/pengertian-kdrt-menurut-berbagai-lembaga-dan-ahli-22mtfzkWoLr" TargetMode="External"/><Relationship Id="rId19" Type="http://schemas.openxmlformats.org/officeDocument/2006/relationships/hyperlink" Target="https://ykp.or.id/kekerasan-terhadap-perempuan-dan-anak-jenis-dan-cara-melaporkannya/" TargetMode="External"/><Relationship Id="rId31" Type="http://schemas.openxmlformats.org/officeDocument/2006/relationships/hyperlink" Target="https://ykp.or.id/kekerasan-terhadap-perempuan-dan-anak-jenis-dan-cara-melaporkannya/" TargetMode="External"/><Relationship Id="rId44" Type="http://schemas.openxmlformats.org/officeDocument/2006/relationships/hyperlink" Target="https://www.kompasiana.com/yusimaharani1370/6719a4f7c925c460882d3122/tantangan-penegakkan-hukum-dan-perlindungan-korban-kdrt-di-indonesia" TargetMode="External"/><Relationship Id="rId52" Type="http://schemas.openxmlformats.org/officeDocument/2006/relationships/hyperlink" Target="https://www.kompasiana.com/yusimaharani1370/6719a4f7c925c460882d3122/tantangan-penegakkan-hukum-dan-perlindungan-korban-kdrt-di-indonesia" TargetMode="External"/><Relationship Id="rId4" Type="http://schemas.openxmlformats.org/officeDocument/2006/relationships/hyperlink" Target="https://kumparan.com/kumparanwoman/pengertian-kdrt-menurut-berbagai-lembaga-dan-ahli-22mtfzkWoLr" TargetMode="External"/><Relationship Id="rId9" Type="http://schemas.openxmlformats.org/officeDocument/2006/relationships/hyperlink" Target="https://kumparan.com/kumparanwoman/pengertian-kdrt-menurut-berbagai-lembaga-dan-ahli-22mtfzkWoLr" TargetMode="External"/><Relationship Id="rId14" Type="http://schemas.openxmlformats.org/officeDocument/2006/relationships/hyperlink" Target="https://kumparan.com/kumparanwoman/pengertian-kdrt-menurut-berbagai-lembaga-dan-ahli-22mtfzkWoLr" TargetMode="External"/><Relationship Id="rId22" Type="http://schemas.openxmlformats.org/officeDocument/2006/relationships/hyperlink" Target="https://ykp.or.id/kekerasan-terhadap-perempuan-dan-anak-jenis-dan-cara-melaporkannya/" TargetMode="External"/><Relationship Id="rId27" Type="http://schemas.openxmlformats.org/officeDocument/2006/relationships/hyperlink" Target="https://ykp.or.id/kekerasan-terhadap-perempuan-dan-anak-jenis-dan-cara-melaporkannya/" TargetMode="External"/><Relationship Id="rId30" Type="http://schemas.openxmlformats.org/officeDocument/2006/relationships/hyperlink" Target="https://ykp.or.id/kekerasan-terhadap-perempuan-dan-anak-jenis-dan-cara-melaporkannya/" TargetMode="External"/><Relationship Id="rId35" Type="http://schemas.openxmlformats.org/officeDocument/2006/relationships/hyperlink" Target="https://ykp.or.id/kekerasan-terhadap-perempuan-dan-anak-jenis-dan-cara-melaporkannya/" TargetMode="External"/><Relationship Id="rId43" Type="http://schemas.openxmlformats.org/officeDocument/2006/relationships/hyperlink" Target="https://www.kompasiana.com/yusimaharani1370/6719a4f7c925c460882d3122/tantangan-penegakkan-hukum-dan-perlindungan-korban-kdrt-di-indonesia" TargetMode="External"/><Relationship Id="rId48" Type="http://schemas.openxmlformats.org/officeDocument/2006/relationships/hyperlink" Target="https://www.kompasiana.com/yusimaharani1370/6719a4f7c925c460882d3122/tantangan-penegakkan-hukum-dan-perlindungan-korban-kdrt-di-indonesia" TargetMode="External"/><Relationship Id="rId56" Type="http://schemas.openxmlformats.org/officeDocument/2006/relationships/hyperlink" Target="https://www.kompasiana.com/yusimaharani1370/6719a4f7c925c460882d3122/tantangan-penegakkan-hukum-dan-perlindungan-korban-kdrt-di-indonesia" TargetMode="External"/><Relationship Id="rId8" Type="http://schemas.openxmlformats.org/officeDocument/2006/relationships/hyperlink" Target="https://kumparan.com/kumparanwoman/pengertian-kdrt-menurut-berbagai-lembaga-dan-ahli-22mtfzkWoLr" TargetMode="External"/><Relationship Id="rId51" Type="http://schemas.openxmlformats.org/officeDocument/2006/relationships/hyperlink" Target="https://www.kompasiana.com/yusimaharani1370/6719a4f7c925c460882d3122/tantangan-penegakkan-hukum-dan-perlindungan-korban-kdrt-di-indonesia" TargetMode="External"/><Relationship Id="rId3" Type="http://schemas.openxmlformats.org/officeDocument/2006/relationships/hyperlink" Target="https://kumparan.com/kumparanwoman/pengertian-kdrt-menurut-berbagai-lembaga-dan-ahli-22mtfzkWoL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7241</Words>
  <Characters>41274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2026-01-28T06:30:00Z</dcterms:created>
  <dcterms:modified xsi:type="dcterms:W3CDTF">2026-01-28T06:30:00Z</dcterms:modified>
</cp:coreProperties>
</file>