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D97" w:rsidRDefault="00C900CB" w:rsidP="00E55B5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I</w:t>
      </w:r>
    </w:p>
    <w:p w:rsidR="00053D97" w:rsidRDefault="00C900CB" w:rsidP="00E55B5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Latar Belakang Masalah</w:t>
      </w:r>
    </w:p>
    <w:p w:rsidR="00053D97" w:rsidRDefault="00C900CB">
      <w:pPr>
        <w:spacing w:after="0" w:line="480" w:lineRule="auto"/>
        <w:ind w:firstLine="567"/>
        <w:jc w:val="both"/>
        <w:rPr>
          <w:rFonts w:ascii="Times New Roman" w:eastAsia="Times New Roman" w:hAnsi="Times New Roman" w:cs="Times New Roman"/>
          <w:bCs/>
          <w:sz w:val="24"/>
          <w:szCs w:val="24"/>
          <w:lang w:val="zh-CN"/>
        </w:rPr>
      </w:pPr>
      <w:r>
        <w:rPr>
          <w:rFonts w:ascii="Times New Roman" w:eastAsia="Times New Roman" w:hAnsi="Times New Roman" w:cs="Times New Roman"/>
          <w:bCs/>
          <w:sz w:val="24"/>
          <w:szCs w:val="24"/>
        </w:rPr>
        <w:t xml:space="preserve">Perkembangan ilmu pengetahuan dan teknologi pada era globalisasi menuntut setiap individu memiliki kemampuan berpikir kritis, kreatif, komunikatif, dan kolaboratif. </w:t>
      </w:r>
      <w:r>
        <w:rPr>
          <w:rFonts w:ascii="Times New Roman" w:eastAsia="Times New Roman" w:hAnsi="Times New Roman" w:cs="Times New Roman"/>
          <w:bCs/>
          <w:sz w:val="24"/>
          <w:szCs w:val="24"/>
          <w:lang w:val="zh-CN"/>
        </w:rPr>
        <w:t>Keempat kemampuan tersebut dikenal sebagai keterampilan abad ke-21 (21st century skills) yang menjadi tuntutan utama dalam dunia pendidikan. Pembelajaran matematika memiliki peran yang sangat strategis dalam membentuk kemampuan tersebut karena matematika tidak hanya mengajarkan cara menghitung, tetapi juga melatih peserta didik untuk berpikir logis, sistematis, analitis, serta mampu mengkomunikasikan ide-ide matematis secara tepat. Oleh karena itu, proses pembelajaran matematika tidak lagi hanya berorientasi pada hasil akhir berupa jawaban yang benar, tetapi juga pada bagaimana siswa mampu menjelaskan proses berpikir, memberikan alasan terhadap penyelesaian yang dipilih, serta mengkomunikasikan gagasan matematis kepada orang lain.</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 xml:space="preserve">Kemampuan komunikasi matematis merupakan salah satu kompetensi yang sangat penting dalam pembelajaran matematika. Melalui kemampuan komunikasi matematis, siswa dapat mengungkapkan ide atau gagasan matematika baik secara lisan maupun tulisan menggunakan bahasa, simbol, gambar, grafik, tabel, ataupun representasi matematika lainnya. Kemampuan ini memungkinkan siswa untuk menyampaikan proses berpikirnya secara sistematis sehingga memudahkan guru maupun teman sekelas dalam memahami alasan yang mendasari suatu penyelesaian masalah. Selain itu, komunikasi matematis juga menjadi sarana bagi siswa untuk </w:t>
      </w:r>
      <w:r>
        <w:rPr>
          <w:rFonts w:ascii="Times New Roman" w:eastAsia="Times New Roman" w:hAnsi="Times New Roman" w:cs="Times New Roman"/>
          <w:bCs/>
          <w:sz w:val="24"/>
          <w:szCs w:val="24"/>
          <w:lang w:val="de-DE"/>
        </w:rPr>
        <w:lastRenderedPageBreak/>
        <w:t>membangun pemahaman konsep melalui kegiatan bertanya, berdiskusi, memberikan argumen, maupun mengevaluasi pendapat orang lain.</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Pentingnya kemampuan komunikasi matematis juga ditegaskan oleh National Council of Teachers of Mathematics (NCTM) yang menyatakan bahwa komunikasi merupakan salah satu standar proses dalam pembelajaran matematika selain pemecahan masalah, penalaran, koneksi, dan representasi. Melalui komunikasi, siswa belajar mengorganisasi serta mengkonsolidasikan pemikiran matematisnya, mengkomunikasikan ide secara jelas kepada orang lain, menganalisis strategi penyelesaian yang berbeda, dan menggunakan bahasa matematika secara tepat. Dengan demikian, kemampuan komunikasi matematis tidak hanya berfungsi sebagai alat untuk menyampaikan informasi, tetapi juga sebagai sarana membangun pengetahuan matematika itu sendiri.</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Namun demikian, fakta di lapangan menunjukkan bahwa kemampuan komunikasi matematis siswa Indonesia masih tergolong rendah. Hal ini terlihat dari berbagai hasil penelitian maupun asesmen internasional yang menunjukkan bahwa sebagian besar siswa masih mengalami kesulitan dalam menjelaskan alasan penyelesaian suatu masalah, mengubah permasalahan ke dalam model matematika, menggunakan simbol secara tepat, serta menyampaikan hasil penyelesaian secara sistematis. Siswa cenderung hanya berfokus pada memperoleh jawaban akhir tanpa mampu menjelaskan proses berpikir yang digunakan. Kondisi tersebut menunjukkan bahwa proses pembelajaran matematika yang berlangsung selama ini masih belum sepenuhnya memberikan kesempatan kepada siswa untuk mengembangkan kemampuan komunikasi matematisnya.</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lastRenderedPageBreak/>
        <w:t>Rendahnya kemampuan komunikasi matematis tersebut dipengaruhi oleh berbagai faktor, salah satunya adalah proses pembelajaran yang masih berpusat pada guru (teacher centered). Dalam pembelajaran konvensional, guru lebih banyak menjelaskan materi, memberikan contoh soal, kemudian siswa diminta mengerjakan latihan dengan prosedur yang telah dicontohkan. Kondisi tersebut menyebabkan siswa menjadi pasif, kurang berani mengemukakan pendapat, jarang berdiskusi, serta kurang terbiasa menuliskan ide-ide matematis menggunakan bahasanya sendiri. Akibatnya, kemampuan komunikasi matematis siswa tidak berkembang secara optimal.</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Oleh karena itu, diperlukan suatu model pembelajaran yang mampu melibatkan siswa secara aktif dalam membangun pengetahuannya sendiri melalui kegiatan berpikir, berdiskusi, dan menulis. Salah satu model pembelajaran yang dinilai sesuai untuk mengembangkan kemampuan tersebut adalah model pembelajaran kooperatif tipe Think Talk Write (TTW). Model ini menekankan tiga tahapan utama, yaitu think (berpikir), talk (berdiskusi), dan write (menulis). Ketiga tahapan tersebut memberikan kesempatan kepada siswa untuk memahami permasalahan secara mandiri, mendiskusikan hasil pemikirannya dengan teman sekelompok, kemudian mengkomunikasikan kembali hasil diskusi dalam bentuk tulisan yang sistematis. Dengan demikian, siswa tidak hanya memperoleh pemahaman konsep, tetapi juga terlatih untuk mengkomunikasikan ide-ide matematis secara efektif.</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 xml:space="preserve">Sejumlah penelitian dalam lima tahun terakhir menunjukkan bahwa model pembelajaran Think Talk Write mampu meningkatkan kemampuan komunikasi </w:t>
      </w:r>
      <w:r>
        <w:rPr>
          <w:rFonts w:ascii="Times New Roman" w:eastAsia="Times New Roman" w:hAnsi="Times New Roman" w:cs="Times New Roman"/>
          <w:bCs/>
          <w:sz w:val="24"/>
          <w:szCs w:val="24"/>
          <w:lang w:val="de-DE"/>
        </w:rPr>
        <w:lastRenderedPageBreak/>
        <w:t>matematis siswa pada berbagai jenjang pendidikan. Hasil penelitian Jusniani, Setiawan, dan Inayah (2020) menunjukkan bahwa penerapan TTW mampu meningkatkan kemampuan komunikasi matematis melalui aktivitas berpikir mandiri, diskusi kelompok, dan penyajian hasil secara tertulis. Penelitian Nasrulloh dan Umardiyah (2021) juga menyimpulkan bahwa strategi TTW lebih efektif dibandingkan pembelajaran konvensional dalam meningkatkan kemampuan komunikasi matematis dan kemampuan berpikir kritis siswa. Selanjutnya, penelitian Zulfikar, Azis, dan Nasution (2022) membuktikan bahwa model TTW memberikan pengaruh positif terhadap kemampuan komunikasi matematis karena mendorong siswa lebih aktif dalam mengemukakan ide dan bekerja sama dalam kelompok. Penelitian terbaru oleh Franciska Lemba dkk. (2024) juga menunjukkan bahwa siswa yang belajar menggunakan model TTW memiliki kemampuan komunikasi matematis yang lebih baik dibandingkan siswa yang memperoleh pembelajaran konvensional.</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 xml:space="preserve">Meskipun demikian, hasil penelitian mengenai efektivitas model Think Talk Write masih menunjukkan variasi dari segi jenjang pendidikan, materi yang digunakan, desain penelitian, maupun indikator kemampuan komunikasi matematis yang diukur. Perbedaan tersebut menyebabkan diperlukan suatu kajian yang mampu mengintegrasikan berbagai hasil penelitian sehingga diperoleh gambaran yang lebih komprehensif mengenai efektivitas model pembelajaran Think Talk Write terhadap kemampuan komunikasi matematis siswa. Salah satu pendekatan yang dapat digunakan untuk menyusun sintesis tersebut adalah Systematic Literature Review (SLR), karena metode ini memungkinkan peneliti </w:t>
      </w:r>
      <w:r>
        <w:rPr>
          <w:rFonts w:ascii="Times New Roman" w:eastAsia="Times New Roman" w:hAnsi="Times New Roman" w:cs="Times New Roman"/>
          <w:bCs/>
          <w:sz w:val="24"/>
          <w:szCs w:val="24"/>
          <w:lang w:val="de-DE"/>
        </w:rPr>
        <w:lastRenderedPageBreak/>
        <w:t>mengidentifikasi, mengevaluasi, dan mensintesis berbagai hasil penelitian secara sistematis, objektif, dan dapat dipertanggungjawabkan.</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Berdasarkan uraian tersebut, penulis tertarik untuk melakukan penelitian dengan judul "Systematic Literature Review: Pengaruh Model Pembelajaran Kooperatif Tipe Think Talk Write (TTW) terhadap Kemampuan Komunikasi Matematis Siswa." Penelitian ini diharapkan dapat memberikan gambaran yang komprehensif mengenai efektivitas model Think Talk Write berdasarkan hasil-hasil penelitian yang telah dipublikasikan sehingga dapat menjadi referensi bagi guru, peneliti, maupun praktisi pendidikan dalam memilih model pembelajaran yang tepat untuk meningkatkan kemampuan komunikasi matematis siswa.</w:t>
      </w:r>
    </w:p>
    <w:p w:rsidR="00053D97" w:rsidRDefault="00C900CB">
      <w:pPr>
        <w:spacing w:after="0" w:line="48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Berdasarkan  latar belakang yang telah diuraikan diatas, maka penulis tertarik untuk mengadakan penelitian dengan judul </w:t>
      </w:r>
      <w:r>
        <w:rPr>
          <w:rFonts w:ascii="Times New Roman" w:eastAsia="Times New Roman" w:hAnsi="Times New Roman" w:cs="Times New Roman"/>
          <w:b/>
          <w:bCs/>
          <w:sz w:val="24"/>
          <w:szCs w:val="24"/>
        </w:rPr>
        <w:t xml:space="preserve">“Analisis Model Pembelajaran </w:t>
      </w:r>
      <w:r>
        <w:rPr>
          <w:rFonts w:ascii="Times New Roman" w:eastAsia="Times New Roman" w:hAnsi="Times New Roman" w:cs="Times New Roman"/>
          <w:b/>
          <w:bCs/>
          <w:i/>
          <w:sz w:val="24"/>
          <w:szCs w:val="24"/>
        </w:rPr>
        <w:t>Think Talk Write</w:t>
      </w:r>
      <w:r>
        <w:rPr>
          <w:rFonts w:ascii="Times New Roman" w:eastAsia="Times New Roman" w:hAnsi="Times New Roman" w:cs="Times New Roman"/>
          <w:b/>
          <w:bCs/>
          <w:sz w:val="24"/>
          <w:szCs w:val="24"/>
        </w:rPr>
        <w:t xml:space="preserve"> (TTW) Terhadap Kemapuan Komunikasi Matematis Pada Siswa”.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Identifikasi Masalah</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uraian dari latar belakang masalah diatas, dapat diidentifikasikan sebagai berikut : fokus penelitian yang dilakukan seputar model pembelajaran  </w:t>
      </w:r>
      <w:r>
        <w:rPr>
          <w:rFonts w:ascii="Times New Roman" w:hAnsi="Times New Roman" w:cs="Times New Roman"/>
          <w:i/>
          <w:sz w:val="24"/>
          <w:szCs w:val="24"/>
        </w:rPr>
        <w:t xml:space="preserve">Think Talk Write </w:t>
      </w:r>
      <w:r>
        <w:rPr>
          <w:rFonts w:ascii="Times New Roman" w:hAnsi="Times New Roman" w:cs="Times New Roman"/>
          <w:sz w:val="24"/>
          <w:szCs w:val="24"/>
        </w:rPr>
        <w:t xml:space="preserve"> terhadap kemampuan komunikasi matematis siswa pada pembelajaran matematika.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Rumusan Masalah</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latar belakang masalah diatas dapat ditarik rumusan permasalahan yang akan di bahas, bagaimana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matematis siswa.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Tujuan Penelitian </w:t>
      </w:r>
    </w:p>
    <w:p w:rsidR="00053D97" w:rsidRDefault="00C900C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rumusan masalah yang telah dikemukakan diatas, maka tujuan penelitian ini adalah menganalisis dan mendeskripsikan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matematis siswa.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Batasan Masalah</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Karena cakupan jurnal–jurnal yang cukup luas maka peneliti membatasi penelitan yang akan dianalisis hanya ada 5 jurnal yang mencakup :</w:t>
      </w:r>
    </w:p>
    <w:p w:rsidR="00053D97" w:rsidRDefault="00C900CB">
      <w:pPr>
        <w:pStyle w:val="ListParagraph1"/>
        <w:numPr>
          <w:ilvl w:val="0"/>
          <w:numId w:val="2"/>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Model pembelajaran yang digunakan adalah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(TTW)</w:t>
      </w:r>
    </w:p>
    <w:p w:rsidR="00053D97" w:rsidRDefault="00C900CB">
      <w:pPr>
        <w:pStyle w:val="ListParagraph1"/>
        <w:numPr>
          <w:ilvl w:val="0"/>
          <w:numId w:val="2"/>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Fokus malasah adalah kemampuan komunikasi matematis siswa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Manfaat Penelitian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Adapun manfaat dari penelitian ini adalah :</w:t>
      </w:r>
    </w:p>
    <w:p w:rsidR="00053D97" w:rsidRDefault="00C900CB">
      <w:pPr>
        <w:pStyle w:val="ListParagraph1"/>
        <w:numPr>
          <w:ilvl w:val="0"/>
          <w:numId w:val="3"/>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Memperkaya khasanah ilmu pengetahuan bagi pembaca tentang analisis  pembelajaran model </w:t>
      </w:r>
      <w:r>
        <w:rPr>
          <w:rFonts w:ascii="Times New Roman" w:hAnsi="Times New Roman" w:cs="Times New Roman"/>
          <w:i/>
          <w:sz w:val="24"/>
          <w:szCs w:val="24"/>
        </w:rPr>
        <w:t xml:space="preserve"> Think Talk Write </w:t>
      </w:r>
      <w:r>
        <w:rPr>
          <w:rFonts w:ascii="Times New Roman" w:hAnsi="Times New Roman" w:cs="Times New Roman"/>
          <w:sz w:val="24"/>
          <w:szCs w:val="24"/>
        </w:rPr>
        <w:t>(TTW) yang diterapkan pada bidang studi matematika.</w:t>
      </w:r>
    </w:p>
    <w:p w:rsidR="00053D97" w:rsidRDefault="00C900CB">
      <w:pPr>
        <w:pStyle w:val="ListParagraph1"/>
        <w:numPr>
          <w:ilvl w:val="0"/>
          <w:numId w:val="3"/>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Sebagai bahan pustaka tentang kajian model pembelajaran </w:t>
      </w:r>
      <w:r>
        <w:rPr>
          <w:rFonts w:ascii="Times New Roman" w:hAnsi="Times New Roman" w:cs="Times New Roman"/>
          <w:i/>
          <w:sz w:val="24"/>
          <w:szCs w:val="24"/>
        </w:rPr>
        <w:t xml:space="preserve">Think Talk Write </w:t>
      </w:r>
      <w:r>
        <w:rPr>
          <w:rFonts w:ascii="Times New Roman" w:hAnsi="Times New Roman" w:cs="Times New Roman"/>
          <w:sz w:val="24"/>
          <w:szCs w:val="24"/>
        </w:rPr>
        <w:t>(TTW)terhadap kemampuan komunikasi matematis siswa dalam pembelajaran matematika.</w:t>
      </w:r>
    </w:p>
    <w:p w:rsidR="00C900CB" w:rsidRPr="00C900CB" w:rsidRDefault="00C900CB" w:rsidP="00567B14">
      <w:pPr>
        <w:pStyle w:val="ListParagraph1"/>
        <w:numPr>
          <w:ilvl w:val="0"/>
          <w:numId w:val="3"/>
        </w:numPr>
        <w:spacing w:after="0" w:line="480" w:lineRule="auto"/>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Sebagai acuan bagi pembaca dalam menganalisis model pembelajaran </w:t>
      </w:r>
      <w:r>
        <w:rPr>
          <w:rFonts w:ascii="Times New Roman" w:hAnsi="Times New Roman" w:cs="Times New Roman"/>
          <w:i/>
          <w:sz w:val="24"/>
          <w:szCs w:val="24"/>
        </w:rPr>
        <w:t xml:space="preserve">Think Talk Write </w:t>
      </w:r>
      <w:r>
        <w:rPr>
          <w:rFonts w:ascii="Times New Roman" w:hAnsi="Times New Roman" w:cs="Times New Roman"/>
          <w:sz w:val="24"/>
          <w:szCs w:val="24"/>
        </w:rPr>
        <w:t>(TTW)terhadap kemampuan komunikasi matematis siswa dalam pembelajaran matematika.</w:t>
      </w:r>
      <w:bookmarkStart w:id="0" w:name="_GoBack"/>
      <w:bookmarkEnd w:id="0"/>
    </w:p>
    <w:sectPr w:rsidR="00C900CB" w:rsidRPr="00C900CB" w:rsidSect="00567B14">
      <w:headerReference w:type="even" r:id="rId8"/>
      <w:headerReference w:type="default" r:id="rId9"/>
      <w:footerReference w:type="default" r:id="rId10"/>
      <w:headerReference w:type="first" r:id="rId11"/>
      <w:footerReference w:type="first" r:id="rId12"/>
      <w:pgSz w:w="11906" w:h="16838"/>
      <w:pgMar w:top="2268" w:right="1558" w:bottom="1701" w:left="226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1FF" w:rsidRDefault="00EB21FF">
      <w:pPr>
        <w:spacing w:line="240" w:lineRule="auto"/>
      </w:pPr>
      <w:r>
        <w:separator/>
      </w:r>
    </w:p>
  </w:endnote>
  <w:endnote w:type="continuationSeparator" w:id="1">
    <w:p w:rsidR="00EB21FF" w:rsidRDefault="00EB21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825677">
    <w:pPr>
      <w:pStyle w:val="Footer"/>
    </w:pPr>
    <w:r w:rsidRPr="00825677">
      <w:rPr>
        <w:noProof/>
        <w:lang w:val="en-US"/>
      </w:rPr>
      <w:pict>
        <v:shapetype id="_x0000_t202" coordsize="21600,21600" o:spt="202" path="m,l,21600r21600,l21600,xe">
          <v:stroke joinstyle="miter"/>
          <v:path gradientshapeok="t" o:connecttype="rect"/>
        </v:shapetype>
        <v:shape id="Text Box 1" o:spid="_x0000_s2073"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E55B55" w:rsidRDefault="00825677">
                <w:pPr>
                  <w:pStyle w:val="Footer"/>
                </w:pPr>
                <w:r>
                  <w:fldChar w:fldCharType="begin"/>
                </w:r>
                <w:r w:rsidR="00E55B55">
                  <w:instrText xml:space="preserve"> PAGE  \* MERGEFORMAT </w:instrText>
                </w:r>
                <w:r>
                  <w:fldChar w:fldCharType="separate"/>
                </w:r>
                <w:r w:rsidR="00501635">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1FF" w:rsidRDefault="00EB21FF">
      <w:pPr>
        <w:spacing w:after="0"/>
      </w:pPr>
      <w:r>
        <w:separator/>
      </w:r>
    </w:p>
  </w:footnote>
  <w:footnote w:type="continuationSeparator" w:id="1">
    <w:p w:rsidR="00EB21FF" w:rsidRDefault="00EB21F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825677">
    <w:pPr>
      <w:pStyle w:val="Header"/>
    </w:pPr>
    <w:r w:rsidRPr="0082567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0" o:spid="_x0000_s2071" type="#_x0000_t75" style="position:absolute;margin-left:0;margin-top:0;width:299.95pt;height:295.95pt;z-index:-2516142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825677">
    <w:pPr>
      <w:pStyle w:val="Header"/>
    </w:pPr>
    <w:r w:rsidRPr="0082567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1" o:spid="_x0000_s2072" type="#_x0000_t75" style="position:absolute;margin-left:0;margin-top:0;width:299.95pt;height:295.95pt;z-index:-2516131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825677">
    <w:pPr>
      <w:pStyle w:val="Header"/>
    </w:pPr>
    <w:r w:rsidRPr="0082567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9" o:spid="_x0000_s2070" type="#_x0000_t75" style="position:absolute;margin-left:0;margin-top:0;width:299.95pt;height:295.95pt;z-index:-25161523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379"/>
    <w:multiLevelType w:val="multilevel"/>
    <w:tmpl w:val="016D53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0D3CD0"/>
    <w:multiLevelType w:val="multilevel"/>
    <w:tmpl w:val="030D3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522D32"/>
    <w:multiLevelType w:val="multilevel"/>
    <w:tmpl w:val="0A522D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59243C"/>
    <w:multiLevelType w:val="multilevel"/>
    <w:tmpl w:val="0E592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2183C"/>
    <w:multiLevelType w:val="multilevel"/>
    <w:tmpl w:val="10721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F039CF"/>
    <w:multiLevelType w:val="multilevel"/>
    <w:tmpl w:val="16F039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3727A"/>
    <w:multiLevelType w:val="multilevel"/>
    <w:tmpl w:val="1983727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DD40730"/>
    <w:multiLevelType w:val="multilevel"/>
    <w:tmpl w:val="1DD40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1156576"/>
    <w:multiLevelType w:val="multilevel"/>
    <w:tmpl w:val="2115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CC4B7E"/>
    <w:multiLevelType w:val="multilevel"/>
    <w:tmpl w:val="21CC4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C756A9"/>
    <w:multiLevelType w:val="multilevel"/>
    <w:tmpl w:val="2AC756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315509"/>
    <w:multiLevelType w:val="multilevel"/>
    <w:tmpl w:val="2E3155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AA7859"/>
    <w:multiLevelType w:val="multilevel"/>
    <w:tmpl w:val="2EAA78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B55D8F"/>
    <w:multiLevelType w:val="multilevel"/>
    <w:tmpl w:val="30B55D8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5E08E3"/>
    <w:multiLevelType w:val="multilevel"/>
    <w:tmpl w:val="325E08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7847DE"/>
    <w:multiLevelType w:val="multilevel"/>
    <w:tmpl w:val="337847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AB1A7D"/>
    <w:multiLevelType w:val="multilevel"/>
    <w:tmpl w:val="35AB1A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970DBE"/>
    <w:multiLevelType w:val="multilevel"/>
    <w:tmpl w:val="36970D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5D3951"/>
    <w:multiLevelType w:val="multilevel"/>
    <w:tmpl w:val="455D39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A4A1D"/>
    <w:multiLevelType w:val="multilevel"/>
    <w:tmpl w:val="482A4A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1F4312"/>
    <w:multiLevelType w:val="multilevel"/>
    <w:tmpl w:val="4A1F4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6B2E5A"/>
    <w:multiLevelType w:val="multilevel"/>
    <w:tmpl w:val="4E6B2E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BF0CE9"/>
    <w:multiLevelType w:val="multilevel"/>
    <w:tmpl w:val="4FBF0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526D14"/>
    <w:multiLevelType w:val="multilevel"/>
    <w:tmpl w:val="64526D1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69F010D"/>
    <w:multiLevelType w:val="multilevel"/>
    <w:tmpl w:val="769F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BC04D6E"/>
    <w:multiLevelType w:val="hybridMultilevel"/>
    <w:tmpl w:val="70C6C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3"/>
  </w:num>
  <w:num w:numId="5">
    <w:abstractNumId w:val="6"/>
  </w:num>
  <w:num w:numId="6">
    <w:abstractNumId w:val="15"/>
  </w:num>
  <w:num w:numId="7">
    <w:abstractNumId w:val="23"/>
  </w:num>
  <w:num w:numId="8">
    <w:abstractNumId w:val="21"/>
  </w:num>
  <w:num w:numId="9">
    <w:abstractNumId w:val="5"/>
  </w:num>
  <w:num w:numId="10">
    <w:abstractNumId w:val="3"/>
  </w:num>
  <w:num w:numId="11">
    <w:abstractNumId w:val="19"/>
  </w:num>
  <w:num w:numId="12">
    <w:abstractNumId w:val="2"/>
  </w:num>
  <w:num w:numId="13">
    <w:abstractNumId w:val="4"/>
  </w:num>
  <w:num w:numId="14">
    <w:abstractNumId w:val="12"/>
  </w:num>
  <w:num w:numId="15">
    <w:abstractNumId w:val="14"/>
  </w:num>
  <w:num w:numId="16">
    <w:abstractNumId w:val="8"/>
  </w:num>
  <w:num w:numId="17">
    <w:abstractNumId w:val="11"/>
  </w:num>
  <w:num w:numId="18">
    <w:abstractNumId w:val="20"/>
  </w:num>
  <w:num w:numId="19">
    <w:abstractNumId w:val="17"/>
  </w:num>
  <w:num w:numId="20">
    <w:abstractNumId w:val="24"/>
  </w:num>
  <w:num w:numId="21">
    <w:abstractNumId w:val="0"/>
  </w:num>
  <w:num w:numId="22">
    <w:abstractNumId w:val="16"/>
  </w:num>
  <w:num w:numId="23">
    <w:abstractNumId w:val="22"/>
  </w:num>
  <w:num w:numId="24">
    <w:abstractNumId w:val="18"/>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documentProtection w:edit="forms" w:enforcement="1" w:cryptProviderType="rsaFull" w:cryptAlgorithmClass="hash" w:cryptAlgorithmType="typeAny" w:cryptAlgorithmSid="4" w:cryptSpinCount="50000" w:hash="bX659mkyBMnqnDsRhvPdMVEzWwk=" w:salt="07M09SNyFv9dEeGqlAFbV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053D97"/>
    <w:rsid w:val="00053D97"/>
    <w:rsid w:val="002D0ED6"/>
    <w:rsid w:val="003C0EF2"/>
    <w:rsid w:val="00413956"/>
    <w:rsid w:val="00501635"/>
    <w:rsid w:val="00520FB0"/>
    <w:rsid w:val="00567B14"/>
    <w:rsid w:val="006E33DD"/>
    <w:rsid w:val="006E34B6"/>
    <w:rsid w:val="00825677"/>
    <w:rsid w:val="00A842CB"/>
    <w:rsid w:val="00B05FE3"/>
    <w:rsid w:val="00C15F80"/>
    <w:rsid w:val="00C900CB"/>
    <w:rsid w:val="00E55B55"/>
    <w:rsid w:val="00EB21FF"/>
    <w:rsid w:val="3D9E24A4"/>
    <w:rsid w:val="46260BFD"/>
    <w:rsid w:val="4A4E3578"/>
    <w:rsid w:val="6A8F7FF5"/>
    <w:rsid w:val="7B3307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677"/>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825677"/>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825677"/>
    <w:pPr>
      <w:spacing w:after="0" w:line="240" w:lineRule="auto"/>
      <w:jc w:val="both"/>
    </w:pPr>
    <w:rPr>
      <w:sz w:val="20"/>
      <w:szCs w:val="20"/>
    </w:rPr>
  </w:style>
  <w:style w:type="paragraph" w:styleId="Header">
    <w:name w:val="header"/>
    <w:basedOn w:val="Normal"/>
    <w:link w:val="HeaderChar"/>
    <w:uiPriority w:val="99"/>
    <w:unhideWhenUsed/>
    <w:rsid w:val="00825677"/>
    <w:pPr>
      <w:tabs>
        <w:tab w:val="center" w:pos="4513"/>
        <w:tab w:val="right" w:pos="9026"/>
      </w:tabs>
      <w:spacing w:after="0" w:line="240" w:lineRule="auto"/>
    </w:pPr>
  </w:style>
  <w:style w:type="character" w:styleId="Hyperlink">
    <w:name w:val="Hyperlink"/>
    <w:basedOn w:val="DefaultParagraphFont"/>
    <w:uiPriority w:val="99"/>
    <w:unhideWhenUsed/>
    <w:qFormat/>
    <w:rsid w:val="00825677"/>
    <w:rPr>
      <w:color w:val="0000FF" w:themeColor="hyperlink"/>
      <w:u w:val="single"/>
    </w:rPr>
  </w:style>
  <w:style w:type="paragraph" w:styleId="NormalWeb">
    <w:name w:val="Normal (Web)"/>
    <w:basedOn w:val="Normal"/>
    <w:uiPriority w:val="99"/>
    <w:unhideWhenUsed/>
    <w:qFormat/>
    <w:rsid w:val="00825677"/>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82567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825677"/>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rsid w:val="00825677"/>
  </w:style>
  <w:style w:type="character" w:customStyle="1" w:styleId="HeaderChar">
    <w:name w:val="Header Char"/>
    <w:basedOn w:val="DefaultParagraphFont"/>
    <w:link w:val="Header"/>
    <w:uiPriority w:val="99"/>
    <w:rsid w:val="00825677"/>
  </w:style>
  <w:style w:type="character" w:customStyle="1" w:styleId="FooterChar">
    <w:name w:val="Footer Char"/>
    <w:basedOn w:val="DefaultParagraphFont"/>
    <w:link w:val="Footer"/>
    <w:uiPriority w:val="99"/>
    <w:qFormat/>
    <w:rsid w:val="00825677"/>
  </w:style>
  <w:style w:type="character" w:customStyle="1" w:styleId="FootnoteTextChar">
    <w:name w:val="Footnote Text Char"/>
    <w:basedOn w:val="DefaultParagraphFont"/>
    <w:link w:val="FootnoteText"/>
    <w:uiPriority w:val="99"/>
    <w:qFormat/>
    <w:rsid w:val="00825677"/>
    <w:rPr>
      <w:sz w:val="20"/>
      <w:szCs w:val="20"/>
    </w:rPr>
  </w:style>
  <w:style w:type="character" w:customStyle="1" w:styleId="UnresolvedMention">
    <w:name w:val="Unresolved Mention"/>
    <w:basedOn w:val="DefaultParagraphFont"/>
    <w:uiPriority w:val="99"/>
    <w:unhideWhenUsed/>
    <w:qFormat/>
    <w:rsid w:val="00825677"/>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jc w:val="both"/>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AsusWin7</cp:lastModifiedBy>
  <cp:revision>2</cp:revision>
  <cp:lastPrinted>2026-07-02T02:46:00Z</cp:lastPrinted>
  <dcterms:created xsi:type="dcterms:W3CDTF">2026-08-19T03:02:00Z</dcterms:created>
  <dcterms:modified xsi:type="dcterms:W3CDTF">2026-08-19T03:02:00Z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5FF6D61FA751831F02B1436A167DA193_31</vt:lpwstr>
  </property>
  <property fmtid="{D5CDD505-2E9C-101B-9397-08002B2CF9AE}" pid="3" name="KSOProductBuildVer">
    <vt:lpwstr>1033-12.1.0.26880</vt:lpwstr>
  </property>
  <property fmtid="{D5CDD505-2E9C-101B-9397-08002B2CF9AE}" pid="4" name="KSOTemplateDocerSaveRecord">
    <vt:lpwstr>eyJoZGlkIjoiNzQxNmZjYzdhY2YyZTFmMDk0ZTUyODNiYzMzOGU1ZjAiLCJ1c2VySWQiOiI5Nzk4MDc3MDA1NzIifQ==</vt:lpwstr>
  </property>
</Properties>
</file>