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32DA3" w14:textId="77777777" w:rsidR="00BF18D6" w:rsidRDefault="0039754A">
      <w:pPr>
        <w:pStyle w:val="Heading1"/>
        <w:spacing w:line="360" w:lineRule="auto"/>
        <w:jc w:val="center"/>
        <w:rPr>
          <w:rFonts w:ascii="Times New Roman" w:hAnsi="Times New Roman" w:cs="Times New Roman"/>
          <w:b/>
          <w:color w:val="auto"/>
          <w:sz w:val="28"/>
          <w:szCs w:val="28"/>
        </w:rPr>
      </w:pPr>
      <w:bookmarkStart w:id="0" w:name="_Toc188308823"/>
      <w:bookmarkStart w:id="1" w:name="_GoBack"/>
      <w:bookmarkEnd w:id="1"/>
      <w:r>
        <w:rPr>
          <w:rFonts w:ascii="Times New Roman" w:hAnsi="Times New Roman" w:cs="Times New Roman"/>
          <w:b/>
          <w:color w:val="auto"/>
          <w:sz w:val="28"/>
          <w:szCs w:val="28"/>
        </w:rPr>
        <w:t>BAB II</w:t>
      </w:r>
      <w:bookmarkEnd w:id="0"/>
    </w:p>
    <w:p w14:paraId="024A96FE" w14:textId="77777777" w:rsidR="00BF18D6" w:rsidRDefault="0039754A">
      <w:pPr>
        <w:pStyle w:val="Heading1"/>
        <w:spacing w:line="360" w:lineRule="auto"/>
        <w:jc w:val="center"/>
        <w:rPr>
          <w:rFonts w:ascii="Times New Roman" w:hAnsi="Times New Roman" w:cs="Times New Roman"/>
          <w:b/>
          <w:color w:val="auto"/>
          <w:sz w:val="28"/>
          <w:szCs w:val="28"/>
        </w:rPr>
      </w:pPr>
      <w:bookmarkStart w:id="2" w:name="_Toc188308824"/>
      <w:r>
        <w:rPr>
          <w:rFonts w:ascii="Times New Roman" w:hAnsi="Times New Roman" w:cs="Times New Roman"/>
          <w:b/>
          <w:color w:val="auto"/>
          <w:sz w:val="28"/>
          <w:szCs w:val="28"/>
        </w:rPr>
        <w:t>KAJIAN TEORI</w:t>
      </w:r>
      <w:bookmarkEnd w:id="2"/>
    </w:p>
    <w:p w14:paraId="028F3A69" w14:textId="77777777" w:rsidR="00BF18D6" w:rsidRDefault="00BF18D6">
      <w:pPr>
        <w:pStyle w:val="ListParagraph"/>
        <w:numPr>
          <w:ilvl w:val="0"/>
          <w:numId w:val="8"/>
        </w:numPr>
        <w:spacing w:before="240" w:after="0" w:line="480" w:lineRule="auto"/>
        <w:jc w:val="both"/>
        <w:outlineLvl w:val="1"/>
        <w:rPr>
          <w:rFonts w:ascii="Times New Roman" w:eastAsia="Candara" w:hAnsi="Times New Roman" w:cs="Times New Roman"/>
          <w:b/>
          <w:bCs/>
          <w:vanish/>
          <w:sz w:val="24"/>
          <w:szCs w:val="24"/>
          <w:lang w:val="sv-SE" w:eastAsia="zh-CN"/>
        </w:rPr>
      </w:pPr>
      <w:bookmarkStart w:id="3" w:name="_Toc188308825"/>
      <w:bookmarkEnd w:id="3"/>
    </w:p>
    <w:p w14:paraId="4BC08119" w14:textId="77777777" w:rsidR="00BF18D6" w:rsidRPr="0012324F" w:rsidRDefault="0039754A">
      <w:pPr>
        <w:pStyle w:val="Heading2"/>
        <w:keepNext w:val="0"/>
        <w:keepLines w:val="0"/>
        <w:numPr>
          <w:ilvl w:val="1"/>
          <w:numId w:val="8"/>
        </w:numPr>
        <w:spacing w:before="240" w:line="480" w:lineRule="auto"/>
        <w:ind w:left="360"/>
        <w:contextualSpacing/>
        <w:jc w:val="both"/>
        <w:rPr>
          <w:rFonts w:ascii="Times New Roman" w:hAnsi="Times New Roman" w:cs="Times New Roman"/>
          <w:b/>
          <w:color w:val="auto"/>
          <w:sz w:val="24"/>
          <w:szCs w:val="24"/>
        </w:rPr>
      </w:pPr>
      <w:bookmarkStart w:id="4" w:name="_Toc188308826"/>
      <w:proofErr w:type="spellStart"/>
      <w:r w:rsidRPr="0012324F">
        <w:rPr>
          <w:rFonts w:ascii="Times New Roman" w:hAnsi="Times New Roman" w:cs="Times New Roman"/>
          <w:b/>
          <w:color w:val="auto"/>
          <w:sz w:val="24"/>
          <w:szCs w:val="24"/>
        </w:rPr>
        <w:t>Kurikulum</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M</w:t>
      </w:r>
      <w:bookmarkEnd w:id="4"/>
      <w:r w:rsidRPr="0012324F">
        <w:rPr>
          <w:rFonts w:ascii="Times New Roman" w:hAnsi="Times New Roman" w:cs="Times New Roman"/>
          <w:b/>
          <w:color w:val="auto"/>
          <w:sz w:val="24"/>
          <w:szCs w:val="24"/>
        </w:rPr>
        <w:t>erdeka</w:t>
      </w:r>
      <w:proofErr w:type="spellEnd"/>
    </w:p>
    <w:p w14:paraId="33257A57"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Kurikulum Merdeka merupakan salah satu inovasi penting dalam sistem pendidikan di Indonesia yang dirancang untuk memberikan kebebasan kepada siswa dalam belajar serta menyesuaikan dengan kebutuhan dan potensi masing-masingaInovasi ini tidak hanya bertujuan untuk meningkatkan kualitas pendidikan, tetapi juga untuk membentuk karakter dan keterampilan yang relevan dengan perkembangan zaman yang terus berubah. Dalam kajian ini, penulis akan membahas teori-teormendasari Kurikulum Merdeka, serta hubungannya dengan growth mindset dan kemampuan literasi serta numerasi, yang semuanya sangat penting dalam konteks pendidikan modern. </w:t>
      </w:r>
    </w:p>
    <w:p w14:paraId="3FD31AC5"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Salah satu landasan filosofis dari Kurikulum Merdeka adalah teori konstruktivisme yang dikemukakan oleh Jean Piaget dan Lev Vygotsky. Konstruktivisme menekankan bahwa pembelajaran adalah proses aktif di mana siswa membangun pengetahuan mereka sendiri melalui pengalaman. Menurut Piaget (1970), "pengetahuan tidak dapat diberikan secara langsung kepada siswa, melainkan harus dibangun melalui interaksi dengan lingkungan." Dalam konteks Kurikulum Merdeka, siswa diberi kebebasan untuk memilih materi dan metode belajar yang sesuai dengan minat dan kebutuhan mereka. Ini bukan hanya tentang memberikan pilihan, tetapi juga tentang menciptakan lingkungan belajar yang kaya akan pengalaman, di mana siswa dapat mengeksplorasi, bertanya, dan </w:t>
      </w:r>
      <w:r>
        <w:rPr>
          <w:rFonts w:ascii="Times New Roman" w:hAnsi="Times New Roman" w:cs="Times New Roman"/>
          <w:sz w:val="24"/>
          <w:szCs w:val="24"/>
          <w:lang w:val="sv-SE"/>
        </w:rPr>
        <w:lastRenderedPageBreak/>
        <w:t>menemukan jawaban melalui proses yang aktif. Misalnya, siswa yang memiliki minat dalam sains dapat melakukan eksperimen di laboratorium, sementara siswa yang lebih tertarik pada seni dapat mengembangkan proyek kreatif yang melibatkan seni rupa atau musik. Dengan memberikan kebebasan ini, diharapkan siswa dapat lebih terlibat dan termotivasi dalam proses belajar mereka.</w:t>
      </w:r>
    </w:p>
    <w:p w14:paraId="20B6D621"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Hal ini sejalan dengan pendapat Vygotsky (1978) yang menyatakan bahwa "interaksi sosial dan budaya sangat berpengaruh terhadap perkembangan kognitif individu." Vygotsky menekankan pentingnya konteks sosial dalam pembelajaran, di mana siswa tidak hanya belajar dari buku teks tetapi juga dari interaksi dengan teman sebaya dan guru. Dalam Kurikulum Merdeka, kolaborasi antar siswa sangat dianjurkan, sehingga mereka dapat belajar satu sama lain dan mengembangkan keterampilan sosial yang penting. Misalnya, dalam proyek kelompok, siswa dapat berbagi ide, mendiskusikan pandangan yang berbeda, dan belajar untuk bekerja sama dalam mencapai tujuan bersama. Ini tidak hanya memperkaya pengalaman belajar mereka, tetapi juga membangun rasa tanggung jawab dan keterampilan interpersonal yang akan berguna di masa depan.</w:t>
      </w:r>
    </w:p>
    <w:p w14:paraId="21416C4F"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Teori pembelajaran berbasis proyek (Project-Based Learning) juga menjadi salah satu pilar dalam Kurikulum Merdeka. Menurut Thomas (2000), "pembelajaran berbasis proyek memberikan kesempatan kepada siswa untuk terlibat dalam pengalaman belajar yang nyata dan relevan." Dalam Kurikulum Merdeka, siswa didorong untuk melakukan proyek yang berkaitan dengan kehidupan sehari-hari, sehingga mereka dapat mengaplikasikan pengetahuan yang diperoleh. Misalnya, siswa dapat merancang proyek yang berkaitan dengan isu </w:t>
      </w:r>
      <w:r>
        <w:rPr>
          <w:rFonts w:ascii="Times New Roman" w:hAnsi="Times New Roman" w:cs="Times New Roman"/>
          <w:sz w:val="24"/>
          <w:szCs w:val="24"/>
          <w:lang w:val="sv-SE"/>
        </w:rPr>
        <w:lastRenderedPageBreak/>
        <w:t>lingkungan, seperti pengelolaan sampah di sekolah atau pembuatan taman sekolah. Dengan cara ini, mereka tidak hanya belajar tentang konsep-konsep ilmiah, tetapi juga memahami dampak dari tindakan mereka terhadap lingkungan. Hal ini tidak hanya meningkatkan pemahaman konsep, tetapi juga keterampilan kolaborasi dan komunikasi. Siswa belajar untuk mendiskusikan ide, memberikan umpan balik, dan mengatasi tantangan bersama, yang semuanya adalah keterampilan penting dalam dunia kerja saat ini.</w:t>
      </w:r>
    </w:p>
    <w:p w14:paraId="65E4CEA4"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Howard Gardner dalam teori </w:t>
      </w:r>
      <w:r>
        <w:rPr>
          <w:rFonts w:ascii="Times New Roman" w:hAnsi="Times New Roman" w:cs="Times New Roman"/>
          <w:i/>
          <w:iCs/>
          <w:sz w:val="24"/>
          <w:szCs w:val="24"/>
          <w:lang w:val="sv-SE"/>
        </w:rPr>
        <w:t>Multiple Intelligences-</w:t>
      </w:r>
      <w:r>
        <w:rPr>
          <w:rFonts w:ascii="Times New Roman" w:hAnsi="Times New Roman" w:cs="Times New Roman"/>
          <w:sz w:val="24"/>
          <w:szCs w:val="24"/>
          <w:lang w:val="sv-SE"/>
        </w:rPr>
        <w:t xml:space="preserve">nya mengemukakan bahwa setiap individu memiliki beragam kecerdasan yang berbeda. Dalam konteks Kurikulum Merdeka, pendekatan ini sangat relevan karena memberikan ruang bagi siswa untuk mengembangkan kecerdasan yang mereka miliki. Gardner (1983) menyatakan bahwa "pendidikan seharusnya menghargai dan mengembangkan berbagai kecerdasan yang dimiliki setiap individu." </w:t>
      </w:r>
    </w:p>
    <w:p w14:paraId="15D84F69"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Dengan demikian, Kurikulum Merdeka memungkinkan siswa untuk belajar sesuai dengan gaya dan kecerdasan mereka masing-masing. Misalnya, seorang siswa yang memiliki kecerdasan linguistik yang tinggi mungkin lebih suka belajar melalui membaca dan menulis, sementara siswa dengan kecerdasan kinestetik mungkin lebih baik dalam belajar melalui aktivitas fisik. Dengan memahami perbedaan ini, guru dapat merancang pengalaman belajar yang lebih inklusif dan efektif, yang pada gilirannya dapat meningkatkan hasil belajar siswa.</w:t>
      </w:r>
    </w:p>
    <w:p w14:paraId="266B1CDA"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Dalam konteks ini, Suyanto (2021) berpendapat bahwa penting untuk memahami bahwa Kurikulum Merdeka tidak hanya sekadar memberikan </w:t>
      </w:r>
      <w:r>
        <w:rPr>
          <w:rFonts w:ascii="Times New Roman" w:hAnsi="Times New Roman" w:cs="Times New Roman"/>
          <w:sz w:val="24"/>
          <w:szCs w:val="24"/>
          <w:lang w:val="sv-SE"/>
        </w:rPr>
        <w:lastRenderedPageBreak/>
        <w:t>kebebasan kepada siswa, tetapi juga mengharuskan guru untuk berperan aktif dalam mendukung dan membimbing siswa. Guru diharapkan untuk menjadi fasilitator yang membantu siswa menemukan minat dan potensi mereka, serta memberikan umpan balik yang konstruktif. Hal ini sejalan dengan penelitian terbaru yang menunjukkan bahwa dukungan guru yang baik dapat meningkatkan motivasi dan keterlibatan siswa dalam proses belajar (Hattie, 2019). Dengan demikian, kolaborasi antara siswa dan guru menjadi kunci dalam implementasi Kurikulum Merdeka.</w:t>
      </w:r>
    </w:p>
    <w:p w14:paraId="763EA963"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Dalam kesimpulannya, kurikulum merdeka adalah sebuah inovasi yang menjawab tantangan pendidikan di era modern dengan memberikan kebebasan kepada siswa untuk belajar sesuai dengan kebutuhan dan potensi mereka. Dengan mengintegrasikan teori-teori pembelajaran seperti konstruktivisme, pembelajaran berbasis proyek, dan teori kecerdasan majemuk, Kurikulum Merdeka tidak hanya bertujuan untuk meningkatkan kualitas pendidikan, tetapi juga untuk membentuk karakter dan keterampilan yang relevan. Melalui pendekatan ini, siswa diharapkan dapat menjadi pembelajar yang mandiri, kreatif, dan mampu beradaptasi dengan perubahan zaman. Dengan dukungan yang tepat dari guru dan lingkungan belajar yang kondusif, Kurikulum Merdeka memiliki potensi untuk menciptakan generasi penerus yang tidak hanya cerdas secara akademis, tetapi juga memiliki keterampilan sosial dan emosional yang kuat.</w:t>
      </w:r>
    </w:p>
    <w:p w14:paraId="5CF54522"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Kurikulum Merdeka diimplementasikan dengan memberikan kebebasan kepada sekolah untuk merancang kurikulum sesuai dengan konteks lokal dan kebutuhan siswa. Hal ini sejalan dengan pendapat Suyanto (2021) yang </w:t>
      </w:r>
      <w:r>
        <w:rPr>
          <w:rFonts w:ascii="Times New Roman" w:hAnsi="Times New Roman" w:cs="Times New Roman"/>
          <w:sz w:val="24"/>
          <w:szCs w:val="24"/>
          <w:lang w:val="sv-SE"/>
        </w:rPr>
        <w:lastRenderedPageBreak/>
        <w:t>menyatakan bahwa "kebebasan dalam merancang kurikulum akan meningkatkan relevansi pendidikan terhadap kebutuhan masyarakat." Dalam implementasinya, sekolah dapat memilih materi ajar, metode pengajaran, serta penilaian yang sesuai dengan karakteristik siswa</w:t>
      </w:r>
    </w:p>
    <w:p w14:paraId="486A0118"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i/>
          <w:iCs/>
          <w:color w:val="000000" w:themeColor="text1"/>
          <w:sz w:val="24"/>
          <w:szCs w:val="24"/>
        </w:rPr>
      </w:pPr>
      <w:bookmarkStart w:id="5" w:name="_Toc188308827"/>
      <w:r w:rsidRPr="0012324F">
        <w:rPr>
          <w:rFonts w:ascii="Times New Roman" w:hAnsi="Times New Roman" w:cs="Times New Roman"/>
          <w:b/>
          <w:i/>
          <w:iCs/>
          <w:color w:val="000000" w:themeColor="text1"/>
          <w:sz w:val="24"/>
          <w:szCs w:val="24"/>
        </w:rPr>
        <w:t>Growth Mindset</w:t>
      </w:r>
      <w:bookmarkEnd w:id="5"/>
    </w:p>
    <w:p w14:paraId="25B8C418"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adalah sebuah konsep yang diperkenalkan oleh psikolog Carol Dweck, yang merujuk pada keyakinan bahwa kemampuan dan kecerdasan seseorang dapat dikembangkan melalui usaha, strategi, dan ketekunan. Dalam konteks pendidikan, terutama dalam pendidikan matematika, penerapan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 xml:space="preserve">telah menjadi fokus penelitian yang semakin meningkat. Tinjauan ini bertujuan untuk menguraikan asal-usul growth mindset, tujuan dan manfaatnya, serta hubungannya dengan pendidikan matematika di Indonesia berdasarkan studi terbaru. </w:t>
      </w:r>
    </w:p>
    <w:p w14:paraId="3C47A669"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Asal-usul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dapat ditelusuri dari penelitian Dweck dan rekan-rekannya yang menunjukkan bahwa individu dengan pandangan ini lebih mampu mengatasi tantangan dan kegagalan dibandingkan dengan mereka yang memiliki</w:t>
      </w:r>
      <w:r>
        <w:rPr>
          <w:rFonts w:ascii="Times New Roman" w:hAnsi="Times New Roman" w:cs="Times New Roman"/>
          <w:i/>
          <w:iCs/>
          <w:sz w:val="24"/>
          <w:szCs w:val="24"/>
          <w:lang w:val="id-ID"/>
        </w:rPr>
        <w:t xml:space="preserve"> fixed mindset, </w:t>
      </w:r>
      <w:r>
        <w:rPr>
          <w:rFonts w:ascii="Times New Roman" w:hAnsi="Times New Roman" w:cs="Times New Roman"/>
          <w:sz w:val="24"/>
          <w:szCs w:val="24"/>
          <w:lang w:val="id-ID"/>
        </w:rPr>
        <w:t xml:space="preserve">yaitu pandangan bahwa kemampuan adalah bawaan dan tidak dapat diubah. Dalam sebuah studi yang dilakukan oleh Dweck, ditemukan bahwa siswa yang memiliki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lebih cenderung untuk menghadapi tantangan dan berusaha lebih keras ketika dihadapkan pada kesulitan. Hal ini menunjukkan bahwa mindset dapat memengaruhi cara siswa merespons situasi yang menantang. Misalnya, ketika menghadapi soal matematika yang sulit, siswa dengan</w:t>
      </w:r>
      <w:r>
        <w:rPr>
          <w:rFonts w:ascii="Times New Roman" w:hAnsi="Times New Roman" w:cs="Times New Roman"/>
          <w:i/>
          <w:iCs/>
          <w:sz w:val="24"/>
          <w:szCs w:val="24"/>
          <w:lang w:val="id-ID"/>
        </w:rPr>
        <w:t xml:space="preserve"> growth mindset</w:t>
      </w:r>
      <w:r>
        <w:rPr>
          <w:rFonts w:ascii="Times New Roman" w:hAnsi="Times New Roman" w:cs="Times New Roman"/>
          <w:sz w:val="24"/>
          <w:szCs w:val="24"/>
          <w:lang w:val="id-ID"/>
        </w:rPr>
        <w:t xml:space="preserve"> akan berusaha mencari solusi dan belajar dari kesalahan </w:t>
      </w:r>
      <w:r>
        <w:rPr>
          <w:rFonts w:ascii="Times New Roman" w:hAnsi="Times New Roman" w:cs="Times New Roman"/>
          <w:sz w:val="24"/>
          <w:szCs w:val="24"/>
          <w:lang w:val="id-ID"/>
        </w:rPr>
        <w:lastRenderedPageBreak/>
        <w:t xml:space="preserve">mereka, sedangkan siswa dengan </w:t>
      </w:r>
      <w:r>
        <w:rPr>
          <w:rFonts w:ascii="Times New Roman" w:hAnsi="Times New Roman" w:cs="Times New Roman"/>
          <w:i/>
          <w:iCs/>
          <w:sz w:val="24"/>
          <w:szCs w:val="24"/>
          <w:lang w:val="id-ID"/>
        </w:rPr>
        <w:t>fixed mindset</w:t>
      </w:r>
      <w:r>
        <w:rPr>
          <w:rFonts w:ascii="Times New Roman" w:hAnsi="Times New Roman" w:cs="Times New Roman"/>
          <w:sz w:val="24"/>
          <w:szCs w:val="24"/>
          <w:lang w:val="id-ID"/>
        </w:rPr>
        <w:t xml:space="preserve"> mungkin akan menyerah dan merasa bahwa mereka tidak mampu. </w:t>
      </w:r>
    </w:p>
    <w:p w14:paraId="23C7CDE2"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Konsep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telah berkembang menjadi kerangka kerja yang penting dalam psikologi pendidikan, menginspirasi banyak penelitian tentang bagaimana mindset mempengaruhi pembelajaran dan pencapaian akademis. Dalam konteks pendidikan di Indonesia, penerapan</w:t>
      </w:r>
      <w:r>
        <w:rPr>
          <w:rFonts w:ascii="Times New Roman" w:hAnsi="Times New Roman" w:cs="Times New Roman"/>
          <w:i/>
          <w:iCs/>
          <w:sz w:val="24"/>
          <w:szCs w:val="24"/>
          <w:lang w:val="id-ID"/>
        </w:rPr>
        <w:t xml:space="preserve"> growth mindset </w:t>
      </w:r>
      <w:r>
        <w:rPr>
          <w:rFonts w:ascii="Times New Roman" w:hAnsi="Times New Roman" w:cs="Times New Roman"/>
          <w:sz w:val="24"/>
          <w:szCs w:val="24"/>
          <w:lang w:val="id-ID"/>
        </w:rPr>
        <w:t>dapat membantu siswa untuk lebih berani mengambil risiko dalam belajar, terutama dalam mata pelajaran yang dianggap sulit seperti matematika.</w:t>
      </w:r>
    </w:p>
    <w:p w14:paraId="4332125F"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Misalnya, seorang siswa yang awalnya merasa kesulitan dalam memahami konsep aljabar dapat belajar untuk melihat kesulitan tersebut sebagai tantangan yang dapat diatasi dengan usaha dan latihan yang konsisten. </w:t>
      </w:r>
    </w:p>
    <w:p w14:paraId="72F793FC"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utama dari penerapan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dalam pendidikan adalah untuk meningkatkan motivasi dan ketahanan siswa dalam belajar. Dalam hal ini, growth mindset berfungsi sebagai pendorong yang membantu siswa untuk tetap termotivasi meskipun menghadapi berbagai rintangan. Manfaat dari penerapan growth mindset dalam pendidikan sangat beragam, dan beberapa di antaranya adalah sebagai berikut: </w:t>
      </w:r>
    </w:p>
    <w:p w14:paraId="1EF523B5" w14:textId="77777777" w:rsidR="00BF18D6" w:rsidRDefault="0039754A">
      <w:pPr>
        <w:pStyle w:val="ListParagraph"/>
        <w:numPr>
          <w:ilvl w:val="3"/>
          <w:numId w:val="5"/>
        </w:numPr>
        <w:spacing w:after="0" w:line="480" w:lineRule="auto"/>
        <w:ind w:left="360"/>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Meningkatkan Kinerja Akademis: Penelitian menunjukkan bahwa siswa dengan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cenderung memiliki kinerja akademis yang lebih baik. Sebagai contoh, dalam studi yang dilakukan oleh Hacisalihoglu dan Karamustafaoglu (2020), ditemukan bahwa siswa yang mengadopsi </w:t>
      </w:r>
      <w:r>
        <w:rPr>
          <w:rFonts w:ascii="Times New Roman" w:hAnsi="Times New Roman" w:cs="Times New Roman"/>
          <w:i/>
          <w:iCs/>
          <w:sz w:val="24"/>
          <w:szCs w:val="24"/>
          <w:lang w:val="id-ID"/>
        </w:rPr>
        <w:t>growt</w:t>
      </w:r>
      <w:r>
        <w:rPr>
          <w:rFonts w:ascii="Times New Roman" w:hAnsi="Times New Roman" w:cs="Times New Roman"/>
          <w:sz w:val="24"/>
          <w:szCs w:val="24"/>
          <w:lang w:val="id-ID"/>
        </w:rPr>
        <w:t xml:space="preserve">h </w:t>
      </w:r>
      <w:r>
        <w:rPr>
          <w:rFonts w:ascii="Times New Roman" w:hAnsi="Times New Roman" w:cs="Times New Roman"/>
          <w:i/>
          <w:iCs/>
          <w:sz w:val="24"/>
          <w:szCs w:val="24"/>
          <w:lang w:val="id-ID"/>
        </w:rPr>
        <w:t xml:space="preserve">mindset </w:t>
      </w:r>
      <w:r>
        <w:rPr>
          <w:rFonts w:ascii="Times New Roman" w:hAnsi="Times New Roman" w:cs="Times New Roman"/>
          <w:sz w:val="24"/>
          <w:szCs w:val="24"/>
          <w:lang w:val="id-ID"/>
        </w:rPr>
        <w:t xml:space="preserve">menunjukkan peningkatan signifikan dalam nilai akademis mereka </w:t>
      </w:r>
      <w:r>
        <w:rPr>
          <w:rFonts w:ascii="Times New Roman" w:hAnsi="Times New Roman" w:cs="Times New Roman"/>
          <w:sz w:val="24"/>
          <w:szCs w:val="24"/>
          <w:lang w:val="id-ID"/>
        </w:rPr>
        <w:lastRenderedPageBreak/>
        <w:t xml:space="preserve">dibandingkan dengan siswa yang memiliki </w:t>
      </w:r>
      <w:r>
        <w:rPr>
          <w:rFonts w:ascii="Times New Roman" w:hAnsi="Times New Roman" w:cs="Times New Roman"/>
          <w:i/>
          <w:iCs/>
          <w:sz w:val="24"/>
          <w:szCs w:val="24"/>
          <w:lang w:val="id-ID"/>
        </w:rPr>
        <w:t>fixed mindset</w:t>
      </w:r>
      <w:r>
        <w:rPr>
          <w:rFonts w:ascii="Times New Roman" w:hAnsi="Times New Roman" w:cs="Times New Roman"/>
          <w:sz w:val="24"/>
          <w:szCs w:val="24"/>
          <w:lang w:val="id-ID"/>
        </w:rPr>
        <w:t xml:space="preserve">. Hal ini menunjukkan bahwa keyakinan akan kemampuan untuk berkembang dapat mendorong siswa untuk lebih berusaha dan mencapai hasil yang lebih baik. </w:t>
      </w:r>
    </w:p>
    <w:p w14:paraId="3D67A5A7" w14:textId="77777777" w:rsidR="00BF18D6" w:rsidRDefault="0039754A">
      <w:pPr>
        <w:pStyle w:val="ListParagraph"/>
        <w:numPr>
          <w:ilvl w:val="3"/>
          <w:numId w:val="5"/>
        </w:numPr>
        <w:spacing w:after="0" w:line="480" w:lineRule="auto"/>
        <w:ind w:left="360"/>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Meningkatkan Kesejahteraan Mental: Siswa yang mengadopsi growth mindset juga menunjukkan tingkat stres yang lebih rendah dan lebih mampu mengatasi tekanan akademis. Dalam penelitian yang dilakukan oleh Tao et al. (2022), ditemukan bahwa siswa dengan</w:t>
      </w:r>
      <w:r>
        <w:rPr>
          <w:rFonts w:ascii="Times New Roman" w:hAnsi="Times New Roman" w:cs="Times New Roman"/>
          <w:i/>
          <w:iCs/>
          <w:sz w:val="24"/>
          <w:szCs w:val="24"/>
          <w:lang w:val="id-ID"/>
        </w:rPr>
        <w:t xml:space="preserve"> growth mindset </w:t>
      </w:r>
      <w:r>
        <w:rPr>
          <w:rFonts w:ascii="Times New Roman" w:hAnsi="Times New Roman" w:cs="Times New Roman"/>
          <w:sz w:val="24"/>
          <w:szCs w:val="24"/>
          <w:lang w:val="id-ID"/>
        </w:rPr>
        <w:t xml:space="preserve">memiliki kemampuan yang lebih baik dalam mengelola stres dan kecemasan yang muncul akibat tuntutan akademis. Mereka dapat melihat tantangan sebagai kesempatan untuk belajar dan berkembang, bukan sebagai ancaman. </w:t>
      </w:r>
    </w:p>
    <w:p w14:paraId="4C4ADBC6" w14:textId="77777777" w:rsidR="00BF18D6" w:rsidRDefault="0039754A">
      <w:pPr>
        <w:pStyle w:val="ListParagraph"/>
        <w:spacing w:line="480" w:lineRule="auto"/>
        <w:ind w:left="0"/>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Ini sangat penting dalam konteks pendidikan yang sering kali penuh dengan tekanan, di mana siswa diharapkan untuk mencapai standar tinggi. </w:t>
      </w:r>
    </w:p>
    <w:p w14:paraId="6EDE082E" w14:textId="77777777" w:rsidR="00BF18D6" w:rsidRDefault="0039754A">
      <w:pPr>
        <w:pStyle w:val="ListParagraph"/>
        <w:numPr>
          <w:ilvl w:val="3"/>
          <w:numId w:val="5"/>
        </w:numPr>
        <w:spacing w:after="0" w:line="480" w:lineRule="auto"/>
        <w:ind w:left="360"/>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Mendorong Ketahanan: Salah satu aspek paling penting dari growth mindset adalah kemampuan siswa untuk melihat kegagalan sebagai kesempatan untuk belajar, bukan sebagai akhir dari segalanya. Sebagaimana dinyatakan oleh Yeager dan Dweck (2020), siswa yang memiliki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cenderung lebih resilien, artinya mereka mampu bangkit kembali setelah menghadapi kegagalan. Misalnya, seorang siswa yang mendapatkan nilai rendah dalam ujian matematika dapat belajar dari kesalahan tersebut dan berusaha lebih keras untuk memperbaiki pemahaman mereka di masa depan.</w:t>
      </w:r>
    </w:p>
    <w:p w14:paraId="56ECB0F7" w14:textId="77777777" w:rsidR="00BF18D6" w:rsidRDefault="0039754A">
      <w:pPr>
        <w:pStyle w:val="ListParagraph"/>
        <w:spacing w:line="480" w:lineRule="auto"/>
        <w:ind w:left="0"/>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Dengan demikian,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tidak hanya berkontribusi pada pencapaian akademis, tetapi juga membentuk karakter siswa yang tangguh dan terbuka terhadap pembelajaran.</w:t>
      </w:r>
    </w:p>
    <w:p w14:paraId="514DCF11"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Dalam konteks pendidikan matematika di Indonesia, penerapan </w:t>
      </w:r>
      <w:r>
        <w:rPr>
          <w:rFonts w:ascii="Times New Roman" w:hAnsi="Times New Roman" w:cs="Times New Roman"/>
          <w:i/>
          <w:iCs/>
          <w:sz w:val="24"/>
          <w:szCs w:val="24"/>
          <w:lang w:val="id-ID"/>
        </w:rPr>
        <w:t>growth mindset d</w:t>
      </w:r>
      <w:r>
        <w:rPr>
          <w:rFonts w:ascii="Times New Roman" w:hAnsi="Times New Roman" w:cs="Times New Roman"/>
          <w:sz w:val="24"/>
          <w:szCs w:val="24"/>
          <w:lang w:val="id-ID"/>
        </w:rPr>
        <w:t xml:space="preserve">apat menjadi solusi untuk mengatasi berbagai tantangan yang dihadapi oleh siswa. Misalnya, banyak siswa yang merasa tertekan dengan pelajaran matematika karena menganggapnya sulit dan menakutkan. Dengan mengadopsi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 xml:space="preserve">siswa dapat diajarkan untuk melihat matematika sebagai suatu proses yang dapat dipelajari dan dikuasai melalui usaha dan ketekunan. Guru dapat berperan penting dalam membentuk </w:t>
      </w:r>
      <w:r>
        <w:rPr>
          <w:rFonts w:ascii="Times New Roman" w:hAnsi="Times New Roman" w:cs="Times New Roman"/>
          <w:i/>
          <w:iCs/>
          <w:sz w:val="24"/>
          <w:szCs w:val="24"/>
          <w:lang w:val="id-ID"/>
        </w:rPr>
        <w:t>mindset i</w:t>
      </w:r>
      <w:r>
        <w:rPr>
          <w:rFonts w:ascii="Times New Roman" w:hAnsi="Times New Roman" w:cs="Times New Roman"/>
          <w:sz w:val="24"/>
          <w:szCs w:val="24"/>
          <w:lang w:val="id-ID"/>
        </w:rPr>
        <w:t xml:space="preserve">ni dengan memberikan umpan balik yang positif dan mendorong siswa untuk terus berusaha meskipun mengalami kesulitan. </w:t>
      </w:r>
    </w:p>
    <w:p w14:paraId="310DA92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Pentingnya penerapan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dalam pendidikan juga didukung oleh berbagai penelitian yang menunjukkan hubungan positif antara mindset ini dengan pencapaian akademis. Burnette et al. (2022) dalam meta-analisis mereka menemukan bahwa intervensi yang bertujuan untuk mengembangkan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di kalangan siswa dapat menghasilkan peningkatan yang signifikan dalam kinerja akademi</w:t>
      </w:r>
    </w:p>
    <w:p w14:paraId="741E0451"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ini menunjukkan bahwa dengan mengimplementasikan strategi yang mendukung pengembangan growth mindset, institusi pendidikan dapat membantu siswa mencapai potensi maksimal mereka. </w:t>
      </w:r>
    </w:p>
    <w:p w14:paraId="3E989382"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Namun, tantangan dalam menerapkan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tidak dapat diabaikan. Misalnya, tidak semua siswa memiliki akses yang sama terhadap sumber daya pendidikan yang dapat mendukung pengembangan</w:t>
      </w:r>
      <w:r>
        <w:rPr>
          <w:rFonts w:ascii="Times New Roman" w:hAnsi="Times New Roman" w:cs="Times New Roman"/>
          <w:i/>
          <w:iCs/>
          <w:sz w:val="24"/>
          <w:szCs w:val="24"/>
          <w:lang w:val="id-ID"/>
        </w:rPr>
        <w:t xml:space="preserve"> growth mindset.</w:t>
      </w:r>
      <w:r>
        <w:rPr>
          <w:rFonts w:ascii="Times New Roman" w:hAnsi="Times New Roman" w:cs="Times New Roman"/>
          <w:sz w:val="24"/>
          <w:szCs w:val="24"/>
          <w:lang w:val="id-ID"/>
        </w:rPr>
        <w:t xml:space="preserve"> Beberapa siswa mungkin berasal dari latar belakang yang kurang mendukung, di </w:t>
      </w:r>
      <w:r>
        <w:rPr>
          <w:rFonts w:ascii="Times New Roman" w:hAnsi="Times New Roman" w:cs="Times New Roman"/>
          <w:sz w:val="24"/>
          <w:szCs w:val="24"/>
          <w:lang w:val="id-ID"/>
        </w:rPr>
        <w:lastRenderedPageBreak/>
        <w:t xml:space="preserve">mana mereka tidak mendapatkan dorongan yang cukup untuk mengembangkan keyakinan akan kemampuan mereka. Oleh karena itu, penting bagi pendidik dan pembuat kebijakan untuk menciptakan lingkungan belajar yang inklusif dan mendukung, di mana semua siswa merasa dihargai dan memiliki kesempatan yang sama untuk berkembang. </w:t>
      </w:r>
    </w:p>
    <w:p w14:paraId="7E5FB445"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 Indonesia, pendidikan matematika sering kali dianggap sebagai salah satu bidang yang paling menantang bagi siswa. Hal ini tidak hanya disebabkan oleh kompleksitas materi yang diajarkan, tetapi juga oleh persepsi siswa terhadap kemampuan mereka sendiri dalam mempelajari ilmu ini.</w:t>
      </w:r>
    </w:p>
    <w:p w14:paraId="3893B74C" w14:textId="77777777" w:rsidR="00BF18D6" w:rsidRDefault="0039754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 Dalam konteks ini, penerapan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dapat menjadi solusi yang efektif untuk membantu siswa mengatasi rasa takut dan kurang percaya diri yang sering mereka rasakan ketika menghadapi kesulitan dalam matematika.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konsep yang diperkenalkan oleh Carol Dweck, berfokus pada keyakinan bahwa kemampuan dan kecerdasan seseorang dapat dikembangkan melalui usaha dan pembelajaran yang terus-menerus. Dengan menginternalisasi pemikiran ini, siswa dapat mengubah cara mereka melihat tantangan dan kegagalan, menjadikannya sebagai bagian dari proses belajar yang wajar dan penting. </w:t>
      </w:r>
    </w:p>
    <w:p w14:paraId="15EBBEBF"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Studi terbaru oleh Huang dan Chen (2020) menunjukkan bahwa intervensi yang berfokus pada pengembangan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dapat secara signifikan meningkatkan hasil belajar siswa dalam matematika. Penelitian ini mengindikasikan bahwa siswa yang terpapar pada konsep growth mindset menunjukkan peningkatan yang signifikan dalam pemahaman matematika dan </w:t>
      </w:r>
      <w:r>
        <w:rPr>
          <w:rFonts w:ascii="Times New Roman" w:hAnsi="Times New Roman" w:cs="Times New Roman"/>
          <w:sz w:val="24"/>
          <w:szCs w:val="24"/>
          <w:lang w:val="id-ID"/>
        </w:rPr>
        <w:lastRenderedPageBreak/>
        <w:t xml:space="preserve">nilai ujian. Misalnya, siswa yang sebelumnya merasa putus asa saat menghadapi soal-soal matematika yang sulit, setelah mengikuti program intervensi, mulai melihat kesulitan tersebut sebagai peluang untuk belajar dan berkembang. Mereka mulai berusaha lebih keras dan tidak takut untuk meminta bantuan saat diperlukan. </w:t>
      </w:r>
    </w:p>
    <w:p w14:paraId="10015A97"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ini menunjukkan bahwa dengan memberikan pemahaman yang tepat tentang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 xml:space="preserve">siswa dapat mengubah sikap mereka terhadap pembelajaran matematika. </w:t>
      </w:r>
    </w:p>
    <w:p w14:paraId="1EFD04FC"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Tren utama dalam penelitian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mencakup beberapa aspek penting yang layak untuk dibahas lebih dalam. Pertama, intervensi pendidikan menjadi fokus utama dalam banyak penelitian. Banyak studi, termasuk yang dilakukan oleh Burnette et al. (2022), berfokus pada bagaimana intervensi berbasis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dapat diterapkan dalam kurikulum untuk meningkatkan hasil belajar. Misalnya, beberapa sekolah di Indonesia telah mulai mengintegrasikan pelajaran tentang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dalam program pembelajaran mereka, dengan tujuan untuk membekali siswa dengan sikap positif terhadap tantangan akademik. Intervensi ini tidak hanya melibatkan pengajaran teori, tetapi juga praktik langsung yang memungkinkan siswa untuk menerapkan mindset ini dalam situasi nyata, seperti dalam kelompok belajar atau saat menghadapi ujian. </w:t>
      </w:r>
    </w:p>
    <w:p w14:paraId="6BB4FEE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dampak terhadap kesehatan mental siswa juga menjadi perhatian dalam penelitian tentang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Penelitian yang dilakukan oleh Zeng et al. (2016) menunjukkan bahwa siswa yang memiliki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w:t>
      </w:r>
      <w:r>
        <w:rPr>
          <w:rFonts w:ascii="Times New Roman" w:hAnsi="Times New Roman" w:cs="Times New Roman"/>
          <w:sz w:val="24"/>
          <w:szCs w:val="24"/>
          <w:lang w:val="id-ID"/>
        </w:rPr>
        <w:lastRenderedPageBreak/>
        <w:t xml:space="preserve">cenderung memiliki tingkat stres yang lebih rendah dan lebih mampu mengatasi tekanan akademik. Hal ini sangat penting mengingat banyak siswa di Indonesia yang mengalami tekanan tinggi untuk berprestasi, terutama dalam mata pelajaran yang dianggap sulit seperti matematika. Dengan mengadopsi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siswa dapat mengurangi kecemasan mereka dan lebih fokus pada proses belajar daripada pada hasil akhir. Ini adalah perubahan paradigma yang dapat membawa dampak positif tidak hanya dalam prestasi akademik tetapi juga dalam kesejahteraan mental siswa secara keseluruhan. </w:t>
      </w:r>
    </w:p>
    <w:p w14:paraId="19A2D495"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Penerapan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di berbagai konteks juga menjadi sorotan penting dalam penelitian ini. Penelitian yang dilakukan di berbagai negara, termasuk Indonesia, menunjukkan bahwa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memiliki relevansi yang luas di berbagai budaya dan sistem pendidikan, seperti yang diungkapkan oleh Sari &amp; Setiawan (2023). Misalnya, dalam konteks pendidikan di Indonesia yang sering kali berorientasi pada hasil, penerapan</w:t>
      </w:r>
      <w:r>
        <w:rPr>
          <w:rFonts w:ascii="Times New Roman" w:hAnsi="Times New Roman" w:cs="Times New Roman"/>
          <w:i/>
          <w:iCs/>
          <w:sz w:val="24"/>
          <w:szCs w:val="24"/>
          <w:lang w:val="id-ID"/>
        </w:rPr>
        <w:t xml:space="preserve"> growth mindset </w:t>
      </w:r>
      <w:r>
        <w:rPr>
          <w:rFonts w:ascii="Times New Roman" w:hAnsi="Times New Roman" w:cs="Times New Roman"/>
          <w:sz w:val="24"/>
          <w:szCs w:val="24"/>
          <w:lang w:val="id-ID"/>
        </w:rPr>
        <w:t xml:space="preserve">dapat membantu siswa untuk lebih menghargai proses belajar dan mengurangi tekanan untuk selalu mendapatkan nilai tinggi. Hal ini menunjukkan bahwa meskipun ada perbedaan budaya, prinsip dasar dari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tetap dapat diterapkan dan memberikan manfaat yang signifikan bagi siswa. </w:t>
      </w:r>
    </w:p>
    <w:p w14:paraId="16C21FB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Metode yang digunakan dalam penelitian tentang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bervariasi, tetapi beberapa yang umum meliputi studi eksperimental, meta-analisis, dan studi longitudinal. Studi eksperimental, seperti yang dilakukan oleh Huang &amp; Chen (2020), menggunakan desain eksperimental untuk menguji efek intervensi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terhadap hasil belajar. Dalam studi ini, siswa dibagi </w:t>
      </w:r>
      <w:r>
        <w:rPr>
          <w:rFonts w:ascii="Times New Roman" w:hAnsi="Times New Roman" w:cs="Times New Roman"/>
          <w:sz w:val="24"/>
          <w:szCs w:val="24"/>
          <w:lang w:val="id-ID"/>
        </w:rPr>
        <w:lastRenderedPageBreak/>
        <w:t xml:space="preserve">menjadi dua kelompok: satu kelompok menerima intervensi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sementara kelompok lainnya tidak. Hasil dari studi ini menunjukkan bahwa kelompok yang menerima intervensi menunjukkan peningkatan yang signifikan dalam pemahaman dan nilai matematika mereka dibandingkan dengan kelompok kontrol.</w:t>
      </w:r>
    </w:p>
    <w:p w14:paraId="30466853"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meta-analisis yang dilakukan oleh Burnette et al. (2022) menggabungkan data dari berbagai studi untuk menarik kesimpulan yang lebih kuat tentang efektivitas intervensi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Dengan menganalisis data dari berbagai konteks dan populasi, meta-analisis ini memberikan bukti yang lebih komprehensif tentang manfaat growth mindset dalam pendidikan. Ini menunjukkan bahwa pendekatan berbasis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tidak hanya efektif di satu lokasi atau kelompok demografis, tetapi dapat diterapkan secara luas di berbagai setting pendidikan. </w:t>
      </w:r>
    </w:p>
    <w:p w14:paraId="181CF346"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Studi longitudinal juga memberikan wawasan yang berharga tentang dampak jangka panjang dari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Penelitian yang melacak perkembangan mindset siswa dari waktu ke waktu, seperti yang dilakukan oleh Lim et al. (2020), menunjukkan bahwa siswa yang mengadopsi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cenderung mengalami peningkatan yang berkelanjutan dalam prestasi akademik dan kemampuan untuk menghadapi tantangan. Dengan mengikuti siswa selama beberapa tahun, penelitian ini dapat menunjukkan bagaimana </w:t>
      </w:r>
      <w:r>
        <w:rPr>
          <w:rFonts w:ascii="Times New Roman" w:hAnsi="Times New Roman" w:cs="Times New Roman"/>
          <w:i/>
          <w:iCs/>
          <w:sz w:val="24"/>
          <w:szCs w:val="24"/>
          <w:lang w:val="id-ID"/>
        </w:rPr>
        <w:t xml:space="preserve">mindset </w:t>
      </w:r>
      <w:r>
        <w:rPr>
          <w:rFonts w:ascii="Times New Roman" w:hAnsi="Times New Roman" w:cs="Times New Roman"/>
          <w:sz w:val="24"/>
          <w:szCs w:val="24"/>
          <w:lang w:val="id-ID"/>
        </w:rPr>
        <w:t xml:space="preserve">mereka berkembang dan bagaimana hal ini berhubungan dengan keberhasilan akademik mereka dalam jangka panjang. </w:t>
      </w:r>
    </w:p>
    <w:p w14:paraId="29AD83F8"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Dalam kesimpulan, penerapan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dalam konteks pendidikan matematika di Indonesia menunjukkan potensi yang sangat besar untuk meningkatkan hasil belajar siswa. Dari intervensi pendidikan yang dirancang dengan baik hingga dampak positif terhadap kesehatan mental siswa,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memberikan kerangka kerja yang kuat untuk membantu siswa mengatasi tantangan akademik. Penelitian yang ada mendukung pentingnya penerapan</w:t>
      </w:r>
      <w:r>
        <w:rPr>
          <w:rFonts w:ascii="Times New Roman" w:hAnsi="Times New Roman" w:cs="Times New Roman"/>
          <w:i/>
          <w:iCs/>
          <w:sz w:val="24"/>
          <w:szCs w:val="24"/>
          <w:lang w:val="id-ID"/>
        </w:rPr>
        <w:t xml:space="preserve"> growth mindset</w:t>
      </w:r>
      <w:r>
        <w:rPr>
          <w:rFonts w:ascii="Times New Roman" w:hAnsi="Times New Roman" w:cs="Times New Roman"/>
          <w:sz w:val="24"/>
          <w:szCs w:val="24"/>
          <w:lang w:val="id-ID"/>
        </w:rPr>
        <w:t xml:space="preserve"> dalam berbagai konteks, menunjukkan bahwa prinsip ini relevan di berbagai budaya dan dapat memberikan manfaat yang signifikan bagi siswa. Melalui penggunaan metode penelitian yang beragam, kita dapat memahami lebih dalam tentang bagaimana </w:t>
      </w: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dapat diintegrasikan ke dalam sistem pendidikan untuk menciptakan generasi siswa yang lebih resilient, percaya diri, dan sukses dalam menghadapi tantangan akademik. Dengan demikian, penting bagi pendidik dan pembuat kebijakan untuk mempertimbangkan penerapan </w:t>
      </w:r>
      <w:r>
        <w:rPr>
          <w:rFonts w:ascii="Times New Roman" w:hAnsi="Times New Roman" w:cs="Times New Roman"/>
          <w:i/>
          <w:iCs/>
          <w:sz w:val="24"/>
          <w:szCs w:val="24"/>
          <w:lang w:val="id-ID"/>
        </w:rPr>
        <w:t>growth mindset s</w:t>
      </w:r>
      <w:r>
        <w:rPr>
          <w:rFonts w:ascii="Times New Roman" w:hAnsi="Times New Roman" w:cs="Times New Roman"/>
          <w:sz w:val="24"/>
          <w:szCs w:val="24"/>
          <w:lang w:val="id-ID"/>
        </w:rPr>
        <w:t>ebagai bagian integral dari strategi pendidikan di Indonesia.</w:t>
      </w:r>
    </w:p>
    <w:p w14:paraId="00AC9C23" w14:textId="77777777" w:rsidR="00BF18D6" w:rsidRDefault="0039754A">
      <w:pPr>
        <w:spacing w:line="480" w:lineRule="auto"/>
        <w:ind w:firstLine="720"/>
        <w:jc w:val="both"/>
        <w:rPr>
          <w:rFonts w:ascii="Times New Roman" w:hAnsi="Times New Roman" w:cs="Times New Roman"/>
          <w:sz w:val="24"/>
          <w:szCs w:val="24"/>
          <w:lang w:val="sv-SE"/>
        </w:rPr>
      </w:pPr>
      <w:bookmarkStart w:id="6" w:name="_Hlk203588889"/>
      <w:r>
        <w:rPr>
          <w:rFonts w:ascii="Times New Roman" w:hAnsi="Times New Roman" w:cs="Times New Roman"/>
          <w:sz w:val="24"/>
          <w:szCs w:val="24"/>
          <w:lang w:val="sv-SE"/>
        </w:rPr>
        <w:t xml:space="preserve">Dalam penelitian ini, indikator pengukuran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sebagai berikut:</w:t>
      </w:r>
    </w:p>
    <w:p w14:paraId="78EE926C"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p>
    <w:p w14:paraId="737443C6"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percaya bahwa kecerdasan dan kemampuan mereka dapat berkembang melalui usaha dan pembelajaran.</w:t>
      </w:r>
    </w:p>
    <w:p w14:paraId="4E590920"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p>
    <w:p w14:paraId="48BFF6C1"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melihat tantangan sebagai kesempatan untuk belajar dan berkembang, bukan sebagai hambatan.</w:t>
      </w:r>
    </w:p>
    <w:p w14:paraId="0DF6219A" w14:textId="77777777" w:rsidR="0012324F" w:rsidRDefault="0012324F" w:rsidP="0012324F">
      <w:pPr>
        <w:tabs>
          <w:tab w:val="left" w:pos="720"/>
        </w:tabs>
        <w:spacing w:after="0" w:line="480" w:lineRule="auto"/>
        <w:ind w:left="720"/>
        <w:jc w:val="both"/>
        <w:rPr>
          <w:rFonts w:ascii="Times New Roman" w:hAnsi="Times New Roman" w:cs="Times New Roman"/>
          <w:sz w:val="24"/>
          <w:szCs w:val="24"/>
          <w:lang w:val="sv-SE"/>
        </w:rPr>
      </w:pPr>
    </w:p>
    <w:p w14:paraId="076A13B2"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Kegagalan</w:t>
      </w:r>
      <w:proofErr w:type="spellEnd"/>
    </w:p>
    <w:p w14:paraId="0B825561"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mampu melihat kegagalan sebagai bagian dari proses belajar dan tidak menganggapnya sebagai akhir dari usaha mereka.</w:t>
      </w:r>
    </w:p>
    <w:p w14:paraId="2212292E"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Intrinsik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Ketekunan</w:t>
      </w:r>
      <w:proofErr w:type="spellEnd"/>
    </w:p>
    <w:p w14:paraId="2DC2935E"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menunjukkan motivasi yang tinggi untuk belajar dan berusaha keras, terlepas dari hasil yang diperoleh.</w:t>
      </w:r>
    </w:p>
    <w:p w14:paraId="1C9C45D5"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memiliki ketekunan dalam menghadapi kesulitan dan tidak mudah menyerah saat menghadapi tantangan akademik.</w:t>
      </w:r>
    </w:p>
    <w:p w14:paraId="322FB733"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Sikap Positif Terhadap Umpan Balik</w:t>
      </w:r>
    </w:p>
    <w:p w14:paraId="6B93E98E"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menerima umpan balik dari guru atau teman sebaya dengan sikap positif dan menggunakannya untuk perbaikan diri.</w:t>
      </w:r>
    </w:p>
    <w:p w14:paraId="2473D81C"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p>
    <w:p w14:paraId="0B3676D4"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menunjukkan keterlibatan aktif dalam proses pembelajaran, termasuk bertanya dan berdiskusi.</w:t>
      </w:r>
    </w:p>
    <w:p w14:paraId="43794F86" w14:textId="77777777" w:rsidR="00BF18D6" w:rsidRDefault="0039754A">
      <w:pPr>
        <w:numPr>
          <w:ilvl w:val="0"/>
          <w:numId w:val="9"/>
        </w:numPr>
        <w:tabs>
          <w:tab w:val="clear" w:pos="720"/>
          <w:tab w:val="left" w:pos="360"/>
        </w:tabs>
        <w:spacing w:after="0" w:line="48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p>
    <w:p w14:paraId="1FEC9D7A" w14:textId="77777777" w:rsidR="00BF18D6" w:rsidRDefault="0039754A">
      <w:pPr>
        <w:numPr>
          <w:ilvl w:val="1"/>
          <w:numId w:val="9"/>
        </w:numPr>
        <w:tabs>
          <w:tab w:val="clear" w:pos="1440"/>
          <w:tab w:val="left" w:pos="720"/>
        </w:tabs>
        <w:spacing w:after="0" w:line="48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Siswa mampu melakukan refleksi terhadap pengalaman belajar mereka dan mengidentifikasi area yang perlu diperbaiki.</w:t>
      </w:r>
    </w:p>
    <w:p w14:paraId="536203F9"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7" w:name="_Toc188308828"/>
      <w:bookmarkEnd w:id="6"/>
      <w:proofErr w:type="spellStart"/>
      <w:r w:rsidRPr="0012324F">
        <w:rPr>
          <w:rFonts w:ascii="Times New Roman" w:hAnsi="Times New Roman" w:cs="Times New Roman"/>
          <w:b/>
          <w:color w:val="auto"/>
          <w:sz w:val="24"/>
          <w:szCs w:val="24"/>
        </w:rPr>
        <w:t>Kemampuan</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Literasi</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dan</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Numerasi</w:t>
      </w:r>
      <w:bookmarkEnd w:id="7"/>
      <w:proofErr w:type="spellEnd"/>
      <w:r w:rsidRPr="0012324F">
        <w:rPr>
          <w:rFonts w:ascii="Times New Roman" w:hAnsi="Times New Roman" w:cs="Times New Roman"/>
          <w:b/>
          <w:color w:val="auto"/>
          <w:sz w:val="24"/>
          <w:szCs w:val="24"/>
        </w:rPr>
        <w:t xml:space="preserve"> </w:t>
      </w:r>
    </w:p>
    <w:p w14:paraId="723F3933"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Literasi umumnya didefinisikan sebagai kemampuan individu untuk membaca, menulis, dan memahami teks dalam berbagai konteks (Jumeri, 2023). Namun, dalam konteks yang lebih luas, literasi mencakup kemampuan untuk menganalisis, mengevaluasi, dan menggunakan informasi dari berbagai sumber untuk membuat keputusan yang tepat. Literasi tidak hanya terbatas pada teks </w:t>
      </w:r>
      <w:r>
        <w:rPr>
          <w:rFonts w:ascii="Times New Roman" w:hAnsi="Times New Roman" w:cs="Times New Roman"/>
          <w:sz w:val="24"/>
          <w:szCs w:val="24"/>
          <w:lang w:val="id-ID"/>
        </w:rPr>
        <w:lastRenderedPageBreak/>
        <w:t xml:space="preserve">tertulis, tetapi juga mencakup literasi digital, literasi media, dan literasi informasi (Purnama dan Widenisah, 2022). Dalam era informasi saat ini, di mana data dan informasi mengalir dengan cepat melalui berbagai platform, kemampuan untuk menyaring dan memahami informasi menjadi sangat penting. Misalnya, seorang siswa yang mampu mengevaluasi berita dan informasi yang mereka temui di media sosial akan lebih mampu menghindari hoaks dan membuat keputusan yang lebih baik dalam kehidupan sehari-hari. </w:t>
      </w:r>
    </w:p>
    <w:p w14:paraId="7E82603F"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Sedangkan Numerasi adalah kemampuan untuk memahami dan menggunakan angka serta konsep matematika dalam kehidupan sehari-hari. Ini mencakup kemampuan untuk menghitung, mengukur, dan menginterpretasikan data serta menyelesaikan masalah yang melibatkan angka (Sukmawarti dan Rahmawati, 2023). Numerasi tidak hanya terbatas pada kemampuan menghitung, tetapi juga melibatkan pemahaman yang lebih dalam tentang konsep matematis yang mendasari proses pengambilan keputusan. </w:t>
      </w:r>
    </w:p>
    <w:p w14:paraId="6AB3418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Sebagai contoh, dalam konteks belanja, seorang siswa yang memiliki kemampuan numerasi yang baik akan mampu membandingkan harga produk, menghitung diskon, dan menentukan nilai terbaik dari pilihan yang ada (Rokhim, 2024). Seperti halnya literasi, numerasi juga memiliki dimensi yang lebih luas, termasuk kemampuan untuk berpikir kritis dan logis dalam konteks matematis. </w:t>
      </w:r>
    </w:p>
    <w:p w14:paraId="79E4CC0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Sukirwan (2024) tujuan literasi sangat penting dalam membentuk individu yang tidak hanya mampu memahami teks, tetapi juga mampu berinteraksi dengan dunia di sekitar mereka. Salah satu tujuan utama dari literasi </w:t>
      </w:r>
      <w:r>
        <w:rPr>
          <w:rFonts w:ascii="Times New Roman" w:hAnsi="Times New Roman" w:cs="Times New Roman"/>
          <w:sz w:val="24"/>
          <w:szCs w:val="24"/>
          <w:lang w:val="id-ID"/>
        </w:rPr>
        <w:lastRenderedPageBreak/>
        <w:t xml:space="preserve">adalah untuk meningkatkan pemahaman. Dengan meningkatkan pemahaman siswa terhadap teks, baik itu teks naratif, informatif, maupun persuasif, siswa akan lebih siap untuk menghadapi berbagai tantangan yang ada di masyarakat. Sebagai contoh, dalam konteks pendidikan, siswa yang mampu memahami dan menganalisis teks ilmiah akan lebih siap untuk terlibat dalam diskusi ilmiah dan mengambil keputusan berdasarkan bukti. </w:t>
      </w:r>
    </w:p>
    <w:p w14:paraId="5973098B"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Pengembangan kemampuan berpikir kritis juga menjadi tujuan penting dari literasi. Literasi bertujuan untuk mengembangkan kemampuan berpikir kritis, sehingga siswa mampu menganalisis dan mengevaluasi informasi yang mereka terima. Dalam hal ini, siswa tidak hanya menjadi konsumen informasi, tetapi juga produsen informasi yang dapat memberikan kontribusi positif di masyarakat (Aisyah dan Zahari, 2023). Misalnya, siswa yang terlatih dalam berpikir kritis akan mampu menilai argumen yang ada dalam sebuah artikel opini dan memberikan tanggapan yang berbasis pada analisis yang mendalam. </w:t>
      </w:r>
    </w:p>
    <w:p w14:paraId="2D4208EA"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Selain itu, literasi juga memiliki tujuan untuk mempersiapkan siswa menghadapi tantangan di dunia yang semakin kompleks.</w:t>
      </w:r>
    </w:p>
    <w:p w14:paraId="595CD6AB"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Di era globalisasi ini, di mana kemampuan untuk berkomunikasi secara efektif sangat penting, literasi menjadi kunci untuk membuka berbagai peluang (Salam, dkk : 2023). Siswa yang memiliki kemampuan literasi yang baik akan lebih mampu beradaptasi dengan perubahan dan tantangan yang ada di dunia kerja. Mereka akan lebih siap untuk berkolaborasi dengan orang lain, berkomunikasi secara efektif, dan berkontribusi dalam tim. </w:t>
      </w:r>
    </w:p>
    <w:p w14:paraId="59A439E8"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Sementara itu, tujuan numerasi juga sangat krusial dalam kehidupan sehari-hari. Salah satu tujuan utama dari numerasi adalah penerapan dalam kehidupan sehari-hari. Numerasi bertujuan untuk membekali siswa dengan keterampilan yang diperlukan untuk mengatasi masalah sehari-hari yang melibatkan angka. Misalnya, saat siswa pergi berbelanja, mereka perlu menghitung total belanjaan, memperkirakan pengeluaran, dan memahami konsep diskon. Kemampuan ini tidak hanya berguna dalam konteks akademis, tetapi juga dalam kehidupan sehari-hari. </w:t>
      </w:r>
    </w:p>
    <w:p w14:paraId="0C4E66AE"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Pengembangan berpikir logis merupakan salah satu tujuan numerasi yang tidak kalah penting. Salah satu tujuan numerasi adalah untuk mengembangkan kemampuan berpikir logis dan analitis siswa dalam memecahkan masalah. Dalam konteks ini, siswa diajarkan untuk tidak hanya mencari solusi, tetapi juga memahami proses yang mendasari solusi tersebut. Sebagai contoh, dalam pelajaran matematika, siswa diajarkan untuk memahami konsep dasar sebelum menerapkan rumus, sehingga mereka dapat menyelesaikan masalah dengan lebih efektif.  </w:t>
      </w:r>
    </w:p>
    <w:p w14:paraId="36C5DC2E" w14:textId="77777777" w:rsidR="00BF18D6" w:rsidRDefault="0039754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Terakhir, numerasi juga mempersiapkan siswa untuk pendidikan lanjutan, di mana kemampuan matematika sering kali menjadi prasyarat untuk banyak program studi. Dengan memiliki dasar numerasi yang kuat, siswa akan lebih siap untuk menghadapi tantangan akademis di tingkat yang lebih tinggi. </w:t>
      </w:r>
    </w:p>
    <w:p w14:paraId="5F9CA8AD"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Mereka akan lebih mampu mengikuti pelajaran yang memerlukan pemahaman matematika yang mendalam, seperti fisika, ekonomi, dan ilmu komputer. </w:t>
      </w:r>
    </w:p>
    <w:p w14:paraId="17FFD821"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Dengan demikian, baik literasi maupun numerasi memiliki tujuan yang sangat penting dalam pendidikan. Keduanya saling melengkapi dan berkontribusi pada pengembangan individu yang holistik. Literasi memberikan kemampuan untuk memahami dan berinteraksi dengan informasi, sementara numerasi memberikan alat untuk mengatasi masalah yang melibatkan angka dan logika. </w:t>
      </w:r>
    </w:p>
    <w:p w14:paraId="4D133750"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dunia yang terus berubah dan berkembang, kemampuan literasi dan numerasi menjadi semakin penting, bukan hanya untuk keberhasilan akademis, tetapi juga untuk kehidupan sehari-hari dan masa depan yang lebih baik. Kesimpulannya, penguatan literasi dan numerasi harus menjadi prioritas dalam sistem pendidikan kita untuk mempersiapkan generasi mendatang yang tidak hanya cerdas secara akademis, tetapi juga mampu beradaptasi dan berkontribusi positif dalam masyarakat.</w:t>
      </w:r>
    </w:p>
    <w:p w14:paraId="753DE348"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Kemampuan literasi dan numerasi merupakan dua keterampilan dasar yang sangat penting bagi siswa, khususnya di tingkat Sekolah Menengah Atas (SMA). Dalam era globalisasi dan digitalisasi saat ini, kemampuan ini tidak hanya berfungsi sebagai alat untuk menyerap informasi, tetapi juga sebagai fondasi untuk pengembangan keterampilan lainnya yang lebih kompleks. Oleh karena itu, pemahaman yang mendalam tentang literasi dan numerasi sangatlah krusial bagi para pendidik, orang tua, dan pembuat kebijakan pendidikan.</w:t>
      </w:r>
    </w:p>
    <w:p w14:paraId="62453E96"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 Kemampuan literasi memiliki banyak manfaat, baik secara individu maupun sosial. Berikut adalah beberapa manfaat literasi yang telah diidentifikasi dalam berbagai penelitian:</w:t>
      </w:r>
    </w:p>
    <w:p w14:paraId="157EDD08" w14:textId="77777777" w:rsidR="00BF18D6" w:rsidRDefault="0039754A">
      <w:pPr>
        <w:pStyle w:val="ListParagraph"/>
        <w:numPr>
          <w:ilvl w:val="0"/>
          <w:numId w:val="10"/>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Peningkatan Kualitas Hidup: Menurut penelitian yang dilakukan oleh UNESCO, individu dengan kemampuan literasi yang baik cenderung memiliki akses yang lebih baik terhadap informasi dan layanan, yang pada gilirannya meningkatkan kualitas hidup mereka. Misalnya, mereka lebih mampu memahami informasi kesehatan, yang penting untuk pengambilan keputusan yang tepat. </w:t>
      </w:r>
    </w:p>
    <w:p w14:paraId="3EF23BE5" w14:textId="77777777" w:rsidR="00BF18D6" w:rsidRDefault="0039754A">
      <w:pPr>
        <w:pStyle w:val="ListParagraph"/>
        <w:numPr>
          <w:ilvl w:val="0"/>
          <w:numId w:val="10"/>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Kesempatan Kerja yang Lebih Baik: Sebuah studi oleh National Center for Education Statistics (NCES) menunjukkan bahwa individu dengan tingkat literasi yang tinggi memiliki peluang kerja yang lebih baik dan penghasilan yang lebih tinggi dibandingkan mereka yang memiliki tingkat literasi yang rendah.</w:t>
      </w:r>
    </w:p>
    <w:p w14:paraId="6DF09EAC" w14:textId="77777777" w:rsidR="00BF18D6" w:rsidRDefault="0039754A">
      <w:pPr>
        <w:pStyle w:val="ListParagraph"/>
        <w:numPr>
          <w:ilvl w:val="0"/>
          <w:numId w:val="10"/>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Partisipasi Sosial dan Politik: Literasi juga berkontribusi pada partisipasi sosial dan politik. Individu yang terampil dalam membaca dan menulis lebih mungkin untuk terlibat dalam kegiatan masyarakat, seperti pemilihan umum dan diskusi publik. Hal ini dapat mengarah pada masyarakat yang lebih demokratis dan partisipatif.</w:t>
      </w:r>
    </w:p>
    <w:p w14:paraId="43042E8F" w14:textId="77777777" w:rsidR="00BF18D6" w:rsidRDefault="0039754A">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Kemampuan numerasi juga memiliki dampak yang signifikan dalam berbagai aspek kehidupan. Berikut adalah beberapa manfaat utama dari numerasi: </w:t>
      </w:r>
    </w:p>
    <w:p w14:paraId="127B0A61" w14:textId="77777777" w:rsidR="00BF18D6" w:rsidRDefault="0039754A">
      <w:pPr>
        <w:pStyle w:val="ListParagraph"/>
        <w:numPr>
          <w:ilvl w:val="6"/>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Pengambilan Keputusan yang Lebih Baik: Kemampuan untuk memahami angka dan data memungkinkan individu untuk membuat keputusan yang lebih </w:t>
      </w:r>
      <w:r>
        <w:rPr>
          <w:rFonts w:ascii="Times New Roman" w:hAnsi="Times New Roman" w:cs="Times New Roman"/>
          <w:sz w:val="24"/>
          <w:szCs w:val="24"/>
          <w:lang w:val="sv-SE"/>
        </w:rPr>
        <w:lastRenderedPageBreak/>
        <w:t xml:space="preserve">informasional. Misalnya, dalam konteks keuangan, individu yang terampil dalam numerasi dapat mengelola anggaran pribadi dan membuat keputusan investasi yang lebih baik. </w:t>
      </w:r>
    </w:p>
    <w:p w14:paraId="1549EA55" w14:textId="77777777" w:rsidR="00BF18D6" w:rsidRDefault="0039754A">
      <w:pPr>
        <w:pStyle w:val="ListParagraph"/>
        <w:numPr>
          <w:ilvl w:val="6"/>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Kemampuan Memecahkan Masalah: Numerasi membantu dalam pengembangan keterampilan pemecahan masalah. Menurut sebuah artikel di Journal of </w:t>
      </w:r>
      <w:r>
        <w:rPr>
          <w:rFonts w:ascii="Times New Roman" w:hAnsi="Times New Roman" w:cs="Times New Roman"/>
          <w:i/>
          <w:iCs/>
          <w:sz w:val="24"/>
          <w:szCs w:val="24"/>
          <w:lang w:val="sv-SE"/>
        </w:rPr>
        <w:t>Educational Psychology</w:t>
      </w:r>
      <w:r>
        <w:rPr>
          <w:rFonts w:ascii="Times New Roman" w:hAnsi="Times New Roman" w:cs="Times New Roman"/>
          <w:sz w:val="24"/>
          <w:szCs w:val="24"/>
          <w:lang w:val="sv-SE"/>
        </w:rPr>
        <w:t xml:space="preserve">, siswa yang terampil dalam matematika cenderung lebih baik dalam menerapkan pemikiran kritis dan logika dalam situasi sehari-hari. </w:t>
      </w:r>
    </w:p>
    <w:p w14:paraId="4FAF701B" w14:textId="77777777" w:rsidR="00BF18D6" w:rsidRDefault="0039754A">
      <w:pPr>
        <w:pStyle w:val="ListParagraph"/>
        <w:numPr>
          <w:ilvl w:val="6"/>
          <w:numId w:val="5"/>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Pendidikan dan Karir: Kemampuan numerasi juga penting dalam pendidikan dan karir. Banyak bidang, seperti ilmu pengetahuan, teknik, dan bisnis, memerlukan keterampilan matematika yang kuat. Individu dengan kemampuan numerasi yang baik memiliki lebih banyak peluang untuk sukses dalam bidang ini</w:t>
      </w:r>
    </w:p>
    <w:p w14:paraId="186CA29D" w14:textId="77777777" w:rsidR="00BF18D6" w:rsidRDefault="0039754A">
      <w:pPr>
        <w:pStyle w:val="ListParagraph"/>
        <w:spacing w:line="480" w:lineRule="auto"/>
        <w:ind w:left="0"/>
        <w:jc w:val="both"/>
        <w:rPr>
          <w:rFonts w:ascii="Times New Roman" w:hAnsi="Times New Roman" w:cs="Times New Roman"/>
          <w:sz w:val="24"/>
          <w:szCs w:val="24"/>
          <w:lang w:val="sv-SE"/>
        </w:rPr>
      </w:pPr>
      <w:bookmarkStart w:id="8" w:name="_Hlk203589023"/>
      <w:r>
        <w:rPr>
          <w:rFonts w:ascii="Times New Roman" w:hAnsi="Times New Roman" w:cs="Times New Roman"/>
          <w:sz w:val="24"/>
          <w:szCs w:val="24"/>
          <w:lang w:val="sv-SE"/>
        </w:rPr>
        <w:t>Dalam penelitian Sukirwan (2024) dan Rokhim (2024), indikator kemamapuan literasi dan numerasi dapat dilihat pada tabel 2.1 berikut 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3780"/>
        <w:gridCol w:w="3636"/>
      </w:tblGrid>
      <w:tr w:rsidR="00BF18D6" w14:paraId="53A1D00E" w14:textId="77777777" w:rsidTr="0012324F">
        <w:tc>
          <w:tcPr>
            <w:tcW w:w="738" w:type="dxa"/>
            <w:vAlign w:val="center"/>
          </w:tcPr>
          <w:p w14:paraId="1AA71C9B" w14:textId="77777777" w:rsidR="00BF18D6" w:rsidRDefault="0039754A" w:rsidP="0012324F">
            <w:pPr>
              <w:pStyle w:val="ListParagraph"/>
              <w:spacing w:after="0"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No</w:t>
            </w:r>
          </w:p>
        </w:tc>
        <w:tc>
          <w:tcPr>
            <w:tcW w:w="3780" w:type="dxa"/>
            <w:vAlign w:val="center"/>
          </w:tcPr>
          <w:p w14:paraId="1801294C" w14:textId="77777777" w:rsidR="00BF18D6" w:rsidRDefault="0039754A" w:rsidP="0012324F">
            <w:pPr>
              <w:pStyle w:val="ListParagraph"/>
              <w:spacing w:after="0"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Kemampuan Literasi</w:t>
            </w:r>
          </w:p>
        </w:tc>
        <w:tc>
          <w:tcPr>
            <w:tcW w:w="3636" w:type="dxa"/>
            <w:vAlign w:val="center"/>
          </w:tcPr>
          <w:p w14:paraId="7F9A0AEB" w14:textId="77777777" w:rsidR="00BF18D6" w:rsidRDefault="0039754A" w:rsidP="0012324F">
            <w:pPr>
              <w:pStyle w:val="ListParagraph"/>
              <w:spacing w:after="0"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Kemampuan Numerasi</w:t>
            </w:r>
          </w:p>
        </w:tc>
      </w:tr>
      <w:tr w:rsidR="00BF18D6" w14:paraId="33F0404B" w14:textId="77777777">
        <w:tc>
          <w:tcPr>
            <w:tcW w:w="738" w:type="dxa"/>
            <w:vAlign w:val="center"/>
          </w:tcPr>
          <w:p w14:paraId="01B79E81"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3780" w:type="dxa"/>
          </w:tcPr>
          <w:p w14:paraId="7C48602D"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Membaca</w:t>
            </w:r>
          </w:p>
          <w:p w14:paraId="7F9E89B8"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Mengukur kemampuan siswa dalam memahami teks naratif dan informatif, termasuk menemukan informasi, memahami makna, dan menarik kesimpulan dari bacaan.</w:t>
            </w:r>
          </w:p>
        </w:tc>
        <w:tc>
          <w:tcPr>
            <w:tcW w:w="3636" w:type="dxa"/>
          </w:tcPr>
          <w:p w14:paraId="001653DB"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Operasional Dasar</w:t>
            </w:r>
          </w:p>
          <w:p w14:paraId="739B9D58"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Mengukur kemampuan siswa dalam melakukan operasi dasar matematika (penjumlahan, pengurangan, perkalian, pembagian) dengan angka.</w:t>
            </w:r>
          </w:p>
        </w:tc>
      </w:tr>
      <w:tr w:rsidR="00BF18D6" w14:paraId="66CBC300" w14:textId="77777777">
        <w:tc>
          <w:tcPr>
            <w:tcW w:w="738" w:type="dxa"/>
            <w:vAlign w:val="center"/>
          </w:tcPr>
          <w:p w14:paraId="22DF4029"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2</w:t>
            </w:r>
          </w:p>
        </w:tc>
        <w:tc>
          <w:tcPr>
            <w:tcW w:w="3780" w:type="dxa"/>
          </w:tcPr>
          <w:p w14:paraId="69AD203C"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Menulis</w:t>
            </w:r>
          </w:p>
          <w:p w14:paraId="31BA989B"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Menilai kemampuan siswa dalam menyusun teks yang jelas dan terstruktur, serta kemampuan mereka dalam mengekspresikan ide secara efektif.</w:t>
            </w:r>
          </w:p>
        </w:tc>
        <w:tc>
          <w:tcPr>
            <w:tcW w:w="3636" w:type="dxa"/>
          </w:tcPr>
          <w:p w14:paraId="5E7D40FB"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Kemampuan Pemecahan Masalah </w:t>
            </w:r>
          </w:p>
          <w:p w14:paraId="0632D2C0"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Menilai kemampuan siswa dalam menerapkan konsep matematika untuk memecahkan masalah nyata yang dihadapi.</w:t>
            </w:r>
          </w:p>
        </w:tc>
      </w:tr>
      <w:tr w:rsidR="00BF18D6" w14:paraId="66826256" w14:textId="77777777">
        <w:tc>
          <w:tcPr>
            <w:tcW w:w="738" w:type="dxa"/>
            <w:vAlign w:val="center"/>
          </w:tcPr>
          <w:p w14:paraId="3204BA22"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3780" w:type="dxa"/>
          </w:tcPr>
          <w:p w14:paraId="7A6569BD"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Mengolah Informasi</w:t>
            </w:r>
          </w:p>
          <w:p w14:paraId="1F966B21" w14:textId="77777777" w:rsidR="00BF18D6" w:rsidRDefault="0039754A">
            <w:pPr>
              <w:spacing w:after="160" w:line="480" w:lineRule="auto"/>
              <w:rPr>
                <w:rFonts w:ascii="Times New Roman" w:hAnsi="Times New Roman" w:cs="Times New Roman"/>
                <w:b/>
                <w:bCs/>
                <w:sz w:val="24"/>
                <w:szCs w:val="24"/>
                <w:lang w:val="sv-SE"/>
              </w:rPr>
            </w:pPr>
            <w:r>
              <w:rPr>
                <w:rFonts w:ascii="Times New Roman" w:hAnsi="Times New Roman" w:cs="Times New Roman"/>
                <w:sz w:val="24"/>
                <w:szCs w:val="24"/>
                <w:lang w:val="sv-SE"/>
              </w:rPr>
              <w:t>Mengukur kemampuan siswa dalam mengintegrasikan informasi dari berbagai sumber dan menghasilkan pemahaman baru dari informasi tersebut.</w:t>
            </w:r>
          </w:p>
        </w:tc>
        <w:tc>
          <w:tcPr>
            <w:tcW w:w="3636" w:type="dxa"/>
          </w:tcPr>
          <w:p w14:paraId="68988104"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Kemampuan Analisis Data </w:t>
            </w:r>
          </w:p>
          <w:p w14:paraId="3D9A60DA"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Mengukur kemampuan siswa dalam membaca dan menganalisis data dari tabel, grafik, dan diagram untuk menarik kesimpulan. </w:t>
            </w:r>
          </w:p>
        </w:tc>
      </w:tr>
      <w:tr w:rsidR="00BF18D6" w14:paraId="7B6B106E" w14:textId="77777777">
        <w:tc>
          <w:tcPr>
            <w:tcW w:w="738" w:type="dxa"/>
            <w:vAlign w:val="center"/>
          </w:tcPr>
          <w:p w14:paraId="33036099"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4</w:t>
            </w:r>
          </w:p>
        </w:tc>
        <w:tc>
          <w:tcPr>
            <w:tcW w:w="3780" w:type="dxa"/>
          </w:tcPr>
          <w:p w14:paraId="239DA1E1"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Evaluasi dan Refleksi</w:t>
            </w:r>
          </w:p>
          <w:p w14:paraId="7157F579" w14:textId="77777777" w:rsidR="00BF18D6" w:rsidRDefault="0039754A">
            <w:pPr>
              <w:spacing w:after="160" w:line="480" w:lineRule="auto"/>
              <w:rPr>
                <w:rFonts w:ascii="Times New Roman" w:hAnsi="Times New Roman" w:cs="Times New Roman"/>
                <w:b/>
                <w:bCs/>
                <w:sz w:val="24"/>
                <w:szCs w:val="24"/>
                <w:lang w:val="sv-SE"/>
              </w:rPr>
            </w:pPr>
            <w:r>
              <w:rPr>
                <w:rFonts w:ascii="Times New Roman" w:hAnsi="Times New Roman" w:cs="Times New Roman"/>
                <w:sz w:val="24"/>
                <w:szCs w:val="24"/>
                <w:lang w:val="sv-SE"/>
              </w:rPr>
              <w:t xml:space="preserve">Menilai kemampuan siswa dalam mengevaluasi kredibilitas sumber informasi dan merefleksikan isi bacaan untuk pengambilan keputusan. </w:t>
            </w:r>
          </w:p>
        </w:tc>
        <w:tc>
          <w:tcPr>
            <w:tcW w:w="3636" w:type="dxa"/>
          </w:tcPr>
          <w:p w14:paraId="567120C3"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Aplikasi Konsep Matematika</w:t>
            </w:r>
          </w:p>
          <w:p w14:paraId="4D02B1C7"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Menilai sejauh mana siswa dapat menerapkan konsep matematika dalam konteks sehari-hari atau situasi praktis.</w:t>
            </w:r>
          </w:p>
        </w:tc>
      </w:tr>
      <w:tr w:rsidR="00BF18D6" w14:paraId="373143F9" w14:textId="77777777">
        <w:tc>
          <w:tcPr>
            <w:tcW w:w="738" w:type="dxa"/>
            <w:vAlign w:val="center"/>
          </w:tcPr>
          <w:p w14:paraId="556256CD"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5</w:t>
            </w:r>
          </w:p>
        </w:tc>
        <w:tc>
          <w:tcPr>
            <w:tcW w:w="3780" w:type="dxa"/>
          </w:tcPr>
          <w:p w14:paraId="38A8E6A4"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Berpikir Kritis</w:t>
            </w:r>
          </w:p>
          <w:p w14:paraId="42A4F832" w14:textId="77777777" w:rsidR="00BF18D6" w:rsidRDefault="0039754A">
            <w:pPr>
              <w:spacing w:after="160" w:line="480" w:lineRule="auto"/>
              <w:rPr>
                <w:rFonts w:ascii="Times New Roman" w:hAnsi="Times New Roman" w:cs="Times New Roman"/>
                <w:b/>
                <w:bCs/>
                <w:sz w:val="24"/>
                <w:szCs w:val="24"/>
                <w:lang w:val="sv-SE"/>
              </w:rPr>
            </w:pPr>
            <w:r>
              <w:rPr>
                <w:rFonts w:ascii="Times New Roman" w:hAnsi="Times New Roman" w:cs="Times New Roman"/>
                <w:sz w:val="24"/>
                <w:szCs w:val="24"/>
                <w:lang w:val="sv-SE"/>
              </w:rPr>
              <w:t xml:space="preserve">Mengukur kemampuan siswa dalam menganalisis argumen, </w:t>
            </w:r>
            <w:r>
              <w:rPr>
                <w:rFonts w:ascii="Times New Roman" w:hAnsi="Times New Roman" w:cs="Times New Roman"/>
                <w:sz w:val="24"/>
                <w:szCs w:val="24"/>
                <w:lang w:val="sv-SE"/>
              </w:rPr>
              <w:lastRenderedPageBreak/>
              <w:t>membandingkan informasi, dan membuat inferensi berdasarkan data yang ada.</w:t>
            </w:r>
          </w:p>
        </w:tc>
        <w:tc>
          <w:tcPr>
            <w:tcW w:w="3636" w:type="dxa"/>
          </w:tcPr>
          <w:p w14:paraId="4DD26F1A"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lastRenderedPageBreak/>
              <w:t>Kemampuan Berpikir Logis</w:t>
            </w:r>
          </w:p>
          <w:p w14:paraId="1CFD2997"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Mengukur kemampuan siswa dalam berpikir logis dan sistematis </w:t>
            </w:r>
            <w:r>
              <w:rPr>
                <w:rFonts w:ascii="Times New Roman" w:hAnsi="Times New Roman" w:cs="Times New Roman"/>
                <w:sz w:val="24"/>
                <w:szCs w:val="24"/>
                <w:lang w:val="sv-SE"/>
              </w:rPr>
              <w:lastRenderedPageBreak/>
              <w:t>untuk menyelesaikan masalah matematis.</w:t>
            </w:r>
          </w:p>
        </w:tc>
      </w:tr>
      <w:tr w:rsidR="00BF18D6" w14:paraId="5F0D927B" w14:textId="77777777">
        <w:tc>
          <w:tcPr>
            <w:tcW w:w="738" w:type="dxa"/>
            <w:vAlign w:val="center"/>
          </w:tcPr>
          <w:p w14:paraId="7809712F"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6</w:t>
            </w:r>
          </w:p>
        </w:tc>
        <w:tc>
          <w:tcPr>
            <w:tcW w:w="3780" w:type="dxa"/>
          </w:tcPr>
          <w:p w14:paraId="1D480E17"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Literasi Digital</w:t>
            </w:r>
          </w:p>
          <w:p w14:paraId="70513F20" w14:textId="77777777" w:rsidR="00BF18D6" w:rsidRDefault="00BF18D6">
            <w:pPr>
              <w:spacing w:after="160" w:line="480" w:lineRule="auto"/>
              <w:rPr>
                <w:rFonts w:ascii="Times New Roman" w:hAnsi="Times New Roman" w:cs="Times New Roman"/>
                <w:sz w:val="24"/>
                <w:szCs w:val="24"/>
                <w:lang w:val="sv-SE"/>
              </w:rPr>
            </w:pPr>
          </w:p>
          <w:p w14:paraId="77EFA65B" w14:textId="77777777" w:rsidR="00BF18D6" w:rsidRDefault="0039754A">
            <w:pPr>
              <w:spacing w:after="160" w:line="480" w:lineRule="auto"/>
              <w:rPr>
                <w:rFonts w:ascii="Times New Roman" w:hAnsi="Times New Roman" w:cs="Times New Roman"/>
                <w:b/>
                <w:bCs/>
                <w:sz w:val="24"/>
                <w:szCs w:val="24"/>
                <w:lang w:val="sv-SE"/>
              </w:rPr>
            </w:pPr>
            <w:r>
              <w:rPr>
                <w:rFonts w:ascii="Times New Roman" w:hAnsi="Times New Roman" w:cs="Times New Roman"/>
                <w:sz w:val="24"/>
                <w:szCs w:val="24"/>
                <w:lang w:val="sv-SE"/>
              </w:rPr>
              <w:t>Menilai kemampuan siswa dalam menggunakan teknologi untuk mencari, mengevaluasi, dan berbagi informasi secara efektif.</w:t>
            </w:r>
          </w:p>
        </w:tc>
        <w:tc>
          <w:tcPr>
            <w:tcW w:w="3636" w:type="dxa"/>
          </w:tcPr>
          <w:p w14:paraId="3FCDFB74"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Keterampilan Geometri dan Pengukuran </w:t>
            </w:r>
          </w:p>
          <w:p w14:paraId="5C34577F"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Menilai kemampuan siswa dalam memahami konsep geometri serta melakukan pengukuran panjang, luas, dan volume.</w:t>
            </w:r>
          </w:p>
        </w:tc>
      </w:tr>
      <w:bookmarkEnd w:id="8"/>
    </w:tbl>
    <w:p w14:paraId="26B94F61" w14:textId="77777777" w:rsidR="00BF18D6" w:rsidRDefault="00BF18D6">
      <w:pPr>
        <w:pStyle w:val="ListParagraph"/>
        <w:spacing w:line="480" w:lineRule="auto"/>
        <w:ind w:left="0" w:firstLine="720"/>
        <w:jc w:val="both"/>
        <w:rPr>
          <w:rFonts w:ascii="Times New Roman" w:hAnsi="Times New Roman" w:cs="Times New Roman"/>
          <w:sz w:val="24"/>
          <w:szCs w:val="24"/>
          <w:lang w:val="sv-SE"/>
        </w:rPr>
      </w:pPr>
    </w:p>
    <w:p w14:paraId="2E26F5C9" w14:textId="77777777" w:rsidR="00BF18D6" w:rsidRDefault="0039754A">
      <w:pPr>
        <w:pStyle w:val="ListParagraph"/>
        <w:spacing w:line="480" w:lineRule="auto"/>
        <w:ind w:left="0" w:firstLine="720"/>
        <w:jc w:val="both"/>
        <w:rPr>
          <w:rFonts w:ascii="Times New Roman" w:hAnsi="Times New Roman" w:cs="Times New Roman"/>
          <w:sz w:val="24"/>
          <w:szCs w:val="24"/>
          <w:lang w:val="sv-SE"/>
        </w:rPr>
      </w:pPr>
      <w:r>
        <w:rPr>
          <w:rFonts w:ascii="Times New Roman" w:hAnsi="Times New Roman" w:cs="Times New Roman"/>
          <w:sz w:val="24"/>
          <w:szCs w:val="24"/>
          <w:lang w:val="sv-SE"/>
        </w:rPr>
        <w:t>Berdasarkan paparan di atas, dapat disimpulkan bahwa kemampuan literasi dan numerasi merupakan kemampuan seseorang dalam bernalar untuk memahami, menginterpretasikan, menerapkan dan menganalisa dari suatu masalah secara kritis dengan melibatkan simbol, bahasa atau model matematika yang diutarakan dalam berbagai bentuk komunikasi baik secara lisan ataupun tulis serta melibatkan masalah sehari-hari. Sehingga indikator yang digunakan adalah kemampuan komunikasi, matematisasi, representasi, penalaran dan argumen, memilih strategi untuk memecahkan masalah, dan kemampuan dalam menggunakan bahasa dan operasi simbolis.</w:t>
      </w:r>
    </w:p>
    <w:p w14:paraId="3673B669" w14:textId="77777777" w:rsidR="0012324F" w:rsidRDefault="0012324F">
      <w:pPr>
        <w:pStyle w:val="ListParagraph"/>
        <w:spacing w:line="480" w:lineRule="auto"/>
        <w:ind w:left="0" w:firstLine="720"/>
        <w:jc w:val="both"/>
        <w:rPr>
          <w:rFonts w:ascii="Times New Roman" w:hAnsi="Times New Roman" w:cs="Times New Roman"/>
          <w:sz w:val="24"/>
          <w:szCs w:val="24"/>
          <w:lang w:val="sv-SE"/>
        </w:rPr>
      </w:pPr>
    </w:p>
    <w:p w14:paraId="1029AD18" w14:textId="77777777" w:rsidR="0012324F" w:rsidRDefault="0012324F">
      <w:pPr>
        <w:pStyle w:val="ListParagraph"/>
        <w:spacing w:line="480" w:lineRule="auto"/>
        <w:ind w:left="0" w:firstLine="720"/>
        <w:jc w:val="both"/>
        <w:rPr>
          <w:rFonts w:ascii="Times New Roman" w:hAnsi="Times New Roman" w:cs="Times New Roman"/>
          <w:sz w:val="24"/>
          <w:szCs w:val="24"/>
          <w:lang w:val="sv-SE"/>
        </w:rPr>
      </w:pPr>
    </w:p>
    <w:p w14:paraId="29E2281E" w14:textId="77777777" w:rsidR="0012324F" w:rsidRDefault="0012324F">
      <w:pPr>
        <w:pStyle w:val="ListParagraph"/>
        <w:spacing w:line="480" w:lineRule="auto"/>
        <w:ind w:left="0" w:firstLine="720"/>
        <w:jc w:val="both"/>
        <w:rPr>
          <w:rFonts w:ascii="Times New Roman" w:hAnsi="Times New Roman" w:cs="Times New Roman"/>
          <w:sz w:val="24"/>
          <w:szCs w:val="24"/>
          <w:lang w:val="sv-SE"/>
        </w:rPr>
      </w:pPr>
    </w:p>
    <w:p w14:paraId="27AFE6AE" w14:textId="77777777" w:rsidR="00BF18D6" w:rsidRPr="0012324F" w:rsidRDefault="0039754A">
      <w:pPr>
        <w:pStyle w:val="Heading2"/>
        <w:keepNext w:val="0"/>
        <w:keepLines w:val="0"/>
        <w:numPr>
          <w:ilvl w:val="1"/>
          <w:numId w:val="2"/>
        </w:numPr>
        <w:spacing w:before="0" w:line="480" w:lineRule="auto"/>
        <w:ind w:left="360"/>
        <w:contextualSpacing/>
        <w:jc w:val="both"/>
        <w:rPr>
          <w:rFonts w:ascii="Times New Roman" w:hAnsi="Times New Roman" w:cs="Times New Roman"/>
          <w:b/>
          <w:color w:val="000000" w:themeColor="text1"/>
          <w:sz w:val="24"/>
          <w:szCs w:val="24"/>
        </w:rPr>
      </w:pPr>
      <w:bookmarkStart w:id="9" w:name="_Toc188308829"/>
      <w:proofErr w:type="spellStart"/>
      <w:r w:rsidRPr="0012324F">
        <w:rPr>
          <w:rFonts w:ascii="Times New Roman" w:hAnsi="Times New Roman" w:cs="Times New Roman"/>
          <w:b/>
          <w:color w:val="000000" w:themeColor="text1"/>
          <w:sz w:val="24"/>
          <w:szCs w:val="24"/>
        </w:rPr>
        <w:lastRenderedPageBreak/>
        <w:t>Teori</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Pendukung</w:t>
      </w:r>
      <w:bookmarkEnd w:id="9"/>
      <w:proofErr w:type="spellEnd"/>
    </w:p>
    <w:p w14:paraId="22315FB4" w14:textId="4BAABC1A" w:rsidR="00BF18D6" w:rsidRPr="0012324F" w:rsidRDefault="0039754A">
      <w:pPr>
        <w:pStyle w:val="Heading3"/>
        <w:keepNext w:val="0"/>
        <w:keepLines w:val="0"/>
        <w:numPr>
          <w:ilvl w:val="2"/>
          <w:numId w:val="2"/>
        </w:numPr>
        <w:spacing w:before="0" w:line="480" w:lineRule="auto"/>
        <w:contextualSpacing/>
        <w:jc w:val="both"/>
        <w:rPr>
          <w:rFonts w:ascii="Times New Roman" w:hAnsi="Times New Roman" w:cs="Times New Roman"/>
          <w:b/>
          <w:i/>
          <w:iCs/>
          <w:color w:val="000000" w:themeColor="text1"/>
        </w:rPr>
      </w:pPr>
      <w:bookmarkStart w:id="10" w:name="_Toc188308830"/>
      <w:proofErr w:type="spellStart"/>
      <w:r w:rsidRPr="0012324F">
        <w:rPr>
          <w:rFonts w:ascii="Times New Roman" w:hAnsi="Times New Roman" w:cs="Times New Roman"/>
          <w:b/>
          <w:color w:val="000000" w:themeColor="text1"/>
        </w:rPr>
        <w:t>Teori</w:t>
      </w:r>
      <w:proofErr w:type="spellEnd"/>
      <w:r w:rsidRPr="0012324F">
        <w:rPr>
          <w:rFonts w:ascii="Times New Roman" w:hAnsi="Times New Roman" w:cs="Times New Roman"/>
          <w:b/>
          <w:color w:val="000000" w:themeColor="text1"/>
        </w:rPr>
        <w:t xml:space="preserve"> </w:t>
      </w:r>
      <w:r w:rsidRPr="0012324F">
        <w:rPr>
          <w:rFonts w:ascii="Times New Roman" w:hAnsi="Times New Roman" w:cs="Times New Roman"/>
          <w:b/>
          <w:i/>
          <w:iCs/>
          <w:color w:val="000000" w:themeColor="text1"/>
        </w:rPr>
        <w:t>Growth Mindset</w:t>
      </w:r>
      <w:bookmarkEnd w:id="10"/>
    </w:p>
    <w:p w14:paraId="5B314299"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Teori </w:t>
      </w:r>
      <w:r>
        <w:rPr>
          <w:rFonts w:ascii="Times New Roman" w:eastAsia="Candara" w:hAnsi="Times New Roman" w:cs="Times New Roman"/>
          <w:i/>
          <w:iCs/>
          <w:sz w:val="24"/>
          <w:szCs w:val="24"/>
          <w:lang w:val="id-ID"/>
        </w:rPr>
        <w:t>mindset y</w:t>
      </w:r>
      <w:r>
        <w:rPr>
          <w:rFonts w:ascii="Times New Roman" w:eastAsia="Candara" w:hAnsi="Times New Roman" w:cs="Times New Roman"/>
          <w:sz w:val="24"/>
          <w:szCs w:val="24"/>
          <w:lang w:val="id-ID"/>
        </w:rPr>
        <w:t xml:space="preserve">ang dikembangkan oleh Carol Dweck telah menjadi salah satu konsep yang paling berpengaruh dalam psikologi pendidikan dan pengembangan diri. Dweck mengidentifikasi dua jenis mindset utama: </w:t>
      </w:r>
      <w:r>
        <w:rPr>
          <w:rFonts w:ascii="Times New Roman" w:eastAsia="Candara" w:hAnsi="Times New Roman" w:cs="Times New Roman"/>
          <w:i/>
          <w:iCs/>
          <w:sz w:val="24"/>
          <w:szCs w:val="24"/>
          <w:lang w:val="id-ID"/>
        </w:rPr>
        <w:t xml:space="preserve">"fixed mindset" </w:t>
      </w:r>
      <w:r>
        <w:rPr>
          <w:rFonts w:ascii="Times New Roman" w:eastAsia="Candara" w:hAnsi="Times New Roman" w:cs="Times New Roman"/>
          <w:sz w:val="24"/>
          <w:szCs w:val="24"/>
          <w:lang w:val="id-ID"/>
        </w:rPr>
        <w:t>atau mindset tetap, dan "</w:t>
      </w:r>
      <w:r>
        <w:rPr>
          <w:rFonts w:ascii="Times New Roman" w:eastAsia="Candara" w:hAnsi="Times New Roman" w:cs="Times New Roman"/>
          <w:i/>
          <w:iCs/>
          <w:sz w:val="24"/>
          <w:szCs w:val="24"/>
          <w:lang w:val="id-ID"/>
        </w:rPr>
        <w:t>growth mindset"</w:t>
      </w:r>
      <w:r>
        <w:rPr>
          <w:rFonts w:ascii="Times New Roman" w:eastAsia="Candara" w:hAnsi="Times New Roman" w:cs="Times New Roman"/>
          <w:sz w:val="24"/>
          <w:szCs w:val="24"/>
          <w:lang w:val="id-ID"/>
        </w:rPr>
        <w:t xml:space="preserve"> atau mindset berkembang. Pemahaman tentang kedua jenis mindset ini sangat penting, karena dapat mempengaruhi cara individu menghadapi tantangan, belajar dari pengalaman, dan mencapai potensi maksimal mereka. </w:t>
      </w:r>
    </w:p>
    <w:p w14:paraId="0BD4C8FE"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Mindset tetap, seperti yang dijelaskan oleh Dweck, adalah pandangan bahwa kemampuan dan kecerdasan adalah sifat yang tidak dapat diubah. Individu dengan mindset ini cenderung percaya bahwa bakat dan kecerdasan yang mereka miliki merupakan hal yang tetap dan tidak dapat ditingkatkan. Misalnya, seorang siswa yang memiliki mindset tetap mungkin berpikir, "Saya tidak pandai matematika," dan karena keyakinan ini, ia akan cenderung menghindari tantangan dalam mata pelajaran tersebut. Hal ini sering kali mengarah pada sikap menyerah ketika menghadapi kesulitan, karena mereka merasa bahwa usaha tambahan tidak akan mengubah hasil yang sudah ditentukan. </w:t>
      </w:r>
    </w:p>
    <w:p w14:paraId="7D2F70D7"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Dalam konteks ini, mindset tetap dapat menghambat pertumbuhan pribadi dan akademis, karena individu tidak mau mengambil risiko atau mencoba hal baru yang mungkin memerlukan usaha dan ketekunan. </w:t>
      </w:r>
    </w:p>
    <w:p w14:paraId="2008EDA1"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lastRenderedPageBreak/>
        <w:t xml:space="preserve">Sebaliknya, mindset berkembang adalah pandangan yang lebih positif dan konstruktif. Individu dengan mindset ini percaya bahwa kemampuan dan kecerdasan dapat ditingkatkan melalui usaha, pembelajaran, dan ketekunan. Mereka melihat tantangan sebagai peluang untuk belajar dan berkembang. </w:t>
      </w:r>
    </w:p>
    <w:p w14:paraId="11910758"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Misalnya, seorang siswa dengan mindset berkembang mungkin menghadapi kesulitan dalam matematika, tetapi alih-alih menyerah, ia akan mencari cara untuk memahami materi tersebut lebih baik, seperti meminta bantuan guru atau belajar dengan teman. Dalam hal ini, mindset berkembang mendorong individu untuk tetap berusaha dan tidak takut gagal, karena mereka memahami bahwa kegagalan adalah bagian dari proses belajar. </w:t>
      </w:r>
    </w:p>
    <w:p w14:paraId="03D363E2"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Salah satu aspek menarik dari teori Dweck adalah bagaimana mindset ini dapat dipengaruhi oleh lingkungan dan pengalaman. Misalnya, anak-anak yang sering dipuji karena usaha mereka, bukan hanya hasil akhir, cenderung mengembangkan mindset berkembang. Sebaliknya, jika mereka sering dipuji hanya karena bakat atau kecerdasan alami mereka, mereka mungkin akan lebih cenderung mengembangkan mindset tetap.</w:t>
      </w:r>
    </w:p>
    <w:p w14:paraId="5FAB8F52"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 Ini menunjukkan bahwa cara kita memberikan umpan balik kepada anak-anak dan individu di sekitar kita dapat memiliki dampak yang signifikan pada cara mereka melihat kemampuan mereka sendiri. </w:t>
      </w:r>
    </w:p>
    <w:p w14:paraId="53A61BCC"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Dalam dunia pendidikan, penerapan teori ini sangat penting. Guru yang memahami perbedaan antara kedua jenis mindset dapat menciptakan </w:t>
      </w:r>
      <w:r>
        <w:rPr>
          <w:rFonts w:ascii="Times New Roman" w:eastAsia="Candara" w:hAnsi="Times New Roman" w:cs="Times New Roman"/>
          <w:sz w:val="24"/>
          <w:szCs w:val="24"/>
          <w:lang w:val="id-ID"/>
        </w:rPr>
        <w:lastRenderedPageBreak/>
        <w:t xml:space="preserve">lingkungan belajar yang lebih mendukung bagi siswa. Dengan mempromosikan mindset berkembang, guru dapat membantu siswa memahami bahwa kerja keras dan ketekunan adalah kunci untuk mencapai tujuan mereka. Misalnya, dalam suatu kelas, seorang guru dapat mendorong siswa untuk berbagi strategi yang mereka gunakan untuk mengatasi tantangan, sehingga menciptakan budaya saling mendukung dan kolaboratif. Dengan cara ini, siswa tidak hanya belajar dari materi pelajaran, tetapi juga dari proses belajar itu sendiri. </w:t>
      </w:r>
    </w:p>
    <w:p w14:paraId="2685473D"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Selain di dunia pendidikan, konsep </w:t>
      </w:r>
      <w:r>
        <w:rPr>
          <w:rFonts w:ascii="Times New Roman" w:eastAsia="Candara" w:hAnsi="Times New Roman" w:cs="Times New Roman"/>
          <w:i/>
          <w:iCs/>
          <w:sz w:val="24"/>
          <w:szCs w:val="24"/>
          <w:lang w:val="id-ID"/>
        </w:rPr>
        <w:t>mindset</w:t>
      </w:r>
      <w:r>
        <w:rPr>
          <w:rFonts w:ascii="Times New Roman" w:eastAsia="Candara" w:hAnsi="Times New Roman" w:cs="Times New Roman"/>
          <w:sz w:val="24"/>
          <w:szCs w:val="24"/>
          <w:lang w:val="id-ID"/>
        </w:rPr>
        <w:t xml:space="preserve"> ini juga relevan dalam konteks profesional. Dalam dunia kerja, individu dengan mindset berkembang cenderung lebih sukses karena mereka terbuka terhadap umpan balik, bersedia untuk belajar dari kesalahan, dan tidak takut untuk mengambil risiko. Mereka lebih mampu beradaptasi dengan perubahan dan tantangan yang muncul, yang merupakan keterampilan penting dalam lingkungan kerja yang dinamis saat ini. Sebagai contoh, seorang karyawan yang menghadapi proyek yang sulit mungkin merasa cemas, tetapi dengan mindset berkembang, ia akan melihat proyek tersebut sebagai kesempatan untuk belajar dan meningkatkan keterampilan baru. </w:t>
      </w:r>
    </w:p>
    <w:p w14:paraId="620AB8BD"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Analisis mendalam tentang mindset ini juga menunjukkan bahwa tidak ada satu pun individu yang sepenuhnya memiliki </w:t>
      </w:r>
      <w:r>
        <w:rPr>
          <w:rFonts w:ascii="Times New Roman" w:eastAsia="Candara" w:hAnsi="Times New Roman" w:cs="Times New Roman"/>
          <w:i/>
          <w:iCs/>
          <w:sz w:val="24"/>
          <w:szCs w:val="24"/>
          <w:lang w:val="id-ID"/>
        </w:rPr>
        <w:t xml:space="preserve">mindset </w:t>
      </w:r>
      <w:r>
        <w:rPr>
          <w:rFonts w:ascii="Times New Roman" w:eastAsia="Candara" w:hAnsi="Times New Roman" w:cs="Times New Roman"/>
          <w:sz w:val="24"/>
          <w:szCs w:val="24"/>
          <w:lang w:val="id-ID"/>
        </w:rPr>
        <w:t>tetap atau berkembang. Banyak orang mungkin memiliki kombinasi dari kedua jenis mindset ini, tergantung pada konteks atau situasi tertentu.</w:t>
      </w:r>
    </w:p>
    <w:p w14:paraId="505E12BC"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lastRenderedPageBreak/>
        <w:t xml:space="preserve"> Misalnya, seseorang mungkin memiliki </w:t>
      </w:r>
      <w:r>
        <w:rPr>
          <w:rFonts w:ascii="Times New Roman" w:eastAsia="Candara" w:hAnsi="Times New Roman" w:cs="Times New Roman"/>
          <w:i/>
          <w:iCs/>
          <w:sz w:val="24"/>
          <w:szCs w:val="24"/>
          <w:lang w:val="id-ID"/>
        </w:rPr>
        <w:t xml:space="preserve">mindset </w:t>
      </w:r>
      <w:r>
        <w:rPr>
          <w:rFonts w:ascii="Times New Roman" w:eastAsia="Candara" w:hAnsi="Times New Roman" w:cs="Times New Roman"/>
          <w:sz w:val="24"/>
          <w:szCs w:val="24"/>
          <w:lang w:val="id-ID"/>
        </w:rPr>
        <w:t xml:space="preserve">berkembang dalam hal keterampilan sosial, tetapi </w:t>
      </w:r>
      <w:r>
        <w:rPr>
          <w:rFonts w:ascii="Times New Roman" w:eastAsia="Candara" w:hAnsi="Times New Roman" w:cs="Times New Roman"/>
          <w:i/>
          <w:iCs/>
          <w:sz w:val="24"/>
          <w:szCs w:val="24"/>
          <w:lang w:val="id-ID"/>
        </w:rPr>
        <w:t xml:space="preserve">mindset </w:t>
      </w:r>
      <w:r>
        <w:rPr>
          <w:rFonts w:ascii="Times New Roman" w:eastAsia="Candara" w:hAnsi="Times New Roman" w:cs="Times New Roman"/>
          <w:sz w:val="24"/>
          <w:szCs w:val="24"/>
          <w:lang w:val="id-ID"/>
        </w:rPr>
        <w:t xml:space="preserve">tetap ketika menghadapi tantangan akademis. Oleh karena itu, penting untuk mengenali area di mana kita mungkin perlu mengubah pola pikir kita agar lebih terbuka terhadap pertumbuhan dan pembelajaran. </w:t>
      </w:r>
    </w:p>
    <w:p w14:paraId="44019B9A" w14:textId="77777777" w:rsidR="00BF18D6" w:rsidRDefault="0039754A">
      <w:pPr>
        <w:spacing w:line="480" w:lineRule="auto"/>
        <w:ind w:left="540" w:firstLine="540"/>
        <w:jc w:val="both"/>
        <w:rPr>
          <w:rFonts w:ascii="Times New Roman" w:eastAsia="Candara" w:hAnsi="Times New Roman" w:cs="Times New Roman"/>
          <w:sz w:val="24"/>
          <w:szCs w:val="24"/>
          <w:lang w:val="id-ID"/>
        </w:rPr>
      </w:pPr>
      <w:r>
        <w:rPr>
          <w:rFonts w:ascii="Times New Roman" w:eastAsia="Candara" w:hAnsi="Times New Roman" w:cs="Times New Roman"/>
          <w:sz w:val="24"/>
          <w:szCs w:val="24"/>
          <w:lang w:val="id-ID"/>
        </w:rPr>
        <w:t xml:space="preserve">Kesimpulannya, teori mindset yang diajukan oleh Carol Dweck memberikan wawasan yang mendalam tentang bagaimana cara kita memandang kemampuan dan kecerdasan dapat mempengaruhi kehidupan kita. Dengan memahami perbedaan antara </w:t>
      </w:r>
      <w:r>
        <w:rPr>
          <w:rFonts w:ascii="Times New Roman" w:eastAsia="Candara" w:hAnsi="Times New Roman" w:cs="Times New Roman"/>
          <w:i/>
          <w:iCs/>
          <w:sz w:val="24"/>
          <w:szCs w:val="24"/>
          <w:lang w:val="id-ID"/>
        </w:rPr>
        <w:t xml:space="preserve">mindset </w:t>
      </w:r>
      <w:r>
        <w:rPr>
          <w:rFonts w:ascii="Times New Roman" w:eastAsia="Candara" w:hAnsi="Times New Roman" w:cs="Times New Roman"/>
          <w:sz w:val="24"/>
          <w:szCs w:val="24"/>
          <w:lang w:val="id-ID"/>
        </w:rPr>
        <w:t xml:space="preserve">tetap dan mindset berkembang, kita dapat mengambil langkah-langkah untuk mengembangkan pola pikir yang lebih positif dan konstruktif. Hal ini tidak hanya bermanfaat dalam konteks pendidikan tetapi juga dalam kehidupan profesional dan pribadi kita. Dengan mempromosikan </w:t>
      </w:r>
      <w:r>
        <w:rPr>
          <w:rFonts w:ascii="Times New Roman" w:eastAsia="Candara" w:hAnsi="Times New Roman" w:cs="Times New Roman"/>
          <w:i/>
          <w:iCs/>
          <w:sz w:val="24"/>
          <w:szCs w:val="24"/>
          <w:lang w:val="id-ID"/>
        </w:rPr>
        <w:t xml:space="preserve">mindset </w:t>
      </w:r>
      <w:r>
        <w:rPr>
          <w:rFonts w:ascii="Times New Roman" w:eastAsia="Candara" w:hAnsi="Times New Roman" w:cs="Times New Roman"/>
          <w:sz w:val="24"/>
          <w:szCs w:val="24"/>
          <w:lang w:val="id-ID"/>
        </w:rPr>
        <w:t>berkembang, baik dalam diri kita sendiri maupun di lingkungan sekitar kita, kita dapat menciptakan budaya yang mendukung pertumbuhan, pembelajaran, dan pencapaian potensi maksimal.</w:t>
      </w:r>
    </w:p>
    <w:p w14:paraId="0CBB2C9A" w14:textId="77777777" w:rsidR="00BF18D6" w:rsidRPr="0012324F" w:rsidRDefault="0039754A">
      <w:pPr>
        <w:pStyle w:val="Heading3"/>
        <w:keepNext w:val="0"/>
        <w:keepLines w:val="0"/>
        <w:numPr>
          <w:ilvl w:val="2"/>
          <w:numId w:val="2"/>
        </w:numPr>
        <w:spacing w:before="240" w:line="480" w:lineRule="auto"/>
        <w:contextualSpacing/>
        <w:jc w:val="both"/>
        <w:rPr>
          <w:rFonts w:ascii="Times New Roman" w:hAnsi="Times New Roman" w:cs="Times New Roman"/>
          <w:b/>
          <w:color w:val="000000" w:themeColor="text1"/>
        </w:rPr>
      </w:pPr>
      <w:bookmarkStart w:id="11" w:name="_Toc188308831"/>
      <w:proofErr w:type="spellStart"/>
      <w:r w:rsidRPr="0012324F">
        <w:rPr>
          <w:rFonts w:ascii="Times New Roman" w:hAnsi="Times New Roman" w:cs="Times New Roman"/>
          <w:b/>
          <w:color w:val="000000" w:themeColor="text1"/>
        </w:rPr>
        <w:t>Teori</w:t>
      </w:r>
      <w:proofErr w:type="spellEnd"/>
      <w:r w:rsidRPr="0012324F">
        <w:rPr>
          <w:rFonts w:ascii="Times New Roman" w:hAnsi="Times New Roman" w:cs="Times New Roman"/>
          <w:b/>
          <w:color w:val="000000" w:themeColor="text1"/>
        </w:rPr>
        <w:t xml:space="preserve"> </w:t>
      </w:r>
      <w:proofErr w:type="spellStart"/>
      <w:r w:rsidRPr="0012324F">
        <w:rPr>
          <w:rFonts w:ascii="Times New Roman" w:hAnsi="Times New Roman" w:cs="Times New Roman"/>
          <w:b/>
          <w:color w:val="000000" w:themeColor="text1"/>
        </w:rPr>
        <w:t>Belajar</w:t>
      </w:r>
      <w:proofErr w:type="spellEnd"/>
      <w:r w:rsidRPr="0012324F">
        <w:rPr>
          <w:rFonts w:ascii="Times New Roman" w:hAnsi="Times New Roman" w:cs="Times New Roman"/>
          <w:b/>
          <w:color w:val="000000" w:themeColor="text1"/>
        </w:rPr>
        <w:t xml:space="preserve"> </w:t>
      </w:r>
      <w:proofErr w:type="spellStart"/>
      <w:r w:rsidRPr="0012324F">
        <w:rPr>
          <w:rFonts w:ascii="Times New Roman" w:hAnsi="Times New Roman" w:cs="Times New Roman"/>
          <w:b/>
          <w:color w:val="000000" w:themeColor="text1"/>
        </w:rPr>
        <w:t>Konstruktivis</w:t>
      </w:r>
      <w:bookmarkEnd w:id="11"/>
      <w:proofErr w:type="spellEnd"/>
    </w:p>
    <w:p w14:paraId="03AAD8A1"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Teori konstruktivisme berpendapat bahwa pengetahuan dibangun oleh individu melalui interaksi dengan lingkungan dan pengalaman yang mereka alami. Dalam konteks pendidikan, teori ini memberikan perspektif baru tentang bagaimana proses belajar seharusnya berlangsung. Menurut Schunk (2012), dalam pendekatan ini, guru berperan sebagai fasilitator yang menciptakan situasi pembelajaran yang memungkinkan siswa untuk belajar </w:t>
      </w:r>
      <w:r>
        <w:rPr>
          <w:rFonts w:ascii="Times New Roman" w:hAnsi="Times New Roman" w:cs="Times New Roman"/>
          <w:sz w:val="24"/>
          <w:szCs w:val="24"/>
          <w:lang w:val="id-ID"/>
        </w:rPr>
        <w:lastRenderedPageBreak/>
        <w:t xml:space="preserve">secara aktif. Konsep ini sangat penting, karena mengubah peran tradisional guru dari sekadar penyampai informasi menjadi pemandu yang membantu siswa dalam proses penemuan pengetahuan mereka sendiri. </w:t>
      </w:r>
    </w:p>
    <w:p w14:paraId="4C45534E"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Salah satu aspek penting dari konstruktivisme adalah konsep active learning. Active learning adalah pendekatan yang menuntut siswa untuk terlibat secara langsung dalam proses belajar. Ini bisa meliputi berbagai aktivitas, seperti diskusi kelompok, presentasi, atau proyek berbasis penelitian. Misalnya, dalam sebuah kelas sains, guru dapat meminta siswa untuk merancang eksperimen mereka sendiri untuk menguji hipotesis tertentu. Dengan cara ini, siswa tidak hanya menerima informasi dari guru, tetapi juga terlibat aktif dalam pencarian pengetahuan. Hal ini tidak hanya meningkatkan pemahaman siswa, tetapi juga keterampilan berpikir kritis mereka. </w:t>
      </w:r>
    </w:p>
    <w:p w14:paraId="1A99C7BB"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itu, learning-by-doing adalah prinsip lain yang mendasari konstruktivisme. Pendekatan ini menekankan pentingnya pengalaman langsung dalam proses belajar. Misalnya, dalam pelajaran matematika, alih-alih hanya mempelajari rumus dan teori, siswa dapat diajak untuk memecahkan masalah nyata yang relevan dengan kehidupan sehari-hari mereka. Dengan menerapkan konsep matematika dalam situasi praktis, siswa dapat melihat relevansi pengetahuan yang mereka pelajari, sehingga meningkatkan motivasi dan minat mereka untuk belajar lebih lanjut. </w:t>
      </w:r>
    </w:p>
    <w:p w14:paraId="18901618"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Collaborative learning juga merupakan komponen kunci dalam teori konstruktivisme. Dalam pendekatan ini, siswa bekerja sama dalam kelompok untuk menyelesaikan tugas atau proyek. Hal ini tidak hanya mendorong interaksi sosial, tetapi juga memungkinkan siswa untuk belajar dari satu sama lain. Misalnya, dalam sebuah proyek kelompok tentang perubahan iklim, siswa dapat membagi tugas penelitian, presentasi, dan diskusi.</w:t>
      </w:r>
    </w:p>
    <w:p w14:paraId="6AAC634B"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Dengan bekerja sama, mereka dapat mengembangkan pemahaman yang lebih mendalam tentang topik tersebut, serta belajar bagaimana berkomunikasi dan berkolaborasi dengan orang lain. </w:t>
      </w:r>
    </w:p>
    <w:p w14:paraId="726A2682"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Penting untuk dicatat bahwa dalam konstruktivisme, proses pembelajaran tidak hanya berfokus pada hasil akhir, tetapi juga pada perjalanan yang dilalui siswa untuk mencapai pemahaman. </w:t>
      </w:r>
    </w:p>
    <w:p w14:paraId="6D544980"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Ini berarti bahwa guru perlu menciptakan lingkungan belajar yang mendukung eksplorasi dan refleksi. Misalnya, guru dapat memberikan umpan balik yang konstruktif dan mendorong siswa untuk merefleksikan pengalaman belajar mereka. Dengan cara ini, siswa dapat mengidentifikasi kekuatan dan kelemahan mereka, serta mengembangkan strategi untuk perbaikan di masa depan. </w:t>
      </w:r>
    </w:p>
    <w:p w14:paraId="5594B281"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konteks ini, peran guru sebagai fasilitator sangatlah krusial. Guru perlu menciptakan suasana yang aman dan mendukung, di mana siswa merasa nyaman untuk mengemukakan ide dan pertanyaan mereka. Ini dapat </w:t>
      </w:r>
      <w:r>
        <w:rPr>
          <w:rFonts w:ascii="Times New Roman" w:hAnsi="Times New Roman" w:cs="Times New Roman"/>
          <w:sz w:val="24"/>
          <w:szCs w:val="24"/>
          <w:lang w:val="id-ID"/>
        </w:rPr>
        <w:lastRenderedPageBreak/>
        <w:t xml:space="preserve">dicapai melalui pendekatan pedagogis yang inklusif, yang menghargai keberagaman pendapat dan pengalaman siswa. Misalnya, dalam diskusi kelas, guru dapat mendorong semua siswa untuk berpartisipasi, sehingga setiap suara didengar dan dihargai. Dengan cara ini, siswa merasa lebih terlibat dan termotivasi untuk belajar. </w:t>
      </w:r>
    </w:p>
    <w:p w14:paraId="4490D435"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Namun, penerapan teori konstruktivisme tidak tanpa tantangan. Salah satu tantangan utama adalah pergeseran dari metode pengajaran tradisional ke pendekatan yang lebih interaktif. Banyak guru mungkin merasa tidak nyaman dengan peran baru mereka sebagai fasilitator, terutama jika mereka terbiasa mengajar dengan cara yang lebih konvensional. </w:t>
      </w:r>
    </w:p>
    <w:p w14:paraId="0329CAD3" w14:textId="77777777" w:rsidR="00BF18D6" w:rsidRDefault="0039754A">
      <w:pPr>
        <w:spacing w:line="480" w:lineRule="auto"/>
        <w:ind w:left="540" w:firstLine="5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Oleh karena itu, penting bagi lembaga pendidikan untuk menyediakan pelatihan dan dukungan bagi guru dalam mengimplementasikan pendekatan konstruktivis ini. </w:t>
      </w:r>
    </w:p>
    <w:p w14:paraId="7556C4C2" w14:textId="77777777" w:rsidR="00BF18D6" w:rsidRDefault="0039754A">
      <w:pPr>
        <w:spacing w:line="480" w:lineRule="auto"/>
        <w:ind w:left="540" w:firstLine="540"/>
        <w:jc w:val="both"/>
        <w:rPr>
          <w:rFonts w:ascii="Times New Roman" w:hAnsi="Times New Roman" w:cs="Times New Roman"/>
          <w:color w:val="000000" w:themeColor="text1"/>
          <w:sz w:val="24"/>
          <w:szCs w:val="24"/>
          <w:lang w:val="id-ID"/>
        </w:rPr>
      </w:pPr>
      <w:r>
        <w:rPr>
          <w:rFonts w:ascii="Times New Roman" w:hAnsi="Times New Roman" w:cs="Times New Roman"/>
          <w:sz w:val="24"/>
          <w:szCs w:val="24"/>
          <w:lang w:val="id-ID"/>
        </w:rPr>
        <w:t xml:space="preserve">Dalam kesimpulannya, teori konstruktivisme menawarkan perspektif yang berharga tentang bagaimana proses belajar seharusnya berlangsung. Dengan menekankan pentingnya interaksi, pengalaman langsung, dan kolaborasi, pendekatan ini membantu siswa membangun pengetahuan mereka sendiri secara aktif. Peran guru sebagai fasilitator sangat penting dalam menciptakan lingkungan belajar yang mendukung. Meskipun ada tantangan dalam penerapannya, dengan dukungan yang tepat, baik guru maupun siswa dapat meraih manfaat besar dari pendekatan ini. Seiring dengan perkembangan pendidikan yang terus berubah, penerapan teori </w:t>
      </w:r>
      <w:r>
        <w:rPr>
          <w:rFonts w:ascii="Times New Roman" w:hAnsi="Times New Roman" w:cs="Times New Roman"/>
          <w:sz w:val="24"/>
          <w:szCs w:val="24"/>
          <w:lang w:val="id-ID"/>
        </w:rPr>
        <w:lastRenderedPageBreak/>
        <w:t xml:space="preserve">konstruktivisme menjadi semakin relevan dan penting untuk mempersiapkan </w:t>
      </w:r>
      <w:r>
        <w:rPr>
          <w:rFonts w:ascii="Times New Roman" w:hAnsi="Times New Roman" w:cs="Times New Roman"/>
          <w:color w:val="000000" w:themeColor="text1"/>
          <w:sz w:val="24"/>
          <w:szCs w:val="24"/>
          <w:lang w:val="id-ID"/>
        </w:rPr>
        <w:t>siswa menghadapi tantangan masa depan.</w:t>
      </w:r>
    </w:p>
    <w:p w14:paraId="1CC74AF4"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000000" w:themeColor="text1"/>
          <w:sz w:val="24"/>
          <w:szCs w:val="24"/>
        </w:rPr>
      </w:pPr>
      <w:bookmarkStart w:id="12" w:name="_Toc188308832"/>
      <w:proofErr w:type="spellStart"/>
      <w:r w:rsidRPr="0012324F">
        <w:rPr>
          <w:rFonts w:ascii="Times New Roman" w:hAnsi="Times New Roman" w:cs="Times New Roman"/>
          <w:b/>
          <w:color w:val="000000" w:themeColor="text1"/>
          <w:sz w:val="24"/>
          <w:szCs w:val="24"/>
        </w:rPr>
        <w:t>Kerangka</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Berpikir</w:t>
      </w:r>
      <w:bookmarkEnd w:id="12"/>
      <w:proofErr w:type="spellEnd"/>
    </w:p>
    <w:p w14:paraId="24934297"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Kemampuan literasi dan numerasi merupakan dua pilar fundamental dalam pendidikan di era modern. Keduanya tidak hanya berperan penting dalam konteks akademis, tetapi juga dalam kehidupan sehari-hari, mempersiapkan individu untuk menghadapi tantangan yang kompleks di dunia yang terus berubah. Literasi diartikan sebagai kemampuan untuk membaca, menulis, dan memahami informasi dari berbagai sumber. Dalam konteks modern, literasi telah berkembang menjadi lebih luas, mencakup literasi digital, finansial, dan budaya. Menurut Kementerian Pendidikan dan Kebudayaan Republik Indonesia, literasi adalah kemampuan untuk mengakses, memahami, dan menggunakan informasi untuk meningkatkan kualitas hidup seseorang. Sedangkan numerasi adalah kemampuan untuk memahami dan menggunakan konsep matematika dalam kehidupan sehari-hari. Ini mencakup kemampuan untuk melakukan perhitungan dasar, memahami statistik, dan menerapkan prinsip matematika dalam konteks nyata. Numerasi tidak hanya penting untuk pendidikan matematika tetapi juga untuk pengelolaan keuangan pribadi dan analisis data</w:t>
      </w:r>
    </w:p>
    <w:p w14:paraId="406E6D6D"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Literasi dan numerasi saling melengkapi satu sama lain. Keterampilan literasi membantu siswa memahami masalah yang kompleks, sementara keterampilan numerasi memungkinkan mereka untuk menganalisis data dan mencari solusi yang efektif. Kombinasi kedua keterampilan ini sangat penting dalam membentuk individu yang kompeten dan siap menghadapi tantangan di </w:t>
      </w:r>
      <w:r>
        <w:rPr>
          <w:rFonts w:ascii="Times New Roman" w:hAnsi="Times New Roman" w:cs="Times New Roman"/>
          <w:sz w:val="24"/>
          <w:szCs w:val="24"/>
          <w:lang w:val="id-ID"/>
        </w:rPr>
        <w:lastRenderedPageBreak/>
        <w:t>dunia kerja. Kemampuan literasi dan numerasi sangat penting dalam pendidikan di era modern karena keduanya memberikan dasar bagi individu untuk berfungsi secara efektif dalam masyarakat. Dengan meningkatnya kompleksitas informasi dan kebutuhan akan keterampilan praktis di tempat kerja, investasi dalam pengembangan kedua keterampilan ini menjadi semakin krusial. Oleh karena itu, sistem pendidikan harus terus mengutamakan penguatan literasi dan numerasi agar siswa dapat menghadapi tantangan masa depan dengan percaya diri.</w:t>
      </w:r>
    </w:p>
    <w:p w14:paraId="6768CEE1"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i/>
          <w:iCs/>
          <w:sz w:val="24"/>
          <w:szCs w:val="24"/>
          <w:lang w:val="id-ID"/>
        </w:rPr>
        <w:t>Growth mindset</w:t>
      </w:r>
      <w:r>
        <w:rPr>
          <w:rFonts w:ascii="Times New Roman" w:hAnsi="Times New Roman" w:cs="Times New Roman"/>
          <w:sz w:val="24"/>
          <w:szCs w:val="24"/>
          <w:lang w:val="id-ID"/>
        </w:rPr>
        <w:t xml:space="preserve"> adalah pola pikir yang menganggap bahwa kemampuan dan kecerdasan seseorang dapat dikembangkan melalui usaha, latihan, dan pembelajaran yang berkelanjutan. Konsep ini menekankan pentingnya melihat tantangan sebagai peluang untuk belajar dan tumbuh, bukan sebagai hambatan. Pola pikir ini dapat diterapkan dalam berbagai aspek kehidupan, mulai dari pendidikan hingga dunia kerja. Dalam konteks pendidikan, guru dapat mendorong siswa untuk mengadopsi growth mindset dengan memberikan umpan balik positif, menciptakan lingkungan belajar yang mendukung, dan menekankan pentingnya usaha dalam mencapai tujuan. Secara keseluruhan, growth mindset bukan hanya sekadar teori pendidikan; ini adalah filosofi hidup yang membantu individu mencapai potensi penuh mereka dengan cara yang lebih positif dan konstruktif.</w:t>
      </w:r>
    </w:p>
    <w:p w14:paraId="3AD5773D" w14:textId="77777777" w:rsidR="00BF18D6" w:rsidRDefault="0039754A">
      <w:pPr>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Hubungan antara growth mindset terhadap kemampuan literasi dan numerasi siswa SMA meruopakan area penelitian yang semakin mendapatkan perhatian dalam dunia pendidikan. </w:t>
      </w:r>
      <w:r>
        <w:rPr>
          <w:rFonts w:ascii="Times New Roman" w:hAnsi="Times New Roman" w:cs="Times New Roman"/>
          <w:i/>
          <w:iCs/>
          <w:sz w:val="24"/>
          <w:szCs w:val="24"/>
          <w:lang w:val="id-ID"/>
        </w:rPr>
        <w:t xml:space="preserve">Growth mindset, </w:t>
      </w:r>
      <w:r>
        <w:rPr>
          <w:rFonts w:ascii="Times New Roman" w:hAnsi="Times New Roman" w:cs="Times New Roman"/>
          <w:sz w:val="24"/>
          <w:szCs w:val="24"/>
          <w:lang w:val="id-ID"/>
        </w:rPr>
        <w:t xml:space="preserve">yang didefinisikan sebagai keyakinan bahwa kemampuan dan kecerdasan dapat dikembangkan melalui usaha dan pembelajaran, memiliki dampak signifikan terhadap prestasi akademik siswa, </w:t>
      </w:r>
      <w:r>
        <w:rPr>
          <w:rFonts w:ascii="Times New Roman" w:hAnsi="Times New Roman" w:cs="Times New Roman"/>
          <w:sz w:val="24"/>
          <w:szCs w:val="24"/>
          <w:lang w:val="id-ID"/>
        </w:rPr>
        <w:lastRenderedPageBreak/>
        <w:t>termasuk dalam bidang literasi dan numerasi. Secara keseluruhan, hubungan antara g</w:t>
      </w:r>
      <w:r>
        <w:rPr>
          <w:rFonts w:ascii="Times New Roman" w:hAnsi="Times New Roman" w:cs="Times New Roman"/>
          <w:i/>
          <w:iCs/>
          <w:sz w:val="24"/>
          <w:szCs w:val="24"/>
          <w:lang w:val="id-ID"/>
        </w:rPr>
        <w:t xml:space="preserve">rowth mindset </w:t>
      </w:r>
      <w:r>
        <w:rPr>
          <w:rFonts w:ascii="Times New Roman" w:hAnsi="Times New Roman" w:cs="Times New Roman"/>
          <w:sz w:val="24"/>
          <w:szCs w:val="24"/>
          <w:lang w:val="id-ID"/>
        </w:rPr>
        <w:t>dan kemampuan literasi serta numerasi siswa sangat signifikan. Siswa dengan pola pikir ini tidak hanya menunjukkan motivasi yang lebih tinggi tetapi juga resiliensi yang lebih baik ketika menghadapi tantangan akademik. Dengan menerapkan strategi pendidikan yang mendukung pengembangan growth mindset, pendidik dapat membantu siswa meningkatkan keterampilan literasi dan numerasi mereka secara efektif.</w:t>
      </w:r>
    </w:p>
    <w:p w14:paraId="2A4C2F69"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13" w:name="_Toc188308833"/>
      <w:proofErr w:type="spellStart"/>
      <w:r w:rsidRPr="0012324F">
        <w:rPr>
          <w:rFonts w:ascii="Times New Roman" w:hAnsi="Times New Roman" w:cs="Times New Roman"/>
          <w:b/>
          <w:color w:val="auto"/>
          <w:sz w:val="24"/>
          <w:szCs w:val="24"/>
        </w:rPr>
        <w:t>Hipotesis</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Penelitian</w:t>
      </w:r>
      <w:bookmarkEnd w:id="13"/>
      <w:proofErr w:type="spellEnd"/>
    </w:p>
    <w:p w14:paraId="47C3973A" w14:textId="77777777" w:rsidR="00BF18D6" w:rsidRDefault="0039754A">
      <w:pPr>
        <w:spacing w:line="480" w:lineRule="auto"/>
        <w:ind w:left="66" w:firstLine="654"/>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Berdasarkan uraian pada latar belakang dan kajian teori, maka dirumuskan hipotesis penelitian sebagai berikut: </w:t>
      </w:r>
    </w:p>
    <w:p w14:paraId="358D5BDF" w14:textId="77777777" w:rsidR="00BF18D6" w:rsidRDefault="0039754A">
      <w:pPr>
        <w:pStyle w:val="ListParagraph"/>
        <w:numPr>
          <w:ilvl w:val="3"/>
          <w:numId w:val="11"/>
        </w:numPr>
        <w:spacing w:after="0" w:line="480" w:lineRule="auto"/>
        <w:ind w:left="426"/>
        <w:contextualSpacing w:val="0"/>
        <w:jc w:val="both"/>
        <w:rPr>
          <w:rFonts w:ascii="Times New Roman" w:hAnsi="Times New Roman" w:cs="Times New Roman"/>
          <w:color w:val="000000" w:themeColor="text1"/>
          <w:sz w:val="24"/>
          <w:szCs w:val="24"/>
          <w:lang w:val="sv-SE"/>
        </w:rPr>
      </w:pPr>
      <w:r>
        <w:rPr>
          <w:rFonts w:ascii="Times New Roman" w:hAnsi="Times New Roman" w:cs="Times New Roman"/>
          <w:sz w:val="24"/>
          <w:szCs w:val="24"/>
          <w:lang w:val="sv-SE"/>
        </w:rPr>
        <w:t xml:space="preserve">Terdapat pengaruh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terhadap kemampuan literasi dan numerasi siswa Negeri di Kabupaten Serdang Bedagai. </w:t>
      </w:r>
    </w:p>
    <w:p w14:paraId="0B0A3EA6" w14:textId="77777777" w:rsidR="00BF18D6" w:rsidRDefault="0039754A">
      <w:pPr>
        <w:pStyle w:val="ListParagraph"/>
        <w:numPr>
          <w:ilvl w:val="3"/>
          <w:numId w:val="11"/>
        </w:numPr>
        <w:spacing w:after="0" w:line="480" w:lineRule="auto"/>
        <w:ind w:left="426"/>
        <w:contextualSpacing w:val="0"/>
        <w:jc w:val="both"/>
        <w:rPr>
          <w:rFonts w:ascii="Times New Roman" w:hAnsi="Times New Roman" w:cs="Times New Roman"/>
          <w:color w:val="000000" w:themeColor="text1"/>
          <w:sz w:val="24"/>
          <w:szCs w:val="24"/>
          <w:lang w:val="sv-SE"/>
        </w:rPr>
      </w:pPr>
      <w:r>
        <w:rPr>
          <w:rFonts w:ascii="Times New Roman" w:hAnsi="Times New Roman" w:cs="Times New Roman"/>
          <w:sz w:val="24"/>
          <w:szCs w:val="24"/>
          <w:lang w:val="sv-SE"/>
        </w:rPr>
        <w:t xml:space="preserve">Terdapat hubungan yang signifikan antara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terhadap kemampuan literasi dan numerasi siswa Negeri di Kabupaten Serdang Bedagai.</w:t>
      </w:r>
    </w:p>
    <w:p w14:paraId="23122878" w14:textId="77777777" w:rsidR="00BF18D6" w:rsidRDefault="0039754A">
      <w:pPr>
        <w:pStyle w:val="ListParagraph"/>
        <w:numPr>
          <w:ilvl w:val="3"/>
          <w:numId w:val="11"/>
        </w:numPr>
        <w:spacing w:after="0" w:line="480" w:lineRule="auto"/>
        <w:ind w:left="426"/>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Terdapat hubungan antara indikator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dengan kemampuan literasi dan numerasi siswa Negeri di Kabupaten Serdang Bedagai.</w:t>
      </w:r>
    </w:p>
    <w:p w14:paraId="0AA745FC" w14:textId="77777777" w:rsidR="00BF18D6" w:rsidRDefault="00BF18D6">
      <w:pPr>
        <w:pStyle w:val="ListParagraph"/>
        <w:spacing w:line="480" w:lineRule="auto"/>
        <w:ind w:left="0"/>
        <w:rPr>
          <w:rFonts w:ascii="Times New Roman" w:hAnsi="Times New Roman" w:cs="Times New Roman"/>
          <w:sz w:val="24"/>
          <w:szCs w:val="24"/>
          <w:lang w:val="sv-SE"/>
        </w:rPr>
      </w:pPr>
    </w:p>
    <w:sectPr w:rsidR="00BF18D6" w:rsidSect="00B4798E">
      <w:headerReference w:type="default" r:id="rId9"/>
      <w:footerReference w:type="default" r:id="rId10"/>
      <w:pgSz w:w="11906" w:h="16838"/>
      <w:pgMar w:top="2268" w:right="1701" w:bottom="1701" w:left="2268" w:header="709" w:footer="709" w:gutter="0"/>
      <w:pgNumType w:start="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F5157" w14:textId="77777777" w:rsidR="00897621" w:rsidRDefault="00897621">
      <w:pPr>
        <w:spacing w:line="240" w:lineRule="auto"/>
      </w:pPr>
      <w:r>
        <w:separator/>
      </w:r>
    </w:p>
  </w:endnote>
  <w:endnote w:type="continuationSeparator" w:id="0">
    <w:p w14:paraId="22E7FA5D" w14:textId="77777777" w:rsidR="00897621" w:rsidRDefault="008976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71109"/>
      <w:docPartObj>
        <w:docPartGallery w:val="AutoText"/>
      </w:docPartObj>
    </w:sdtPr>
    <w:sdtEndPr/>
    <w:sdtContent>
      <w:p w14:paraId="2AA7400B" w14:textId="77777777" w:rsidR="00A70FBA" w:rsidRDefault="00A70FBA">
        <w:pPr>
          <w:pStyle w:val="Footer"/>
          <w:jc w:val="center"/>
        </w:pPr>
      </w:p>
      <w:p w14:paraId="6D50A336" w14:textId="77777777" w:rsidR="00A70FBA" w:rsidRDefault="00897621">
        <w:pPr>
          <w:pStyle w:val="Footer"/>
          <w:jc w:val="center"/>
        </w:pPr>
      </w:p>
    </w:sdtContent>
  </w:sdt>
  <w:p w14:paraId="499237D1" w14:textId="77777777" w:rsidR="00A70FBA" w:rsidRDefault="00A70FBA">
    <w:pPr>
      <w:pStyle w:val="Footer"/>
      <w:tabs>
        <w:tab w:val="clear" w:pos="4680"/>
        <w:tab w:val="clear" w:pos="9360"/>
        <w:tab w:val="left" w:pos="54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81C8B" w14:textId="77777777" w:rsidR="00897621" w:rsidRDefault="00897621">
      <w:pPr>
        <w:spacing w:after="0"/>
      </w:pPr>
      <w:r>
        <w:separator/>
      </w:r>
    </w:p>
  </w:footnote>
  <w:footnote w:type="continuationSeparator" w:id="0">
    <w:p w14:paraId="74BA7A0D" w14:textId="77777777" w:rsidR="00897621" w:rsidRDefault="008976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65526663"/>
      <w:docPartObj>
        <w:docPartGallery w:val="AutoText"/>
      </w:docPartObj>
    </w:sdtPr>
    <w:sdtEndPr/>
    <w:sdtContent>
      <w:p w14:paraId="761EBB28" w14:textId="73BDA1F6" w:rsidR="00A70FBA" w:rsidRPr="0012324F" w:rsidRDefault="00897621">
        <w:pPr>
          <w:pStyle w:val="Header"/>
          <w:jc w:val="right"/>
          <w:rPr>
            <w:rFonts w:ascii="Times New Roman" w:hAnsi="Times New Roman" w:cs="Times New Roman"/>
            <w:sz w:val="24"/>
          </w:rPr>
        </w:pPr>
        <w:r>
          <w:rPr>
            <w:rFonts w:ascii="Times New Roman" w:hAnsi="Times New Roman" w:cs="Times New Roman"/>
            <w:noProof/>
            <w:sz w:val="24"/>
          </w:rPr>
          <w:pict w14:anchorId="5D59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2" o:spid="_x0000_s2069" type="#_x0000_t75" style="position:absolute;left:0;text-align:left;margin-left:0;margin-top:0;width:299.95pt;height:295.95pt;z-index:-251658752;mso-position-horizontal:center;mso-position-horizontal-relative:margin;mso-position-vertical:center;mso-position-vertical-relative:margin" o:allowincell="f">
              <v:imagedata r:id="rId1" o:title="LOGO-UMN-1" gain="19661f" blacklevel="22938f"/>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89B4EF"/>
    <w:multiLevelType w:val="singleLevel"/>
    <w:tmpl w:val="EE89B4EF"/>
    <w:lvl w:ilvl="0">
      <w:start w:val="1"/>
      <w:numFmt w:val="upperLetter"/>
      <w:suff w:val="space"/>
      <w:lvlText w:val="%1."/>
      <w:lvlJc w:val="left"/>
    </w:lvl>
  </w:abstractNum>
  <w:abstractNum w:abstractNumId="1">
    <w:nsid w:val="010E371D"/>
    <w:multiLevelType w:val="multilevel"/>
    <w:tmpl w:val="010E371D"/>
    <w:lvl w:ilvl="0">
      <w:start w:val="1"/>
      <w:numFmt w:val="decimal"/>
      <w:lvlText w:val="%1."/>
      <w:lvlJc w:val="left"/>
      <w:pPr>
        <w:ind w:left="720" w:hanging="360"/>
      </w:pPr>
    </w:lvl>
    <w:lvl w:ilvl="1">
      <w:start w:val="1"/>
      <w:numFmt w:val="decimal"/>
      <w:isLgl/>
      <w:lvlText w:val="%1.%2."/>
      <w:lvlJc w:val="left"/>
      <w:pPr>
        <w:ind w:left="720" w:hanging="360"/>
      </w:pPr>
      <w:rPr>
        <w:rFonts w:eastAsia="Candara" w:hint="default"/>
      </w:rPr>
    </w:lvl>
    <w:lvl w:ilvl="2">
      <w:start w:val="1"/>
      <w:numFmt w:val="decimal"/>
      <w:isLgl/>
      <w:lvlText w:val="%1.%2.%3."/>
      <w:lvlJc w:val="left"/>
      <w:pPr>
        <w:ind w:left="1080" w:hanging="720"/>
      </w:pPr>
      <w:rPr>
        <w:rFonts w:eastAsia="Candara" w:hint="default"/>
      </w:rPr>
    </w:lvl>
    <w:lvl w:ilvl="3">
      <w:start w:val="1"/>
      <w:numFmt w:val="decimal"/>
      <w:isLgl/>
      <w:lvlText w:val="%1.%2.%3.%4."/>
      <w:lvlJc w:val="left"/>
      <w:pPr>
        <w:ind w:left="1080" w:hanging="720"/>
      </w:pPr>
      <w:rPr>
        <w:rFonts w:eastAsia="Candara" w:hint="default"/>
      </w:rPr>
    </w:lvl>
    <w:lvl w:ilvl="4">
      <w:start w:val="1"/>
      <w:numFmt w:val="decimal"/>
      <w:isLgl/>
      <w:lvlText w:val="%1.%2.%3.%4.%5."/>
      <w:lvlJc w:val="left"/>
      <w:pPr>
        <w:ind w:left="1440" w:hanging="1080"/>
      </w:pPr>
      <w:rPr>
        <w:rFonts w:eastAsia="Candara" w:hint="default"/>
      </w:rPr>
    </w:lvl>
    <w:lvl w:ilvl="5">
      <w:start w:val="1"/>
      <w:numFmt w:val="decimal"/>
      <w:isLgl/>
      <w:lvlText w:val="%1.%2.%3.%4.%5.%6."/>
      <w:lvlJc w:val="left"/>
      <w:pPr>
        <w:ind w:left="1440" w:hanging="1080"/>
      </w:pPr>
      <w:rPr>
        <w:rFonts w:eastAsia="Candara" w:hint="default"/>
      </w:rPr>
    </w:lvl>
    <w:lvl w:ilvl="6">
      <w:start w:val="1"/>
      <w:numFmt w:val="decimal"/>
      <w:isLgl/>
      <w:lvlText w:val="%1.%2.%3.%4.%5.%6.%7."/>
      <w:lvlJc w:val="left"/>
      <w:pPr>
        <w:ind w:left="1800" w:hanging="1440"/>
      </w:pPr>
      <w:rPr>
        <w:rFonts w:eastAsia="Candara" w:hint="default"/>
      </w:rPr>
    </w:lvl>
    <w:lvl w:ilvl="7">
      <w:start w:val="1"/>
      <w:numFmt w:val="decimal"/>
      <w:isLgl/>
      <w:lvlText w:val="%1.%2.%3.%4.%5.%6.%7.%8."/>
      <w:lvlJc w:val="left"/>
      <w:pPr>
        <w:ind w:left="1800" w:hanging="1440"/>
      </w:pPr>
      <w:rPr>
        <w:rFonts w:eastAsia="Candara" w:hint="default"/>
      </w:rPr>
    </w:lvl>
    <w:lvl w:ilvl="8">
      <w:start w:val="1"/>
      <w:numFmt w:val="decimal"/>
      <w:isLgl/>
      <w:lvlText w:val="%1.%2.%3.%4.%5.%6.%7.%8.%9."/>
      <w:lvlJc w:val="left"/>
      <w:pPr>
        <w:ind w:left="2160" w:hanging="1800"/>
      </w:pPr>
      <w:rPr>
        <w:rFonts w:eastAsia="Candara" w:hint="default"/>
      </w:rPr>
    </w:lvl>
  </w:abstractNum>
  <w:abstractNum w:abstractNumId="2">
    <w:nsid w:val="057925BF"/>
    <w:multiLevelType w:val="multilevel"/>
    <w:tmpl w:val="057925B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AB61CA9"/>
    <w:multiLevelType w:val="multilevel"/>
    <w:tmpl w:val="0AB61CA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1A801FC"/>
    <w:multiLevelType w:val="multilevel"/>
    <w:tmpl w:val="11A8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49C1"/>
    <w:multiLevelType w:val="multilevel"/>
    <w:tmpl w:val="1A0849C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DE47A83"/>
    <w:multiLevelType w:val="multilevel"/>
    <w:tmpl w:val="1DE47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93B09B1"/>
    <w:multiLevelType w:val="multilevel"/>
    <w:tmpl w:val="293B09B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93E68A2"/>
    <w:multiLevelType w:val="multilevel"/>
    <w:tmpl w:val="293E6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5172FA"/>
    <w:multiLevelType w:val="multilevel"/>
    <w:tmpl w:val="2F5172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2F685D2E"/>
    <w:multiLevelType w:val="multilevel"/>
    <w:tmpl w:val="2F68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997F82"/>
    <w:multiLevelType w:val="multilevel"/>
    <w:tmpl w:val="38997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283C0A"/>
    <w:multiLevelType w:val="multilevel"/>
    <w:tmpl w:val="3B283C0A"/>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C81B64"/>
    <w:multiLevelType w:val="multilevel"/>
    <w:tmpl w:val="43C81B64"/>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D13812"/>
    <w:multiLevelType w:val="multilevel"/>
    <w:tmpl w:val="45D13812"/>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69E56F3"/>
    <w:multiLevelType w:val="multilevel"/>
    <w:tmpl w:val="469E56F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1FE1985"/>
    <w:multiLevelType w:val="multilevel"/>
    <w:tmpl w:val="61FE1985"/>
    <w:lvl w:ilvl="0">
      <w:start w:val="1"/>
      <w:numFmt w:val="decimal"/>
      <w:lvlText w:val="%1."/>
      <w:lvlJc w:val="left"/>
      <w:pPr>
        <w:tabs>
          <w:tab w:val="left" w:pos="5760"/>
        </w:tabs>
        <w:ind w:left="5760" w:hanging="360"/>
      </w:pPr>
      <w:rPr>
        <w:rFonts w:cs="Times New Roman" w:hint="default"/>
      </w:rPr>
    </w:lvl>
    <w:lvl w:ilvl="1">
      <w:start w:val="1"/>
      <w:numFmt w:val="lowerRoman"/>
      <w:lvlText w:val="%2."/>
      <w:lvlJc w:val="left"/>
      <w:pPr>
        <w:tabs>
          <w:tab w:val="left" w:pos="1440"/>
        </w:tabs>
        <w:ind w:left="1440" w:hanging="360"/>
      </w:pPr>
      <w:rPr>
        <w:rFonts w:cs="Times New Roman" w:hint="default"/>
      </w:rPr>
    </w:lvl>
    <w:lvl w:ilvl="2">
      <w:start w:val="4"/>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6B684210"/>
    <w:multiLevelType w:val="multilevel"/>
    <w:tmpl w:val="C85269C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6946445"/>
    <w:multiLevelType w:val="multilevel"/>
    <w:tmpl w:val="76946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799349DB"/>
    <w:multiLevelType w:val="multilevel"/>
    <w:tmpl w:val="799349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C83729A"/>
    <w:multiLevelType w:val="multilevel"/>
    <w:tmpl w:val="7C83729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num>
  <w:num w:numId="2">
    <w:abstractNumId w:val="17"/>
  </w:num>
  <w:num w:numId="3">
    <w:abstractNumId w:val="2"/>
  </w:num>
  <w:num w:numId="4">
    <w:abstractNumId w:val="8"/>
  </w:num>
  <w:num w:numId="5">
    <w:abstractNumId w:val="15"/>
  </w:num>
  <w:num w:numId="6">
    <w:abstractNumId w:val="12"/>
  </w:num>
  <w:num w:numId="7">
    <w:abstractNumId w:val="11"/>
  </w:num>
  <w:num w:numId="8">
    <w:abstractNumId w:val="17"/>
    <w:lvlOverride w:ilvl="0">
      <w:startOverride w:val="2"/>
    </w:lvlOverride>
    <w:lvlOverride w:ilvl="1">
      <w:startOverride w:val="1"/>
    </w:lvlOverride>
  </w:num>
  <w:num w:numId="9">
    <w:abstractNumId w:val="7"/>
  </w:num>
  <w:num w:numId="10">
    <w:abstractNumId w:val="1"/>
  </w:num>
  <w:num w:numId="11">
    <w:abstractNumId w:val="5"/>
  </w:num>
  <w:num w:numId="12">
    <w:abstractNumId w:val="17"/>
    <w:lvlOverride w:ilvl="0">
      <w:startOverride w:val="3"/>
    </w:lvlOverride>
    <w:lvlOverride w:ilvl="1">
      <w:startOverride w:val="1"/>
    </w:lvlOverride>
  </w:num>
  <w:num w:numId="13">
    <w:abstractNumId w:val="20"/>
  </w:num>
  <w:num w:numId="14">
    <w:abstractNumId w:val="6"/>
  </w:num>
  <w:num w:numId="15">
    <w:abstractNumId w:val="18"/>
  </w:num>
  <w:num w:numId="16">
    <w:abstractNumId w:val="0"/>
  </w:num>
  <w:num w:numId="17">
    <w:abstractNumId w:val="9"/>
  </w:num>
  <w:num w:numId="18">
    <w:abstractNumId w:val="13"/>
  </w:num>
  <w:num w:numId="19">
    <w:abstractNumId w:val="16"/>
  </w:num>
  <w:num w:numId="20">
    <w:abstractNumId w:val="19"/>
  </w:num>
  <w:num w:numId="21">
    <w:abstractNumId w:val="3"/>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ocumentProtection w:edit="forms" w:enforcement="1" w:cryptProviderType="rsaAES" w:cryptAlgorithmClass="hash" w:cryptAlgorithmType="typeAny" w:cryptAlgorithmSid="14" w:cryptSpinCount="100000" w:hash="1CV+if42w4qjiqpkAEfDTq1EpJZjNm+SxjMFXAadJ9WG4svJxPkk50qvjfyyAVZQtlu0Tm7gg0NboWEyXdRyrQ==" w:salt="ypZvMQqyzkRayr2ZYrp1oA=="/>
  <w:defaultTabStop w:val="720"/>
  <w:characterSpacingControl w:val="doNotCompress"/>
  <w:hdrShapeDefaults>
    <o:shapedefaults v:ext="edit" spidmax="2070"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43F"/>
    <w:rsid w:val="0000017A"/>
    <w:rsid w:val="000050CD"/>
    <w:rsid w:val="00007CEA"/>
    <w:rsid w:val="000268F6"/>
    <w:rsid w:val="00033F9C"/>
    <w:rsid w:val="00051D55"/>
    <w:rsid w:val="0005684D"/>
    <w:rsid w:val="0006167E"/>
    <w:rsid w:val="00063959"/>
    <w:rsid w:val="000640CC"/>
    <w:rsid w:val="00065674"/>
    <w:rsid w:val="00067EF3"/>
    <w:rsid w:val="00071FBB"/>
    <w:rsid w:val="00072B87"/>
    <w:rsid w:val="0008527F"/>
    <w:rsid w:val="0008787E"/>
    <w:rsid w:val="00093489"/>
    <w:rsid w:val="00093E36"/>
    <w:rsid w:val="00094AC4"/>
    <w:rsid w:val="000A4A1D"/>
    <w:rsid w:val="000B143C"/>
    <w:rsid w:val="000B6F3F"/>
    <w:rsid w:val="000C0B5A"/>
    <w:rsid w:val="000C4CC2"/>
    <w:rsid w:val="000E1989"/>
    <w:rsid w:val="000E35EF"/>
    <w:rsid w:val="000E4176"/>
    <w:rsid w:val="000F109A"/>
    <w:rsid w:val="000F1E80"/>
    <w:rsid w:val="000F2118"/>
    <w:rsid w:val="000F4AE1"/>
    <w:rsid w:val="000F715E"/>
    <w:rsid w:val="000F71F5"/>
    <w:rsid w:val="00102F37"/>
    <w:rsid w:val="00104179"/>
    <w:rsid w:val="00121799"/>
    <w:rsid w:val="001229A4"/>
    <w:rsid w:val="0012324F"/>
    <w:rsid w:val="001414E5"/>
    <w:rsid w:val="001432F9"/>
    <w:rsid w:val="00150138"/>
    <w:rsid w:val="00152025"/>
    <w:rsid w:val="001525F4"/>
    <w:rsid w:val="001550F3"/>
    <w:rsid w:val="0016229D"/>
    <w:rsid w:val="001625FC"/>
    <w:rsid w:val="0017789E"/>
    <w:rsid w:val="001778B4"/>
    <w:rsid w:val="001839FA"/>
    <w:rsid w:val="0018466F"/>
    <w:rsid w:val="00186322"/>
    <w:rsid w:val="001A37F7"/>
    <w:rsid w:val="001C1BF0"/>
    <w:rsid w:val="001C74A8"/>
    <w:rsid w:val="001D1652"/>
    <w:rsid w:val="001D1EC1"/>
    <w:rsid w:val="001D3195"/>
    <w:rsid w:val="001D3C36"/>
    <w:rsid w:val="001F1445"/>
    <w:rsid w:val="001F163B"/>
    <w:rsid w:val="001F5AC9"/>
    <w:rsid w:val="001F6EE7"/>
    <w:rsid w:val="00211934"/>
    <w:rsid w:val="00224534"/>
    <w:rsid w:val="00241D1A"/>
    <w:rsid w:val="002433F5"/>
    <w:rsid w:val="002445DA"/>
    <w:rsid w:val="0025522E"/>
    <w:rsid w:val="00261DC3"/>
    <w:rsid w:val="00267A81"/>
    <w:rsid w:val="00274E4E"/>
    <w:rsid w:val="00280D35"/>
    <w:rsid w:val="00281DF7"/>
    <w:rsid w:val="00287606"/>
    <w:rsid w:val="00290BC5"/>
    <w:rsid w:val="00297F97"/>
    <w:rsid w:val="002A053F"/>
    <w:rsid w:val="002A11B4"/>
    <w:rsid w:val="002A7538"/>
    <w:rsid w:val="002C2E1C"/>
    <w:rsid w:val="002C33FF"/>
    <w:rsid w:val="002C3707"/>
    <w:rsid w:val="002D450B"/>
    <w:rsid w:val="002D7341"/>
    <w:rsid w:val="002E4A1B"/>
    <w:rsid w:val="003057FA"/>
    <w:rsid w:val="00316AD6"/>
    <w:rsid w:val="0031798A"/>
    <w:rsid w:val="0034460F"/>
    <w:rsid w:val="00352D28"/>
    <w:rsid w:val="00364CEE"/>
    <w:rsid w:val="00367F76"/>
    <w:rsid w:val="00376B2F"/>
    <w:rsid w:val="003845E8"/>
    <w:rsid w:val="00391383"/>
    <w:rsid w:val="003925AB"/>
    <w:rsid w:val="0039754A"/>
    <w:rsid w:val="00397F7E"/>
    <w:rsid w:val="003A0E05"/>
    <w:rsid w:val="003A3710"/>
    <w:rsid w:val="003A7E3A"/>
    <w:rsid w:val="003B294D"/>
    <w:rsid w:val="003B6F6B"/>
    <w:rsid w:val="003C324A"/>
    <w:rsid w:val="003C6983"/>
    <w:rsid w:val="003D68AD"/>
    <w:rsid w:val="003E36EB"/>
    <w:rsid w:val="003E55EC"/>
    <w:rsid w:val="003E6244"/>
    <w:rsid w:val="00403E69"/>
    <w:rsid w:val="00413E94"/>
    <w:rsid w:val="00415874"/>
    <w:rsid w:val="00425D95"/>
    <w:rsid w:val="00431BE6"/>
    <w:rsid w:val="00432782"/>
    <w:rsid w:val="00437D69"/>
    <w:rsid w:val="00440324"/>
    <w:rsid w:val="00454DCD"/>
    <w:rsid w:val="0046660F"/>
    <w:rsid w:val="00490C83"/>
    <w:rsid w:val="00497405"/>
    <w:rsid w:val="004A551B"/>
    <w:rsid w:val="004C1BBA"/>
    <w:rsid w:val="004C391B"/>
    <w:rsid w:val="004C4520"/>
    <w:rsid w:val="004D3868"/>
    <w:rsid w:val="004F70C1"/>
    <w:rsid w:val="005100EF"/>
    <w:rsid w:val="00514132"/>
    <w:rsid w:val="00520FB4"/>
    <w:rsid w:val="00530386"/>
    <w:rsid w:val="005307B9"/>
    <w:rsid w:val="005315E1"/>
    <w:rsid w:val="0053250F"/>
    <w:rsid w:val="00536720"/>
    <w:rsid w:val="00550889"/>
    <w:rsid w:val="00553B51"/>
    <w:rsid w:val="0056195E"/>
    <w:rsid w:val="00570569"/>
    <w:rsid w:val="005712B9"/>
    <w:rsid w:val="00572351"/>
    <w:rsid w:val="00597E72"/>
    <w:rsid w:val="005B5FCC"/>
    <w:rsid w:val="005B7DBF"/>
    <w:rsid w:val="005C7EA4"/>
    <w:rsid w:val="005D0E4A"/>
    <w:rsid w:val="005E6B06"/>
    <w:rsid w:val="005F49CA"/>
    <w:rsid w:val="00606E3D"/>
    <w:rsid w:val="006111B9"/>
    <w:rsid w:val="00612837"/>
    <w:rsid w:val="006179AB"/>
    <w:rsid w:val="00623E15"/>
    <w:rsid w:val="0062620E"/>
    <w:rsid w:val="00627E2B"/>
    <w:rsid w:val="00627FFB"/>
    <w:rsid w:val="006343B6"/>
    <w:rsid w:val="00640DBF"/>
    <w:rsid w:val="006427D1"/>
    <w:rsid w:val="00642E8C"/>
    <w:rsid w:val="00647EDA"/>
    <w:rsid w:val="00653BDE"/>
    <w:rsid w:val="00660522"/>
    <w:rsid w:val="006657B9"/>
    <w:rsid w:val="00666023"/>
    <w:rsid w:val="0067154D"/>
    <w:rsid w:val="00676941"/>
    <w:rsid w:val="0067741E"/>
    <w:rsid w:val="0068298D"/>
    <w:rsid w:val="006841DD"/>
    <w:rsid w:val="00685E45"/>
    <w:rsid w:val="00686476"/>
    <w:rsid w:val="006A545C"/>
    <w:rsid w:val="006A54F0"/>
    <w:rsid w:val="006B0CFF"/>
    <w:rsid w:val="006B1F56"/>
    <w:rsid w:val="006B29B3"/>
    <w:rsid w:val="006B6149"/>
    <w:rsid w:val="006C26C8"/>
    <w:rsid w:val="006C2B9B"/>
    <w:rsid w:val="006C3820"/>
    <w:rsid w:val="006D4AD2"/>
    <w:rsid w:val="006E247A"/>
    <w:rsid w:val="006E349B"/>
    <w:rsid w:val="00701C63"/>
    <w:rsid w:val="007054EF"/>
    <w:rsid w:val="00714A68"/>
    <w:rsid w:val="00716D02"/>
    <w:rsid w:val="007276F2"/>
    <w:rsid w:val="00732AE8"/>
    <w:rsid w:val="00745111"/>
    <w:rsid w:val="007462DD"/>
    <w:rsid w:val="007517B6"/>
    <w:rsid w:val="0076087A"/>
    <w:rsid w:val="00761256"/>
    <w:rsid w:val="00761560"/>
    <w:rsid w:val="00762C4A"/>
    <w:rsid w:val="00771018"/>
    <w:rsid w:val="007814F5"/>
    <w:rsid w:val="0079241F"/>
    <w:rsid w:val="007A7916"/>
    <w:rsid w:val="007B1171"/>
    <w:rsid w:val="007B257D"/>
    <w:rsid w:val="007B4B55"/>
    <w:rsid w:val="007C01F5"/>
    <w:rsid w:val="007C21CC"/>
    <w:rsid w:val="007F10CF"/>
    <w:rsid w:val="0080360B"/>
    <w:rsid w:val="0080507E"/>
    <w:rsid w:val="00821D70"/>
    <w:rsid w:val="00822CA1"/>
    <w:rsid w:val="0082356F"/>
    <w:rsid w:val="00826374"/>
    <w:rsid w:val="008316E2"/>
    <w:rsid w:val="008405B2"/>
    <w:rsid w:val="00852461"/>
    <w:rsid w:val="0085280F"/>
    <w:rsid w:val="00855709"/>
    <w:rsid w:val="00855DE4"/>
    <w:rsid w:val="00856BB3"/>
    <w:rsid w:val="008627AE"/>
    <w:rsid w:val="00864868"/>
    <w:rsid w:val="008676B3"/>
    <w:rsid w:val="0087692E"/>
    <w:rsid w:val="00883C12"/>
    <w:rsid w:val="00884FEA"/>
    <w:rsid w:val="0089009C"/>
    <w:rsid w:val="00892352"/>
    <w:rsid w:val="00897043"/>
    <w:rsid w:val="00897621"/>
    <w:rsid w:val="008A6E02"/>
    <w:rsid w:val="008B041E"/>
    <w:rsid w:val="008B26A6"/>
    <w:rsid w:val="008C43E5"/>
    <w:rsid w:val="008D6972"/>
    <w:rsid w:val="008E2C36"/>
    <w:rsid w:val="008E2F9F"/>
    <w:rsid w:val="008F4316"/>
    <w:rsid w:val="008F5F66"/>
    <w:rsid w:val="0090401C"/>
    <w:rsid w:val="009041A9"/>
    <w:rsid w:val="00904C15"/>
    <w:rsid w:val="00910226"/>
    <w:rsid w:val="009150DB"/>
    <w:rsid w:val="00920965"/>
    <w:rsid w:val="00924B00"/>
    <w:rsid w:val="0093457E"/>
    <w:rsid w:val="00956632"/>
    <w:rsid w:val="009711B7"/>
    <w:rsid w:val="00974C4B"/>
    <w:rsid w:val="00986DA7"/>
    <w:rsid w:val="009A28DA"/>
    <w:rsid w:val="009A3240"/>
    <w:rsid w:val="009A55E9"/>
    <w:rsid w:val="009A795D"/>
    <w:rsid w:val="009B17E0"/>
    <w:rsid w:val="009B77F6"/>
    <w:rsid w:val="009C1CA4"/>
    <w:rsid w:val="009C39F0"/>
    <w:rsid w:val="009D043F"/>
    <w:rsid w:val="009D3CE6"/>
    <w:rsid w:val="009E1AAB"/>
    <w:rsid w:val="009E5244"/>
    <w:rsid w:val="009F03B0"/>
    <w:rsid w:val="009F1436"/>
    <w:rsid w:val="00A01520"/>
    <w:rsid w:val="00A03F0A"/>
    <w:rsid w:val="00A042BF"/>
    <w:rsid w:val="00A17DCE"/>
    <w:rsid w:val="00A33A28"/>
    <w:rsid w:val="00A3518F"/>
    <w:rsid w:val="00A46DF2"/>
    <w:rsid w:val="00A529A0"/>
    <w:rsid w:val="00A53162"/>
    <w:rsid w:val="00A56869"/>
    <w:rsid w:val="00A65B56"/>
    <w:rsid w:val="00A67956"/>
    <w:rsid w:val="00A704B8"/>
    <w:rsid w:val="00A70FBA"/>
    <w:rsid w:val="00A7550B"/>
    <w:rsid w:val="00A81F79"/>
    <w:rsid w:val="00A826D6"/>
    <w:rsid w:val="00A942A9"/>
    <w:rsid w:val="00A94397"/>
    <w:rsid w:val="00A95CE5"/>
    <w:rsid w:val="00A95D66"/>
    <w:rsid w:val="00AA32CF"/>
    <w:rsid w:val="00AB32F9"/>
    <w:rsid w:val="00AB4235"/>
    <w:rsid w:val="00AC1461"/>
    <w:rsid w:val="00AC1D47"/>
    <w:rsid w:val="00AC6B23"/>
    <w:rsid w:val="00AD36B0"/>
    <w:rsid w:val="00AD4437"/>
    <w:rsid w:val="00AE7B19"/>
    <w:rsid w:val="00AF03A1"/>
    <w:rsid w:val="00AF4C08"/>
    <w:rsid w:val="00B14F42"/>
    <w:rsid w:val="00B21992"/>
    <w:rsid w:val="00B23A94"/>
    <w:rsid w:val="00B4227C"/>
    <w:rsid w:val="00B43DA7"/>
    <w:rsid w:val="00B4767D"/>
    <w:rsid w:val="00B4798E"/>
    <w:rsid w:val="00B52B2A"/>
    <w:rsid w:val="00B559C4"/>
    <w:rsid w:val="00B66640"/>
    <w:rsid w:val="00B73561"/>
    <w:rsid w:val="00B73A0E"/>
    <w:rsid w:val="00B83F5A"/>
    <w:rsid w:val="00B9421A"/>
    <w:rsid w:val="00B95A17"/>
    <w:rsid w:val="00B978D7"/>
    <w:rsid w:val="00BA292A"/>
    <w:rsid w:val="00BA6E20"/>
    <w:rsid w:val="00BB3619"/>
    <w:rsid w:val="00BB57E8"/>
    <w:rsid w:val="00BC1287"/>
    <w:rsid w:val="00BC4659"/>
    <w:rsid w:val="00BC6E6C"/>
    <w:rsid w:val="00BD482A"/>
    <w:rsid w:val="00BE0D40"/>
    <w:rsid w:val="00BE223A"/>
    <w:rsid w:val="00BE7024"/>
    <w:rsid w:val="00BF18D6"/>
    <w:rsid w:val="00BF20AD"/>
    <w:rsid w:val="00BF3604"/>
    <w:rsid w:val="00C123EE"/>
    <w:rsid w:val="00C14ECD"/>
    <w:rsid w:val="00C24EBD"/>
    <w:rsid w:val="00C365AA"/>
    <w:rsid w:val="00C470E1"/>
    <w:rsid w:val="00C472F2"/>
    <w:rsid w:val="00C6059F"/>
    <w:rsid w:val="00C632BE"/>
    <w:rsid w:val="00C711B0"/>
    <w:rsid w:val="00C82B91"/>
    <w:rsid w:val="00C82EDF"/>
    <w:rsid w:val="00C8375F"/>
    <w:rsid w:val="00C879A1"/>
    <w:rsid w:val="00C93F71"/>
    <w:rsid w:val="00C97C16"/>
    <w:rsid w:val="00CA0C6D"/>
    <w:rsid w:val="00CB06FB"/>
    <w:rsid w:val="00CB6DEB"/>
    <w:rsid w:val="00CC1001"/>
    <w:rsid w:val="00CC2E6F"/>
    <w:rsid w:val="00CC3F56"/>
    <w:rsid w:val="00CD457E"/>
    <w:rsid w:val="00CD5662"/>
    <w:rsid w:val="00CD7101"/>
    <w:rsid w:val="00CE10EF"/>
    <w:rsid w:val="00D02BEA"/>
    <w:rsid w:val="00D034B1"/>
    <w:rsid w:val="00D0614F"/>
    <w:rsid w:val="00D10EC0"/>
    <w:rsid w:val="00D12359"/>
    <w:rsid w:val="00D1696D"/>
    <w:rsid w:val="00D31CEE"/>
    <w:rsid w:val="00D35EB5"/>
    <w:rsid w:val="00D438DE"/>
    <w:rsid w:val="00D4731C"/>
    <w:rsid w:val="00D54460"/>
    <w:rsid w:val="00D564F2"/>
    <w:rsid w:val="00D60F60"/>
    <w:rsid w:val="00D62B30"/>
    <w:rsid w:val="00D67CFB"/>
    <w:rsid w:val="00D71452"/>
    <w:rsid w:val="00D755AE"/>
    <w:rsid w:val="00D83167"/>
    <w:rsid w:val="00D87544"/>
    <w:rsid w:val="00D923EF"/>
    <w:rsid w:val="00D94835"/>
    <w:rsid w:val="00D97CE8"/>
    <w:rsid w:val="00DA2D31"/>
    <w:rsid w:val="00DA5062"/>
    <w:rsid w:val="00DB6A48"/>
    <w:rsid w:val="00DC58B9"/>
    <w:rsid w:val="00DE54A8"/>
    <w:rsid w:val="00DF467F"/>
    <w:rsid w:val="00DF4783"/>
    <w:rsid w:val="00E030CC"/>
    <w:rsid w:val="00E1783A"/>
    <w:rsid w:val="00E215D1"/>
    <w:rsid w:val="00E277AC"/>
    <w:rsid w:val="00E33BBD"/>
    <w:rsid w:val="00E36B47"/>
    <w:rsid w:val="00E449A9"/>
    <w:rsid w:val="00E47A93"/>
    <w:rsid w:val="00E85D6E"/>
    <w:rsid w:val="00E94813"/>
    <w:rsid w:val="00EA34C4"/>
    <w:rsid w:val="00EB15F5"/>
    <w:rsid w:val="00EB201E"/>
    <w:rsid w:val="00EC1A7C"/>
    <w:rsid w:val="00EC7DBD"/>
    <w:rsid w:val="00ED22FD"/>
    <w:rsid w:val="00ED6FCE"/>
    <w:rsid w:val="00ED7C39"/>
    <w:rsid w:val="00EE505D"/>
    <w:rsid w:val="00EE5BF2"/>
    <w:rsid w:val="00EF5039"/>
    <w:rsid w:val="00F001ED"/>
    <w:rsid w:val="00F00D19"/>
    <w:rsid w:val="00F02A08"/>
    <w:rsid w:val="00F06E57"/>
    <w:rsid w:val="00F104D7"/>
    <w:rsid w:val="00F13575"/>
    <w:rsid w:val="00F17EF0"/>
    <w:rsid w:val="00F20A3F"/>
    <w:rsid w:val="00F2730C"/>
    <w:rsid w:val="00F324D4"/>
    <w:rsid w:val="00F33981"/>
    <w:rsid w:val="00F344F2"/>
    <w:rsid w:val="00F37473"/>
    <w:rsid w:val="00F66CC9"/>
    <w:rsid w:val="00F66DE6"/>
    <w:rsid w:val="00F71880"/>
    <w:rsid w:val="00F71CF8"/>
    <w:rsid w:val="00F7663E"/>
    <w:rsid w:val="00F77204"/>
    <w:rsid w:val="00F818AC"/>
    <w:rsid w:val="00F85D57"/>
    <w:rsid w:val="00F87C7A"/>
    <w:rsid w:val="00F96933"/>
    <w:rsid w:val="00FA7842"/>
    <w:rsid w:val="00FB0A98"/>
    <w:rsid w:val="00FB4628"/>
    <w:rsid w:val="00FB7C74"/>
    <w:rsid w:val="00FD0B9D"/>
    <w:rsid w:val="00FD5F39"/>
    <w:rsid w:val="00FE3AF1"/>
    <w:rsid w:val="1A2B35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fillcolor="white">
      <v:fill color="white"/>
    </o:shapedefaults>
    <o:shapelayout v:ext="edit">
      <o:idmap v:ext="edit" data="1"/>
    </o:shapelayout>
  </w:shapeDefaults>
  <w:decimalSymbol w:val="."/>
  <w:listSeparator w:val=","/>
  <w14:docId w14:val="11255C07"/>
  <w15:docId w15:val="{C490B991-E6B7-408D-8558-2ED986408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line="240" w:lineRule="auto"/>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pPr>
      <w:keepNext/>
      <w:keepLines/>
      <w:spacing w:before="40" w:after="0" w:line="240" w:lineRule="auto"/>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Calibri" w:eastAsiaTheme="majorEastAsia" w:hAnsi="Calibri" w:cstheme="majorBidi"/>
      <w:i/>
      <w:iCs/>
      <w:color w:val="262626" w:themeColor="text1" w:themeTint="D9"/>
      <w:sz w:val="24"/>
      <w:szCs w:val="24"/>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Calibri" w:eastAsiaTheme="majorEastAsia" w:hAnsi="Calibri" w:cstheme="majorBidi"/>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qFormat/>
    <w:pPr>
      <w:spacing w:after="0" w:line="240" w:lineRule="auto"/>
    </w:pPr>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99"/>
    <w:qFormat/>
    <w:pPr>
      <w:spacing w:after="0" w:line="240" w:lineRule="auto"/>
    </w:pPr>
    <w:rPr>
      <w:rFonts w:ascii="Calibri" w:eastAsiaTheme="majorEastAsia" w:hAnsi="Calibri" w:cstheme="majorBidi"/>
      <w:color w:val="595959" w:themeColor="text1" w:themeTint="A6"/>
      <w:spacing w:val="15"/>
      <w:sz w:val="28"/>
      <w:szCs w:val="28"/>
    </w:rPr>
  </w:style>
  <w:style w:type="table" w:styleId="TableGrid">
    <w:name w:val="Table Grid"/>
    <w:basedOn w:val="TableNormal"/>
    <w:uiPriority w:val="59"/>
    <w:qFormat/>
    <w:rPr>
      <w:rFonts w:ascii="Times New Roman" w:eastAsia="Times New Roman" w:hAnsi="Times New Roman"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right" w:leader="dot" w:pos="7938"/>
      </w:tabs>
      <w:spacing w:after="0" w:line="480" w:lineRule="auto"/>
      <w:ind w:left="993" w:hanging="993"/>
    </w:pPr>
    <w:rPr>
      <w:rFonts w:asciiTheme="majorBidi" w:hAnsiTheme="majorBidi" w:cstheme="majorBidi"/>
      <w:sz w:val="24"/>
      <w:szCs w:val="24"/>
    </w:rPr>
  </w:style>
  <w:style w:type="paragraph" w:styleId="TOC2">
    <w:name w:val="toc 2"/>
    <w:basedOn w:val="Normal"/>
    <w:next w:val="Normal"/>
    <w:autoRedefine/>
    <w:uiPriority w:val="39"/>
    <w:unhideWhenUsed/>
    <w:qFormat/>
    <w:pPr>
      <w:tabs>
        <w:tab w:val="left" w:pos="960"/>
        <w:tab w:val="right" w:leader="dot" w:pos="7938"/>
      </w:tabs>
      <w:spacing w:after="100" w:line="480" w:lineRule="auto"/>
      <w:ind w:left="220"/>
    </w:pPr>
  </w:style>
  <w:style w:type="paragraph" w:styleId="TOC3">
    <w:name w:val="toc 3"/>
    <w:basedOn w:val="Normal"/>
    <w:next w:val="Normal"/>
    <w:autoRedefine/>
    <w:uiPriority w:val="39"/>
    <w:unhideWhenUsed/>
    <w:qFormat/>
    <w:pPr>
      <w:tabs>
        <w:tab w:val="left" w:pos="1200"/>
        <w:tab w:val="right" w:leader="dot" w:pos="7938"/>
      </w:tabs>
      <w:spacing w:after="100" w:line="480" w:lineRule="auto"/>
      <w:ind w:left="27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Calibri" w:eastAsiaTheme="majorEastAsia" w:hAnsi="Calibri" w:cstheme="majorBidi"/>
      <w:i/>
      <w:iCs/>
      <w:color w:val="595959" w:themeColor="text1" w:themeTint="A6"/>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paragraph" w:customStyle="1" w:styleId="TOCHeading1">
    <w:name w:val="TOC Heading1"/>
    <w:basedOn w:val="Heading1"/>
    <w:next w:val="Normal"/>
    <w:uiPriority w:val="39"/>
    <w:unhideWhenUsed/>
    <w:qFormat/>
    <w:pPr>
      <w:spacing w:line="259" w:lineRule="auto"/>
      <w:outlineLvl w:val="9"/>
    </w:pPr>
  </w:style>
  <w:style w:type="paragraph" w:styleId="NoSpacing">
    <w:name w:val="No Spacing"/>
    <w:uiPriority w:val="1"/>
    <w:qFormat/>
    <w:rPr>
      <w:sz w:val="22"/>
      <w:szCs w:val="22"/>
      <w:lang w:val="en-US" w:eastAsia="en-US"/>
    </w:rPr>
  </w:style>
  <w:style w:type="table" w:customStyle="1" w:styleId="PlainTable41">
    <w:name w:val="Plain Table 41"/>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Heading7Char">
    <w:name w:val="Heading 7 Char"/>
    <w:basedOn w:val="DefaultParagraphFont"/>
    <w:link w:val="Heading7"/>
    <w:uiPriority w:val="9"/>
    <w:semiHidden/>
    <w:qFormat/>
    <w:rPr>
      <w:rFonts w:ascii="Calibri" w:eastAsiaTheme="majorEastAsia" w:hAnsi="Calibri" w:cstheme="majorBidi"/>
      <w:color w:val="595959" w:themeColor="text1" w:themeTint="A6"/>
      <w:sz w:val="24"/>
      <w:szCs w:val="24"/>
    </w:rPr>
  </w:style>
  <w:style w:type="character" w:customStyle="1" w:styleId="Heading8Char">
    <w:name w:val="Heading 8 Char"/>
    <w:basedOn w:val="DefaultParagraphFont"/>
    <w:link w:val="Heading8"/>
    <w:uiPriority w:val="9"/>
    <w:semiHidden/>
    <w:qFormat/>
    <w:rPr>
      <w:rFonts w:ascii="Calibri" w:eastAsiaTheme="majorEastAsia" w:hAnsi="Calibri" w:cstheme="majorBidi"/>
      <w:i/>
      <w:iCs/>
      <w:color w:val="262626" w:themeColor="text1" w:themeTint="D9"/>
      <w:sz w:val="24"/>
      <w:szCs w:val="24"/>
    </w:rPr>
  </w:style>
  <w:style w:type="character" w:customStyle="1" w:styleId="Heading9Char">
    <w:name w:val="Heading 9 Char"/>
    <w:basedOn w:val="DefaultParagraphFont"/>
    <w:link w:val="Heading9"/>
    <w:uiPriority w:val="9"/>
    <w:semiHidden/>
    <w:qFormat/>
    <w:rPr>
      <w:rFonts w:ascii="Calibri" w:eastAsiaTheme="majorEastAsia" w:hAnsi="Calibri" w:cstheme="majorBidi"/>
      <w:color w:val="262626" w:themeColor="text1" w:themeTint="D9"/>
      <w:sz w:val="24"/>
      <w:szCs w:val="24"/>
    </w:rPr>
  </w:style>
  <w:style w:type="character" w:customStyle="1" w:styleId="PlainTextChar">
    <w:name w:val="Plain Text Char"/>
    <w:basedOn w:val="DefaultParagraphFont"/>
    <w:link w:val="PlainText"/>
    <w:uiPriority w:val="99"/>
    <w:qFormat/>
    <w:rPr>
      <w:rFonts w:ascii="Courier New" w:eastAsia="Times New Roman" w:hAnsi="Courier New" w:cs="Courier New"/>
      <w:sz w:val="20"/>
      <w:szCs w:val="20"/>
    </w:rPr>
  </w:style>
  <w:style w:type="character" w:customStyle="1" w:styleId="SubtitleChar">
    <w:name w:val="Subtitle Char"/>
    <w:basedOn w:val="DefaultParagraphFont"/>
    <w:link w:val="Subtitle"/>
    <w:uiPriority w:val="99"/>
    <w:qFormat/>
    <w:rPr>
      <w:rFonts w:ascii="Calibri" w:eastAsiaTheme="majorEastAsia" w:hAnsi="Calibri" w:cstheme="majorBidi"/>
      <w:color w:val="595959" w:themeColor="text1" w:themeTint="A6"/>
      <w:spacing w:val="15"/>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after="0" w:line="240" w:lineRule="auto"/>
      <w:jc w:val="center"/>
    </w:pPr>
    <w:rPr>
      <w:rFonts w:ascii="Calibri" w:eastAsia="Times New Roman" w:hAnsi="Calibri" w:cs="Times New Roman"/>
      <w:i/>
      <w:iCs/>
      <w:color w:val="404040" w:themeColor="text1" w:themeTint="BF"/>
      <w:sz w:val="24"/>
      <w:szCs w:val="24"/>
    </w:rPr>
  </w:style>
  <w:style w:type="character" w:customStyle="1" w:styleId="QuoteChar">
    <w:name w:val="Quote Char"/>
    <w:basedOn w:val="DefaultParagraphFont"/>
    <w:link w:val="Quote"/>
    <w:uiPriority w:val="29"/>
    <w:qFormat/>
    <w:rPr>
      <w:rFonts w:ascii="Calibri" w:eastAsia="Times New Roman" w:hAnsi="Calibri" w:cs="Times New Roman"/>
      <w:i/>
      <w:iCs/>
      <w:color w:val="404040" w:themeColor="text1" w:themeTint="BF"/>
      <w:sz w:val="24"/>
      <w:szCs w:val="24"/>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Calibri" w:eastAsia="Times New Roman" w:hAnsi="Calibri" w:cs="Times New Roman"/>
      <w:i/>
      <w:iCs/>
      <w:color w:val="365F91" w:themeColor="accent1" w:themeShade="BF"/>
      <w:sz w:val="24"/>
      <w:szCs w:val="24"/>
    </w:rPr>
  </w:style>
  <w:style w:type="character" w:customStyle="1" w:styleId="IntenseQuoteChar">
    <w:name w:val="Intense Quote Char"/>
    <w:basedOn w:val="DefaultParagraphFont"/>
    <w:link w:val="IntenseQuote"/>
    <w:uiPriority w:val="30"/>
    <w:qFormat/>
    <w:rPr>
      <w:rFonts w:ascii="Calibri" w:eastAsia="Times New Roman" w:hAnsi="Calibri" w:cs="Times New Roman"/>
      <w:i/>
      <w:iCs/>
      <w:color w:val="365F91" w:themeColor="accent1" w:themeShade="BF"/>
      <w:sz w:val="24"/>
      <w:szCs w:val="24"/>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TOCHeading10">
    <w:name w:val="TOC Heading1"/>
    <w:basedOn w:val="Heading1"/>
    <w:next w:val="Normal"/>
    <w:uiPriority w:val="39"/>
    <w:unhideWhenUsed/>
    <w:qFormat/>
    <w:pPr>
      <w:spacing w:line="259" w:lineRule="auto"/>
      <w:outlineLvl w:val="9"/>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C85DC2-C4B1-45EB-AA6F-5A9793921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6865</Words>
  <Characters>39137</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2026-08-14T04:19:00Z</cp:lastPrinted>
  <dcterms:created xsi:type="dcterms:W3CDTF">2026-08-20T01:36:00Z</dcterms:created>
  <dcterms:modified xsi:type="dcterms:W3CDTF">2026-08-20T01:36:00Z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7ae50aa8e6cff9b2c12cfb69f3384a50399f2ca86fde0ece536480e18a711d28</vt:lpwstr>
  </property>
  <property fmtid="{D5CDD505-2E9C-101B-9397-08002B2CF9AE}" pid="3" name="Mendeley Document_1">
    <vt:lpwstr>True</vt:lpwstr>
  </property>
  <property fmtid="{D5CDD505-2E9C-101B-9397-08002B2CF9AE}" pid="4" name="Mendeley Unique User Id_1">
    <vt:lpwstr>3c7a7776-bf3a-34eb-a4a0-e29642d713e3</vt:lpwstr>
  </property>
  <property fmtid="{D5CDD505-2E9C-101B-9397-08002B2CF9AE}" pid="5" name="Mendeley Citation Style_1">
    <vt:lpwstr>http://www.zotero.org/styles/vancouver</vt:lpwstr>
  </property>
  <property fmtid="{D5CDD505-2E9C-101B-9397-08002B2CF9AE}" pid="6" name="KSOTemplateDocerSaveRecord">
    <vt:lpwstr>eyJoZGlkIjoiNTgxYTFkOGRkZTlkNDlkYzFlMjE2YTZhOTk1ODYxY2MifQ==</vt:lpwstr>
  </property>
  <property fmtid="{D5CDD505-2E9C-101B-9397-08002B2CF9AE}" pid="7" name="KSOProductBuildVer">
    <vt:lpwstr>1033-12.1.0.28032</vt:lpwstr>
  </property>
  <property fmtid="{D5CDD505-2E9C-101B-9397-08002B2CF9AE}" pid="8" name="ICV">
    <vt:lpwstr>179FC9E4954546EEA453DB98E72C440C_12</vt:lpwstr>
  </property>
</Properties>
</file>