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4"/>
        <w:keepNext/>
        <w:keepLines/>
        <w:shd w:val="clear" w:color="auto" w:fill="auto"/>
        <w:spacing w:after="0" w:line="480" w:lineRule="auto"/>
        <w:rPr>
          <w:rFonts w:ascii="Times New Roman" w:hAnsi="Times New Roman" w:cs="Times New Roman"/>
          <w:sz w:val="24"/>
          <w:szCs w:val="24"/>
        </w:rPr>
      </w:pPr>
      <w:bookmarkStart w:id="0" w:name="bookmark48"/>
      <w:bookmarkStart w:id="9" w:name="_GoBack"/>
      <w:bookmarkEnd w:id="9"/>
      <w:r>
        <w:rPr>
          <w:rFonts w:ascii="Times New Roman" w:hAnsi="Times New Roman" w:cs="Times New Roman"/>
          <w:sz w:val="24"/>
          <w:szCs w:val="24"/>
        </w:rPr>
        <w:t>BAB III</w:t>
      </w:r>
      <w:bookmarkEnd w:id="0"/>
    </w:p>
    <w:p w14:paraId="6D4135C4">
      <w:pPr>
        <w:pStyle w:val="54"/>
        <w:keepNext/>
        <w:keepLines/>
        <w:shd w:val="clear" w:color="auto" w:fill="auto"/>
        <w:spacing w:after="0" w:line="480" w:lineRule="auto"/>
        <w:rPr>
          <w:rFonts w:ascii="Times New Roman" w:hAnsi="Times New Roman" w:cs="Times New Roman"/>
          <w:sz w:val="24"/>
          <w:szCs w:val="24"/>
        </w:rPr>
      </w:pPr>
      <w:bookmarkStart w:id="1" w:name="bookmark49"/>
      <w:r>
        <w:rPr>
          <w:rFonts w:ascii="Times New Roman" w:hAnsi="Times New Roman" w:cs="Times New Roman"/>
          <w:sz w:val="24"/>
          <w:szCs w:val="24"/>
        </w:rPr>
        <w:t>METODE  PENELITIAN</w:t>
      </w:r>
      <w:bookmarkEnd w:id="1"/>
    </w:p>
    <w:p w14:paraId="71611807">
      <w:pPr>
        <w:widowControl w:val="0"/>
        <w:tabs>
          <w:tab w:val="left" w:pos="422"/>
        </w:tabs>
        <w:spacing w:after="0" w:line="480" w:lineRule="auto"/>
        <w:jc w:val="both"/>
        <w:rPr>
          <w:rFonts w:ascii="Times New Roman" w:hAnsi="Times New Roman" w:cs="Times New Roman"/>
          <w:sz w:val="24"/>
          <w:szCs w:val="24"/>
        </w:rPr>
      </w:pPr>
    </w:p>
    <w:p w14:paraId="1A651BD6">
      <w:pPr>
        <w:pStyle w:val="19"/>
        <w:widowControl w:val="0"/>
        <w:numPr>
          <w:ilvl w:val="1"/>
          <w:numId w:val="1"/>
        </w:numPr>
        <w:spacing w:before="0" w:beforeAutospacing="0" w:after="0" w:afterAutospacing="0" w:line="480" w:lineRule="auto"/>
        <w:ind w:left="426" w:hanging="426"/>
        <w:jc w:val="both"/>
        <w:rPr>
          <w:b/>
          <w:bCs/>
        </w:rPr>
      </w:pPr>
      <w:bookmarkStart w:id="2" w:name="_Hlk196836772"/>
      <w:r>
        <w:rPr>
          <w:b/>
          <w:bCs/>
        </w:rPr>
        <w:t>Rancangan Penelitian</w:t>
      </w:r>
    </w:p>
    <w:bookmarkEnd w:id="2"/>
    <w:p w14:paraId="33E996C4">
      <w:pPr>
        <w:pStyle w:val="19"/>
        <w:widowControl w:val="0"/>
        <w:spacing w:before="0" w:beforeAutospacing="0" w:after="0" w:afterAutospacing="0" w:line="480" w:lineRule="auto"/>
        <w:ind w:firstLine="709"/>
        <w:jc w:val="both"/>
        <w:rPr>
          <w:i/>
          <w:iCs/>
        </w:rPr>
      </w:pPr>
      <w:r>
        <w:t xml:space="preserve">Penelitian ini menggunakan pendekatan kuantitatif dengan jenis penelitian kuasi-eksperimen </w:t>
      </w:r>
      <w:r>
        <w:rPr>
          <w:i/>
          <w:iCs/>
        </w:rPr>
        <w:t>(quasi-experimental research).</w:t>
      </w:r>
      <w:r>
        <w:t xml:space="preserve"> Menurut Sugiyono (2017:112), pendekatan kuasi-eksperimen digunakan ketika peneliti tidak dapat sepenuhnya mengontrol variabel bebas, tetapi tetap ingin mengetahui hubungan sebab-akibat antara variabel. Desain yang digunakan dalam penelitian ini adalah </w:t>
      </w:r>
      <w:r>
        <w:rPr>
          <w:i/>
          <w:iCs/>
        </w:rPr>
        <w:t>Pretest-Posttest Control Group Design.</w:t>
      </w:r>
    </w:p>
    <w:p w14:paraId="2349B59F">
      <w:pPr>
        <w:pStyle w:val="19"/>
        <w:widowControl w:val="0"/>
        <w:spacing w:before="0" w:beforeAutospacing="0" w:after="0" w:afterAutospacing="0" w:line="480" w:lineRule="auto"/>
        <w:ind w:firstLine="709"/>
        <w:jc w:val="both"/>
      </w:pPr>
      <w:r>
        <w:t>Desain ini melibatkan dua kelompok, yaitu kelompok eksperimen dan kelompok kontrol. Kedua kelompok diberikan pretest untuk mengetahui kemampuan awal dalam menyimak cerpen. Selanjutnya, kelompok eksperimen diberikan perlakuan berupa penggunaan media audio dalam pembelajaran Bahasa Indonesia, sedangkan kelompok kontrol tetap menggunakan metode pembelajaran konvensional (tanpa media audio). Setelah proses pembelajaran selesai, kedua kelompok diberi posttest untuk melihat pengaruh perlakuan tersebut.</w:t>
      </w:r>
    </w:p>
    <w:p w14:paraId="0FD38797">
      <w:pPr>
        <w:pStyle w:val="19"/>
        <w:widowControl w:val="0"/>
        <w:spacing w:before="0" w:beforeAutospacing="0" w:after="0" w:afterAutospacing="0" w:line="480" w:lineRule="auto"/>
        <w:ind w:firstLine="709"/>
        <w:jc w:val="both"/>
      </w:pPr>
      <w:r>
        <w:t>Kelompok eksperimen dalam penelitian ini adalah kelas III B, sedangkan kelompok kontrol adalah kelas III A di SD Negeri 105 Adian Jior. Adapun rancangan desain penelitian disajikan dalam tabel berikut:</w:t>
      </w:r>
    </w:p>
    <w:p w14:paraId="50F4DE9E">
      <w:pPr>
        <w:pStyle w:val="19"/>
        <w:widowControl w:val="0"/>
        <w:spacing w:before="0" w:beforeAutospacing="0" w:after="0" w:afterAutospacing="0" w:line="480" w:lineRule="auto"/>
        <w:jc w:val="center"/>
      </w:pPr>
      <w:r>
        <w:t>Tabel</w:t>
      </w:r>
    </w:p>
    <w:p w14:paraId="410572F6">
      <w:pPr>
        <w:pStyle w:val="19"/>
        <w:widowControl w:val="0"/>
        <w:spacing w:before="0" w:beforeAutospacing="0" w:after="0" w:afterAutospacing="0" w:line="480" w:lineRule="auto"/>
        <w:jc w:val="center"/>
      </w:pPr>
      <w:r>
        <w:t xml:space="preserve">Desain Penelitian </w:t>
      </w:r>
      <w:r>
        <w:rPr>
          <w:i/>
          <w:iCs/>
        </w:rPr>
        <w:t>Pretest-Posttest Control Group Design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230"/>
        <w:gridCol w:w="870"/>
        <w:gridCol w:w="1203"/>
        <w:gridCol w:w="963"/>
      </w:tblGrid>
      <w:tr w14:paraId="7ACBDB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182FAC">
            <w:pPr>
              <w:pStyle w:val="19"/>
              <w:widowControl w:val="0"/>
              <w:spacing w:before="0" w:beforeAutospacing="0" w:after="0" w:afterAutospacing="0"/>
              <w:jc w:val="center"/>
              <w:rPr>
                <w:lang w:val="id-ID"/>
              </w:rPr>
            </w:pPr>
            <w:r>
              <w:rPr>
                <w:lang w:val="id-ID"/>
              </w:rPr>
              <w:t>Kelompok</w:t>
            </w:r>
          </w:p>
        </w:tc>
        <w:tc>
          <w:tcPr>
            <w:tcW w:w="0" w:type="auto"/>
            <w:vAlign w:val="center"/>
          </w:tcPr>
          <w:p w14:paraId="7FE986F6">
            <w:pPr>
              <w:pStyle w:val="19"/>
              <w:widowControl w:val="0"/>
              <w:spacing w:before="0" w:beforeAutospacing="0" w:after="0" w:afterAutospacing="0"/>
              <w:jc w:val="center"/>
              <w:rPr>
                <w:lang w:val="id-ID"/>
              </w:rPr>
            </w:pPr>
            <w:r>
              <w:rPr>
                <w:lang w:val="id-ID"/>
              </w:rPr>
              <w:t>Pretest</w:t>
            </w:r>
          </w:p>
        </w:tc>
        <w:tc>
          <w:tcPr>
            <w:tcW w:w="0" w:type="auto"/>
            <w:vAlign w:val="center"/>
          </w:tcPr>
          <w:p w14:paraId="3CEB9563">
            <w:pPr>
              <w:pStyle w:val="19"/>
              <w:widowControl w:val="0"/>
              <w:spacing w:before="0" w:beforeAutospacing="0" w:after="0" w:afterAutospacing="0"/>
              <w:jc w:val="center"/>
              <w:rPr>
                <w:lang w:val="id-ID"/>
              </w:rPr>
            </w:pPr>
            <w:r>
              <w:rPr>
                <w:lang w:val="id-ID"/>
              </w:rPr>
              <w:t>Treatment</w:t>
            </w:r>
          </w:p>
        </w:tc>
        <w:tc>
          <w:tcPr>
            <w:tcW w:w="0" w:type="auto"/>
            <w:vAlign w:val="center"/>
          </w:tcPr>
          <w:p w14:paraId="34CEC0EC">
            <w:pPr>
              <w:pStyle w:val="19"/>
              <w:widowControl w:val="0"/>
              <w:spacing w:before="0" w:beforeAutospacing="0" w:after="0" w:afterAutospacing="0"/>
              <w:jc w:val="center"/>
              <w:rPr>
                <w:lang w:val="id-ID"/>
              </w:rPr>
            </w:pPr>
            <w:r>
              <w:rPr>
                <w:lang w:val="id-ID"/>
              </w:rPr>
              <w:t>Posttest</w:t>
            </w:r>
          </w:p>
        </w:tc>
      </w:tr>
      <w:tr w14:paraId="051945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9C0E3CB">
            <w:pPr>
              <w:pStyle w:val="19"/>
              <w:widowControl w:val="0"/>
              <w:spacing w:before="0" w:beforeAutospacing="0" w:after="0" w:afterAutospacing="0"/>
              <w:jc w:val="center"/>
              <w:rPr>
                <w:lang w:val="id-ID"/>
              </w:rPr>
            </w:pPr>
            <w:r>
              <w:rPr>
                <w:lang w:val="id-ID"/>
              </w:rPr>
              <w:t>RE</w:t>
            </w:r>
          </w:p>
        </w:tc>
        <w:tc>
          <w:tcPr>
            <w:tcW w:w="0" w:type="auto"/>
            <w:vAlign w:val="center"/>
          </w:tcPr>
          <w:p w14:paraId="77EFD4B5">
            <w:pPr>
              <w:pStyle w:val="19"/>
              <w:widowControl w:val="0"/>
              <w:spacing w:before="0" w:beforeAutospacing="0" w:after="0" w:afterAutospacing="0"/>
              <w:jc w:val="center"/>
              <w:rPr>
                <w:lang w:val="id-ID"/>
              </w:rPr>
            </w:pPr>
            <w:r>
              <w:rPr>
                <w:lang w:val="id-ID"/>
              </w:rPr>
              <w:t>O1</w:t>
            </w:r>
          </w:p>
        </w:tc>
        <w:tc>
          <w:tcPr>
            <w:tcW w:w="0" w:type="auto"/>
            <w:vAlign w:val="center"/>
          </w:tcPr>
          <w:p w14:paraId="46C02E99">
            <w:pPr>
              <w:pStyle w:val="19"/>
              <w:widowControl w:val="0"/>
              <w:spacing w:before="0" w:beforeAutospacing="0" w:after="0" w:afterAutospacing="0"/>
              <w:jc w:val="center"/>
              <w:rPr>
                <w:lang w:val="id-ID"/>
              </w:rPr>
            </w:pPr>
            <w:r>
              <w:rPr>
                <w:lang w:val="id-ID"/>
              </w:rPr>
              <w:t>XE</w:t>
            </w:r>
          </w:p>
        </w:tc>
        <w:tc>
          <w:tcPr>
            <w:tcW w:w="0" w:type="auto"/>
            <w:vAlign w:val="center"/>
          </w:tcPr>
          <w:p w14:paraId="55C86D63">
            <w:pPr>
              <w:pStyle w:val="19"/>
              <w:widowControl w:val="0"/>
              <w:spacing w:before="0" w:beforeAutospacing="0" w:after="0" w:afterAutospacing="0"/>
              <w:jc w:val="center"/>
              <w:rPr>
                <w:lang w:val="id-ID"/>
              </w:rPr>
            </w:pPr>
            <w:r>
              <w:rPr>
                <w:lang w:val="id-ID"/>
              </w:rPr>
              <w:t>O2</w:t>
            </w:r>
          </w:p>
        </w:tc>
      </w:tr>
      <w:tr w14:paraId="481266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58F3E12">
            <w:pPr>
              <w:pStyle w:val="19"/>
              <w:widowControl w:val="0"/>
              <w:spacing w:before="0" w:beforeAutospacing="0" w:after="0" w:afterAutospacing="0"/>
              <w:jc w:val="center"/>
              <w:rPr>
                <w:lang w:val="id-ID"/>
              </w:rPr>
            </w:pPr>
            <w:r>
              <w:rPr>
                <w:lang w:val="id-ID"/>
              </w:rPr>
              <w:t>RK</w:t>
            </w:r>
          </w:p>
        </w:tc>
        <w:tc>
          <w:tcPr>
            <w:tcW w:w="0" w:type="auto"/>
            <w:vAlign w:val="center"/>
          </w:tcPr>
          <w:p w14:paraId="534D0351">
            <w:pPr>
              <w:pStyle w:val="19"/>
              <w:widowControl w:val="0"/>
              <w:spacing w:before="0" w:beforeAutospacing="0" w:after="0" w:afterAutospacing="0"/>
              <w:jc w:val="center"/>
              <w:rPr>
                <w:lang w:val="id-ID"/>
              </w:rPr>
            </w:pPr>
            <w:r>
              <w:rPr>
                <w:lang w:val="id-ID"/>
              </w:rPr>
              <w:t>O3</w:t>
            </w:r>
          </w:p>
        </w:tc>
        <w:tc>
          <w:tcPr>
            <w:tcW w:w="0" w:type="auto"/>
            <w:vAlign w:val="center"/>
          </w:tcPr>
          <w:p w14:paraId="4C851EE7">
            <w:pPr>
              <w:pStyle w:val="19"/>
              <w:widowControl w:val="0"/>
              <w:spacing w:before="0" w:beforeAutospacing="0" w:after="0" w:afterAutospacing="0"/>
              <w:jc w:val="center"/>
              <w:rPr>
                <w:lang w:val="id-ID"/>
              </w:rPr>
            </w:pPr>
            <w:r>
              <w:rPr>
                <w:lang w:val="id-ID"/>
              </w:rPr>
              <w:t>–</w:t>
            </w:r>
          </w:p>
        </w:tc>
        <w:tc>
          <w:tcPr>
            <w:tcW w:w="0" w:type="auto"/>
            <w:vAlign w:val="center"/>
          </w:tcPr>
          <w:p w14:paraId="29FF7403">
            <w:pPr>
              <w:pStyle w:val="19"/>
              <w:widowControl w:val="0"/>
              <w:spacing w:before="0" w:beforeAutospacing="0" w:after="0" w:afterAutospacing="0"/>
              <w:jc w:val="center"/>
              <w:rPr>
                <w:lang w:val="id-ID"/>
              </w:rPr>
            </w:pPr>
            <w:r>
              <w:rPr>
                <w:lang w:val="id-ID"/>
              </w:rPr>
              <w:t>O4</w:t>
            </w:r>
          </w:p>
        </w:tc>
      </w:tr>
    </w:tbl>
    <w:p w14:paraId="04FC3DBA">
      <w:pPr>
        <w:pStyle w:val="19"/>
        <w:widowControl w:val="0"/>
        <w:spacing w:before="0" w:beforeAutospacing="0" w:after="0" w:afterAutospacing="0" w:line="480" w:lineRule="auto"/>
        <w:jc w:val="both"/>
      </w:pPr>
      <w:r>
        <w:t>Keterangan:</w:t>
      </w:r>
    </w:p>
    <w:p w14:paraId="5BD8AC9C">
      <w:pPr>
        <w:pStyle w:val="19"/>
        <w:widowControl w:val="0"/>
        <w:spacing w:before="0" w:beforeAutospacing="0" w:after="0" w:afterAutospacing="0" w:line="276" w:lineRule="auto"/>
        <w:ind w:left="851" w:hanging="491"/>
        <w:jc w:val="both"/>
      </w:pPr>
      <w:r>
        <w:t>RE: Kelompok eksperimen (Kelas III B)</w:t>
      </w:r>
    </w:p>
    <w:p w14:paraId="2262C4AD">
      <w:pPr>
        <w:pStyle w:val="19"/>
        <w:widowControl w:val="0"/>
        <w:spacing w:before="0" w:beforeAutospacing="0" w:after="0" w:afterAutospacing="0" w:line="276" w:lineRule="auto"/>
        <w:ind w:left="851" w:hanging="491"/>
        <w:jc w:val="both"/>
      </w:pPr>
      <w:r>
        <w:t>RK: Kelompok kontrol (Kelas III A)</w:t>
      </w:r>
    </w:p>
    <w:p w14:paraId="421FD8D2">
      <w:pPr>
        <w:pStyle w:val="19"/>
        <w:widowControl w:val="0"/>
        <w:spacing w:before="0" w:beforeAutospacing="0" w:after="0" w:afterAutospacing="0" w:line="276" w:lineRule="auto"/>
        <w:ind w:left="851" w:hanging="491"/>
        <w:jc w:val="both"/>
      </w:pPr>
      <w:r>
        <w:t>O1: Pretest kelompok eksperimen</w:t>
      </w:r>
    </w:p>
    <w:p w14:paraId="5ACDBE10">
      <w:pPr>
        <w:pStyle w:val="19"/>
        <w:widowControl w:val="0"/>
        <w:spacing w:before="0" w:beforeAutospacing="0" w:after="0" w:afterAutospacing="0" w:line="276" w:lineRule="auto"/>
        <w:ind w:left="851" w:hanging="491"/>
        <w:jc w:val="both"/>
      </w:pPr>
      <w:r>
        <w:t>O3: Pretest kelompok kontrol</w:t>
      </w:r>
    </w:p>
    <w:p w14:paraId="22015A7C">
      <w:pPr>
        <w:pStyle w:val="19"/>
        <w:widowControl w:val="0"/>
        <w:spacing w:before="0" w:beforeAutospacing="0" w:after="0" w:afterAutospacing="0" w:line="276" w:lineRule="auto"/>
        <w:ind w:left="851" w:hanging="491"/>
        <w:jc w:val="both"/>
      </w:pPr>
      <w:r>
        <w:t>XE: Perlakuan dengan media audio (cerpen diperdengarkan melalui rekaman suara)</w:t>
      </w:r>
    </w:p>
    <w:p w14:paraId="28F90564">
      <w:pPr>
        <w:pStyle w:val="19"/>
        <w:widowControl w:val="0"/>
        <w:spacing w:before="0" w:beforeAutospacing="0" w:after="0" w:afterAutospacing="0" w:line="276" w:lineRule="auto"/>
        <w:ind w:left="851" w:hanging="491"/>
        <w:jc w:val="both"/>
      </w:pPr>
      <w:r>
        <w:t>O2: Posttest kelompok eksperimen</w:t>
      </w:r>
    </w:p>
    <w:p w14:paraId="74508599">
      <w:pPr>
        <w:pStyle w:val="19"/>
        <w:widowControl w:val="0"/>
        <w:spacing w:before="0" w:beforeAutospacing="0" w:after="0" w:afterAutospacing="0" w:line="276" w:lineRule="auto"/>
        <w:ind w:left="851" w:hanging="491"/>
        <w:jc w:val="both"/>
      </w:pPr>
      <w:r>
        <w:t>O4: Posttest kelompok control</w:t>
      </w:r>
    </w:p>
    <w:p w14:paraId="5AED102E">
      <w:pPr>
        <w:pStyle w:val="19"/>
        <w:widowControl w:val="0"/>
        <w:spacing w:before="0" w:beforeAutospacing="0" w:after="0" w:afterAutospacing="0" w:line="276" w:lineRule="auto"/>
        <w:ind w:left="360"/>
        <w:jc w:val="both"/>
      </w:pPr>
    </w:p>
    <w:p w14:paraId="5022283B">
      <w:pPr>
        <w:pStyle w:val="19"/>
        <w:widowControl w:val="0"/>
        <w:spacing w:before="0" w:beforeAutospacing="0" w:after="0" w:afterAutospacing="0" w:line="480" w:lineRule="auto"/>
        <w:ind w:firstLine="709"/>
        <w:jc w:val="both"/>
      </w:pPr>
      <w:r>
        <w:t>Dalam desain ini, proses dimulai dengan pemberian tes awal (pretest) pada kedua kelompok untuk mengukur kemampuan awal dalam menyimak cerpen. Setelah itu, kelompok eksperimen menerima perlakuan menggunakan media audio, berupa rekaman cerpen yang diperdengarkan dengan intonasi, tempo, dan ekspresi suara yang sesuai. Sedangkan kelompok kontrol menerima pembelajaran menyimak cerpen melalui cara konvensional, yaitu pembacaan cerpen oleh guru secara langsung tanpa media audio.</w:t>
      </w:r>
    </w:p>
    <w:p w14:paraId="496E3DC5">
      <w:pPr>
        <w:pStyle w:val="19"/>
        <w:widowControl w:val="0"/>
        <w:spacing w:before="0" w:beforeAutospacing="0" w:after="0" w:afterAutospacing="0" w:line="480" w:lineRule="auto"/>
        <w:ind w:firstLine="709"/>
        <w:jc w:val="both"/>
      </w:pPr>
      <w:r>
        <w:t>Setelah perlakuan selesai, kedua kelompok kembali diberi tes akhir (posttest) untuk mengukur hasil pembelajaran dan membandingkan peningkatan kemampuan menyimak cerpen antara kelompok eksperimen dan kelompok kontrol. Dengan desain ini, peneliti dapat mengetahui apakah penggunaan media audio berpengaruh secara signifikan terhadap peningkatan kemampuan menyimak cerpen siswa.</w:t>
      </w:r>
    </w:p>
    <w:p w14:paraId="35ACD6F6">
      <w:pPr>
        <w:pStyle w:val="19"/>
        <w:widowControl w:val="0"/>
        <w:spacing w:before="0" w:beforeAutospacing="0" w:after="0" w:afterAutospacing="0" w:line="480" w:lineRule="auto"/>
        <w:jc w:val="both"/>
      </w:pPr>
    </w:p>
    <w:p w14:paraId="7DC41E1D">
      <w:pPr>
        <w:pStyle w:val="19"/>
        <w:widowControl w:val="0"/>
        <w:numPr>
          <w:ilvl w:val="1"/>
          <w:numId w:val="1"/>
        </w:numPr>
        <w:spacing w:before="0" w:beforeAutospacing="0" w:after="0" w:afterAutospacing="0" w:line="480" w:lineRule="auto"/>
        <w:ind w:left="426" w:hanging="426"/>
        <w:jc w:val="both"/>
        <w:rPr>
          <w:b/>
          <w:bCs/>
        </w:rPr>
      </w:pPr>
      <w:bookmarkStart w:id="3" w:name="_Hlk196836791"/>
      <w:r>
        <w:rPr>
          <w:b/>
          <w:bCs/>
        </w:rPr>
        <w:t>Variabel Penelitian</w:t>
      </w:r>
    </w:p>
    <w:bookmarkEnd w:id="3"/>
    <w:p w14:paraId="67C437C4">
      <w:pPr>
        <w:widowControl w:val="0"/>
        <w:spacing w:after="0" w:line="480" w:lineRule="auto"/>
        <w:ind w:firstLine="709"/>
        <w:jc w:val="both"/>
        <w:rPr>
          <w:rFonts w:ascii="Times New Roman" w:hAnsi="Times New Roman" w:cs="Times New Roman"/>
        </w:rPr>
      </w:pPr>
      <w:r>
        <w:rPr>
          <w:rFonts w:ascii="Times New Roman" w:hAnsi="Times New Roman" w:cs="Times New Roman"/>
        </w:rPr>
        <w:t>Dalam suatu penelitian, variabel merupakan unsur penting yang ditetapkan oleh peneliti untuk dikaji lebih dalam guna memperoleh informasi yang dapat dijadikan dasar dalam menarik kesimpulan penelitian. Variabel penelitian terdiri dari variabel bebas dan variabel terikat yang saling berhubungan secara timbal balik. Hubungan antara kedua variabel ini dapat berupa hubungan sebab-akibat, di mana variabel bebas berperan memengaruhi atau menjadi penyebab terjadinya perubahan pada variabel terikat (Sugiyono, 2017:38).</w:t>
      </w:r>
    </w:p>
    <w:p w14:paraId="6D9C5682">
      <w:pPr>
        <w:widowControl w:val="0"/>
        <w:spacing w:after="0" w:line="480" w:lineRule="auto"/>
        <w:ind w:firstLine="709"/>
        <w:jc w:val="both"/>
        <w:rPr>
          <w:rFonts w:ascii="Times New Roman" w:hAnsi="Times New Roman" w:cs="Times New Roman"/>
        </w:rPr>
      </w:pPr>
      <w:r>
        <w:rPr>
          <w:rFonts w:ascii="Times New Roman" w:hAnsi="Times New Roman" w:cs="Times New Roman"/>
        </w:rPr>
        <w:t>Adapun dalam penelitian ini, variabel yang digunakan adalah sebagai berikut:</w:t>
      </w:r>
    </w:p>
    <w:p w14:paraId="21AFA02E">
      <w:pPr>
        <w:pStyle w:val="5"/>
        <w:keepNext w:val="0"/>
        <w:keepLines w:val="0"/>
        <w:widowControl w:val="0"/>
        <w:spacing w:before="0" w:line="480" w:lineRule="auto"/>
        <w:jc w:val="both"/>
        <w:rPr>
          <w:rFonts w:ascii="Times New Roman" w:hAnsi="Times New Roman" w:cs="Times New Roman"/>
          <w:color w:val="auto"/>
        </w:rPr>
      </w:pPr>
      <w:r>
        <w:rPr>
          <w:rFonts w:ascii="Times New Roman" w:hAnsi="Times New Roman" w:cs="Times New Roman"/>
          <w:color w:val="auto"/>
        </w:rPr>
        <w:t>1. Variabel Bebas (X)</w:t>
      </w:r>
    </w:p>
    <w:p w14:paraId="69A0CE5D">
      <w:pPr>
        <w:widowControl w:val="0"/>
        <w:spacing w:after="0" w:line="480" w:lineRule="auto"/>
        <w:ind w:firstLine="720"/>
        <w:jc w:val="both"/>
        <w:rPr>
          <w:rFonts w:ascii="Times New Roman" w:hAnsi="Times New Roman" w:cs="Times New Roman"/>
        </w:rPr>
      </w:pPr>
      <w:r>
        <w:rPr>
          <w:rFonts w:ascii="Times New Roman" w:hAnsi="Times New Roman" w:cs="Times New Roman"/>
        </w:rPr>
        <w:t xml:space="preserve">Variabel bebas adalah variabel yang memengaruhi atau menjadi sebab perubahan terhadap variabel lain. Dalam penelitian ini, yang dimaksud dengan variabel bebas adalah </w:t>
      </w:r>
      <w:r>
        <w:rPr>
          <w:rStyle w:val="21"/>
          <w:rFonts w:ascii="Times New Roman" w:hAnsi="Times New Roman" w:cs="Times New Roman"/>
          <w:b w:val="0"/>
          <w:bCs w:val="0"/>
        </w:rPr>
        <w:t>media audio</w:t>
      </w:r>
      <w:r>
        <w:rPr>
          <w:rFonts w:ascii="Times New Roman" w:hAnsi="Times New Roman" w:cs="Times New Roman"/>
        </w:rPr>
        <w:t>, yaitu media pembelajaran berupa rekaman suara naratif cerpen yang digunakan dalam proses pembelajaran menyimak Bahasa Indonesia. Media ini diharapkan mampu menciptakan suasana belajar yang lebih menarik dan interaktif, sehingga meningkatkan pemahaman siswa terhadap isi cerpen (Arsyad, 2011:23).</w:t>
      </w:r>
    </w:p>
    <w:p w14:paraId="5919B4D4">
      <w:pPr>
        <w:pStyle w:val="5"/>
        <w:keepNext w:val="0"/>
        <w:keepLines w:val="0"/>
        <w:widowControl w:val="0"/>
        <w:spacing w:before="0" w:line="480" w:lineRule="auto"/>
        <w:jc w:val="both"/>
        <w:rPr>
          <w:rFonts w:ascii="Times New Roman" w:hAnsi="Times New Roman" w:cs="Times New Roman"/>
          <w:color w:val="auto"/>
        </w:rPr>
      </w:pPr>
      <w:r>
        <w:rPr>
          <w:rFonts w:ascii="Times New Roman" w:hAnsi="Times New Roman" w:cs="Times New Roman"/>
          <w:color w:val="auto"/>
        </w:rPr>
        <w:t>2. Variabel Terikat (Y)</w:t>
      </w:r>
    </w:p>
    <w:p w14:paraId="4A3B0A33">
      <w:pPr>
        <w:widowControl w:val="0"/>
        <w:spacing w:after="0" w:line="480" w:lineRule="auto"/>
        <w:ind w:firstLine="720"/>
        <w:jc w:val="both"/>
        <w:rPr>
          <w:rFonts w:ascii="Times New Roman" w:hAnsi="Times New Roman" w:cs="Times New Roman"/>
        </w:rPr>
      </w:pPr>
      <w:r>
        <w:rPr>
          <w:rFonts w:ascii="Times New Roman" w:hAnsi="Times New Roman" w:cs="Times New Roman"/>
        </w:rPr>
        <w:t xml:space="preserve">Variabel terikat adalah variabel yang dipengaruhi oleh variabel bebas. Dalam penelitian ini, variabel terikat adalah </w:t>
      </w:r>
      <w:r>
        <w:rPr>
          <w:rStyle w:val="21"/>
          <w:rFonts w:ascii="Times New Roman" w:hAnsi="Times New Roman" w:cs="Times New Roman"/>
          <w:b w:val="0"/>
          <w:bCs w:val="0"/>
        </w:rPr>
        <w:t>kemampuan menyimak cerpen</w:t>
      </w:r>
      <w:r>
        <w:rPr>
          <w:rFonts w:ascii="Times New Roman" w:hAnsi="Times New Roman" w:cs="Times New Roman"/>
        </w:rPr>
        <w:t>, yaitu kemampuan siswa dalam menangkap, memahami, dan merespon isi cerpen yang didengarkan melalui media audio. Kemampuan menyimak ini mencakup pemahaman isi cerita, pengenalan unsur-unsur intrinsik (seperti tokoh, latar, alur, dan tema), serta tanggapan terhadap pesan moral cerita (Tarigan, 2008:31).</w:t>
      </w:r>
    </w:p>
    <w:p w14:paraId="454715C0">
      <w:pPr>
        <w:widowControl w:val="0"/>
        <w:spacing w:after="0" w:line="480" w:lineRule="auto"/>
        <w:ind w:firstLine="720"/>
        <w:jc w:val="both"/>
        <w:rPr>
          <w:rFonts w:ascii="Times New Roman" w:hAnsi="Times New Roman" w:cs="Times New Roman"/>
        </w:rPr>
      </w:pPr>
      <w:r>
        <w:rPr>
          <w:rFonts w:ascii="Times New Roman" w:hAnsi="Times New Roman" w:cs="Times New Roman"/>
        </w:rPr>
        <w:t>Hubungan antara variabel bebas (X) dengan variabel terikat (Y) dalam penelitian ini dapat digambarkan sebagai berikut:</w:t>
      </w:r>
    </w:p>
    <w:p w14:paraId="531A32A7">
      <w:pPr>
        <w:widowControl w:val="0"/>
        <w:spacing w:after="0" w:line="480" w:lineRule="auto"/>
        <w:jc w:val="center"/>
        <w:rPr>
          <w:rFonts w:ascii="Times New Roman" w:hAnsi="Times New Roman" w:cs="Times New Roman"/>
          <w:sz w:val="40"/>
          <w:szCs w:val="40"/>
        </w:rPr>
      </w:pPr>
      <w:r>
        <w:rPr>
          <w:rStyle w:val="21"/>
          <w:rFonts w:ascii="Times New Roman" w:hAnsi="Times New Roman" w:cs="Times New Roman"/>
          <w:sz w:val="40"/>
          <w:szCs w:val="40"/>
        </w:rPr>
        <w:t>X → Y</w:t>
      </w:r>
    </w:p>
    <w:p w14:paraId="2F160A95">
      <w:pPr>
        <w:widowControl w:val="0"/>
        <w:spacing w:after="0" w:line="480" w:lineRule="auto"/>
        <w:jc w:val="both"/>
        <w:rPr>
          <w:rFonts w:ascii="Times New Roman" w:hAnsi="Times New Roman" w:cs="Times New Roman"/>
        </w:rPr>
      </w:pPr>
      <w:r>
        <w:rPr>
          <w:rFonts w:ascii="Times New Roman" w:hAnsi="Times New Roman" w:cs="Times New Roman"/>
        </w:rPr>
        <w:t>Keterangan:</w:t>
      </w:r>
    </w:p>
    <w:p w14:paraId="7BA0CEC4">
      <w:pPr>
        <w:widowControl w:val="0"/>
        <w:spacing w:after="0" w:line="480" w:lineRule="auto"/>
        <w:ind w:left="360"/>
        <w:jc w:val="both"/>
        <w:rPr>
          <w:rFonts w:ascii="Times New Roman" w:hAnsi="Times New Roman" w:cs="Times New Roman"/>
        </w:rPr>
      </w:pPr>
      <w:r>
        <w:rPr>
          <w:rStyle w:val="21"/>
          <w:rFonts w:ascii="Times New Roman" w:hAnsi="Times New Roman" w:cs="Times New Roman"/>
          <w:b w:val="0"/>
          <w:bCs w:val="0"/>
        </w:rPr>
        <w:t>X</w:t>
      </w:r>
      <w:r>
        <w:rPr>
          <w:rFonts w:ascii="Times New Roman" w:hAnsi="Times New Roman" w:cs="Times New Roman"/>
        </w:rPr>
        <w:t xml:space="preserve"> = Media Audio</w:t>
      </w:r>
    </w:p>
    <w:p w14:paraId="632930D5">
      <w:pPr>
        <w:widowControl w:val="0"/>
        <w:spacing w:after="0" w:line="480" w:lineRule="auto"/>
        <w:ind w:left="360"/>
        <w:jc w:val="both"/>
        <w:rPr>
          <w:rFonts w:ascii="Times New Roman" w:hAnsi="Times New Roman" w:cs="Times New Roman"/>
        </w:rPr>
      </w:pPr>
      <w:r>
        <w:rPr>
          <w:rStyle w:val="21"/>
          <w:rFonts w:ascii="Times New Roman" w:hAnsi="Times New Roman" w:cs="Times New Roman"/>
          <w:b w:val="0"/>
          <w:bCs w:val="0"/>
        </w:rPr>
        <w:t>Y</w:t>
      </w:r>
      <w:r>
        <w:rPr>
          <w:rFonts w:ascii="Times New Roman" w:hAnsi="Times New Roman" w:cs="Times New Roman"/>
        </w:rPr>
        <w:t xml:space="preserve"> = Kemampuan Menyimak Cerpen</w:t>
      </w:r>
    </w:p>
    <w:p w14:paraId="3E43507E">
      <w:pPr>
        <w:widowControl w:val="0"/>
        <w:spacing w:after="0" w:line="480" w:lineRule="auto"/>
        <w:ind w:firstLine="360"/>
        <w:jc w:val="both"/>
        <w:rPr>
          <w:rFonts w:ascii="Times New Roman" w:hAnsi="Times New Roman" w:cs="Times New Roman"/>
        </w:rPr>
      </w:pPr>
      <w:r>
        <w:rPr>
          <w:rFonts w:ascii="Times New Roman" w:hAnsi="Times New Roman" w:cs="Times New Roman"/>
        </w:rPr>
        <w:t>Hubungan ini menjelaskan bahwa penggunaan media audio dalam pembelajaran Bahasa Indonesia (X) berpotensi memberikan pengaruh terhadap peningkatan kemampuan siswa dalam menyimak cerpen (Y).</w:t>
      </w:r>
    </w:p>
    <w:p w14:paraId="431C4572">
      <w:pPr>
        <w:pStyle w:val="4"/>
        <w:keepNext w:val="0"/>
        <w:keepLines w:val="0"/>
        <w:widowControl w:val="0"/>
        <w:spacing w:before="0" w:line="480" w:lineRule="auto"/>
        <w:jc w:val="both"/>
        <w:rPr>
          <w:rFonts w:ascii="Times New Roman" w:hAnsi="Times New Roman" w:cs="Times New Roman"/>
          <w:b/>
          <w:color w:val="auto"/>
        </w:rPr>
      </w:pPr>
    </w:p>
    <w:p w14:paraId="7701EDB6">
      <w:pPr>
        <w:pStyle w:val="19"/>
        <w:widowControl w:val="0"/>
        <w:numPr>
          <w:ilvl w:val="1"/>
          <w:numId w:val="1"/>
        </w:numPr>
        <w:spacing w:before="0" w:beforeAutospacing="0" w:after="0" w:afterAutospacing="0" w:line="480" w:lineRule="auto"/>
        <w:ind w:left="426" w:hanging="426"/>
        <w:jc w:val="both"/>
        <w:rPr>
          <w:b/>
          <w:bCs/>
        </w:rPr>
      </w:pPr>
      <w:bookmarkStart w:id="4" w:name="_Hlk196836824"/>
      <w:r>
        <w:rPr>
          <w:b/>
          <w:bCs/>
        </w:rPr>
        <w:t>Populasi dan Sampel</w:t>
      </w:r>
    </w:p>
    <w:bookmarkEnd w:id="4"/>
    <w:p w14:paraId="20095FD9">
      <w:pPr>
        <w:widowControl w:val="0"/>
        <w:spacing w:after="0" w:line="480" w:lineRule="auto"/>
        <w:ind w:firstLine="709"/>
        <w:jc w:val="both"/>
        <w:rPr>
          <w:rFonts w:ascii="Times New Roman" w:hAnsi="Times New Roman" w:cs="Times New Roman"/>
        </w:rPr>
      </w:pPr>
      <w:r>
        <w:rPr>
          <w:rFonts w:ascii="Times New Roman" w:hAnsi="Times New Roman" w:cs="Times New Roman"/>
        </w:rPr>
        <w:t>Populasi adalah keseluruhan subjek atau unit yang menjadi sasaran dalam suatu penelitian dan darinya peneliti ingin menarik kesimpulan. Menurut Sugiyono (2017:80), populasi adalah wilayah generalisasi yang terdiri atas objek atau subjek yang memiliki kualitas dan karakteristik tertentu yang ditetapkan oleh peneliti untuk dipelajari dan kemudian ditarik kesimpulannya.</w:t>
      </w:r>
    </w:p>
    <w:p w14:paraId="22AEBDB5">
      <w:pPr>
        <w:widowControl w:val="0"/>
        <w:spacing w:after="0" w:line="480" w:lineRule="auto"/>
        <w:ind w:firstLine="709"/>
        <w:jc w:val="both"/>
        <w:rPr>
          <w:rFonts w:ascii="Times New Roman" w:hAnsi="Times New Roman" w:cs="Times New Roman"/>
        </w:rPr>
      </w:pPr>
      <w:r>
        <w:rPr>
          <w:rFonts w:ascii="Times New Roman" w:hAnsi="Times New Roman" w:cs="Times New Roman"/>
        </w:rPr>
        <w:t>Populasi dalam penelitian ini adalah seluruh siswa kelas III SD Negeri 105 Adian Jior Kabupaten Mandailing Natal Tahun Pembelajaran 2025-2026, yang berjumlah 30 orang siswa.</w:t>
      </w:r>
    </w:p>
    <w:p w14:paraId="24B0933C">
      <w:pPr>
        <w:widowControl w:val="0"/>
        <w:spacing w:after="0" w:line="480" w:lineRule="auto"/>
        <w:ind w:firstLine="709"/>
        <w:jc w:val="both"/>
        <w:rPr>
          <w:rFonts w:ascii="Times New Roman" w:hAnsi="Times New Roman" w:cs="Times New Roman"/>
        </w:rPr>
      </w:pPr>
      <w:r>
        <w:rPr>
          <w:rFonts w:ascii="Times New Roman" w:hAnsi="Times New Roman" w:cs="Times New Roman"/>
        </w:rPr>
        <w:t xml:space="preserve">Teknik pengambilan sampel dilakukan dengan menggunakan teknik </w:t>
      </w:r>
      <w:r>
        <w:rPr>
          <w:rStyle w:val="13"/>
          <w:rFonts w:ascii="Times New Roman" w:hAnsi="Times New Roman" w:cs="Times New Roman"/>
        </w:rPr>
        <w:t>Simple Random Sampling</w:t>
      </w:r>
      <w:r>
        <w:rPr>
          <w:rFonts w:ascii="Times New Roman" w:hAnsi="Times New Roman" w:cs="Times New Roman"/>
        </w:rPr>
        <w:t xml:space="preserve">. Teknik ini digunakan agar setiap anggota populasi memiliki peluang yang sama untuk terpilih menjadi sampel penelitian. Menurut Arikunto (2013:112), </w:t>
      </w:r>
      <w:r>
        <w:rPr>
          <w:rStyle w:val="13"/>
          <w:rFonts w:ascii="Times New Roman" w:hAnsi="Times New Roman" w:cs="Times New Roman"/>
        </w:rPr>
        <w:t>“Probability sampling ialah teknik pengambilan sampel yang memberikan peluang yang sama bagi setiap unsur (anggota) populasi untuk dipilih menjadi anggota sampel.”</w:t>
      </w:r>
      <w:r>
        <w:rPr>
          <w:rFonts w:ascii="Times New Roman" w:hAnsi="Times New Roman" w:cs="Times New Roman"/>
        </w:rPr>
        <w:t xml:space="preserve"> Teknik </w:t>
      </w:r>
      <w:r>
        <w:rPr>
          <w:rStyle w:val="13"/>
          <w:rFonts w:ascii="Times New Roman" w:hAnsi="Times New Roman" w:cs="Times New Roman"/>
        </w:rPr>
        <w:t>Simple Random Sampling</w:t>
      </w:r>
      <w:r>
        <w:rPr>
          <w:rFonts w:ascii="Times New Roman" w:hAnsi="Times New Roman" w:cs="Times New Roman"/>
        </w:rPr>
        <w:t xml:space="preserve"> disebut “sederhana” karena pengambilan anggota sampel dari populasi dilakukan secara acak tanpa memerhatikan strata yang ada di dalam populasi tersebut.</w:t>
      </w:r>
    </w:p>
    <w:p w14:paraId="250D2D68">
      <w:pPr>
        <w:widowControl w:val="0"/>
        <w:spacing w:after="0" w:line="480" w:lineRule="auto"/>
        <w:ind w:firstLine="709"/>
        <w:jc w:val="both"/>
        <w:rPr>
          <w:rFonts w:ascii="Times New Roman" w:hAnsi="Times New Roman" w:cs="Times New Roman"/>
        </w:rPr>
      </w:pPr>
      <w:r>
        <w:rPr>
          <w:rFonts w:ascii="Times New Roman" w:hAnsi="Times New Roman" w:cs="Times New Roman"/>
        </w:rPr>
        <w:t>Dalam penelitian ini, dari 50 siswa kelas III SD Negeri 105 Adian Jior diambil dua kelompok secara acak, yaitu:</w:t>
      </w:r>
    </w:p>
    <w:p w14:paraId="0593A2A3">
      <w:pPr>
        <w:pStyle w:val="28"/>
        <w:widowControl w:val="0"/>
        <w:numPr>
          <w:ilvl w:val="0"/>
          <w:numId w:val="2"/>
        </w:numPr>
        <w:spacing w:after="0" w:line="480" w:lineRule="auto"/>
        <w:ind w:left="567"/>
        <w:jc w:val="both"/>
        <w:rPr>
          <w:rFonts w:ascii="Times New Roman" w:hAnsi="Times New Roman"/>
        </w:rPr>
      </w:pPr>
      <w:r>
        <w:rPr>
          <w:rStyle w:val="21"/>
          <w:rFonts w:ascii="Times New Roman" w:hAnsi="Times New Roman"/>
          <w:b w:val="0"/>
          <w:bCs w:val="0"/>
        </w:rPr>
        <w:t>Kelas eksperimen</w:t>
      </w:r>
      <w:r>
        <w:rPr>
          <w:rFonts w:ascii="Times New Roman" w:hAnsi="Times New Roman"/>
        </w:rPr>
        <w:t xml:space="preserve"> yang berjumlah </w:t>
      </w:r>
      <w:r>
        <w:rPr>
          <w:rFonts w:ascii="Times New Roman" w:hAnsi="Times New Roman"/>
          <w:lang w:val="en-US"/>
        </w:rPr>
        <w:t>2</w:t>
      </w:r>
      <w:r>
        <w:rPr>
          <w:rFonts w:ascii="Times New Roman" w:hAnsi="Times New Roman"/>
        </w:rPr>
        <w:t>5 siswa, yaitu kelompok yang akan diberi perlakuan menggunakan media audio dalam pembelajaran menyimak cerpen.</w:t>
      </w:r>
    </w:p>
    <w:p w14:paraId="0BD2EF01">
      <w:pPr>
        <w:pStyle w:val="28"/>
        <w:widowControl w:val="0"/>
        <w:numPr>
          <w:ilvl w:val="0"/>
          <w:numId w:val="2"/>
        </w:numPr>
        <w:spacing w:after="0" w:line="480" w:lineRule="auto"/>
        <w:ind w:left="567"/>
        <w:jc w:val="both"/>
        <w:rPr>
          <w:rFonts w:ascii="Times New Roman" w:hAnsi="Times New Roman"/>
        </w:rPr>
      </w:pPr>
      <w:r>
        <w:rPr>
          <w:rStyle w:val="21"/>
          <w:rFonts w:ascii="Times New Roman" w:hAnsi="Times New Roman"/>
          <w:b w:val="0"/>
          <w:bCs w:val="0"/>
        </w:rPr>
        <w:t>Kelas kontrol</w:t>
      </w:r>
      <w:r>
        <w:rPr>
          <w:rFonts w:ascii="Times New Roman" w:hAnsi="Times New Roman"/>
        </w:rPr>
        <w:t xml:space="preserve"> yang juga berjumlah </w:t>
      </w:r>
      <w:r>
        <w:rPr>
          <w:rFonts w:ascii="Times New Roman" w:hAnsi="Times New Roman"/>
          <w:lang w:val="en-US"/>
        </w:rPr>
        <w:t>2</w:t>
      </w:r>
      <w:r>
        <w:rPr>
          <w:rFonts w:ascii="Times New Roman" w:hAnsi="Times New Roman"/>
        </w:rPr>
        <w:t>5 siswa, yaitu kelompok yang akan diberi pembelajaran menyimak cerpen tanpa menggunakan media audio (menggunakan metode konvensional).</w:t>
      </w:r>
    </w:p>
    <w:p w14:paraId="3627BE26">
      <w:pPr>
        <w:widowControl w:val="0"/>
        <w:spacing w:after="0" w:line="480" w:lineRule="auto"/>
        <w:ind w:firstLine="567"/>
        <w:jc w:val="both"/>
        <w:rPr>
          <w:rFonts w:ascii="Times New Roman" w:hAnsi="Times New Roman" w:cs="Times New Roman"/>
        </w:rPr>
      </w:pPr>
      <w:r>
        <w:rPr>
          <w:rFonts w:ascii="Times New Roman" w:hAnsi="Times New Roman" w:cs="Times New Roman"/>
        </w:rPr>
        <w:t>Pemilihan dan pembagian ini dilakukan dengan mempertimbangkan kesetaraan kemampuan awal siswa yang diperoleh melalui tes awal (</w:t>
      </w:r>
      <w:r>
        <w:rPr>
          <w:rStyle w:val="13"/>
          <w:rFonts w:ascii="Times New Roman" w:hAnsi="Times New Roman" w:cs="Times New Roman"/>
        </w:rPr>
        <w:t>pre-test</w:t>
      </w:r>
      <w:r>
        <w:rPr>
          <w:rFonts w:ascii="Times New Roman" w:hAnsi="Times New Roman" w:cs="Times New Roman"/>
        </w:rPr>
        <w:t>), sehingga hasil penelitian dapat mencerminkan pengaruh perlakuan secara objektif. Penelitian ini dilaksanakan berdasarkan standar isi, standar kompetensi, dan kompetensi dasar Bahasa Indonesia yang berlaku pada kelas III sekolah dasar.</w:t>
      </w:r>
    </w:p>
    <w:p w14:paraId="391D8C97">
      <w:pPr>
        <w:widowControl w:val="0"/>
        <w:spacing w:after="0" w:line="480" w:lineRule="auto"/>
        <w:ind w:firstLine="567"/>
        <w:jc w:val="both"/>
        <w:rPr>
          <w:rFonts w:ascii="Times New Roman" w:hAnsi="Times New Roman" w:cs="Times New Roman"/>
        </w:rPr>
      </w:pPr>
    </w:p>
    <w:p w14:paraId="48EF8F6B">
      <w:pPr>
        <w:pStyle w:val="19"/>
        <w:widowControl w:val="0"/>
        <w:numPr>
          <w:ilvl w:val="1"/>
          <w:numId w:val="1"/>
        </w:numPr>
        <w:spacing w:before="0" w:beforeAutospacing="0" w:after="0" w:afterAutospacing="0" w:line="480" w:lineRule="auto"/>
        <w:ind w:left="426" w:hanging="426"/>
        <w:jc w:val="both"/>
        <w:rPr>
          <w:b/>
          <w:bCs/>
        </w:rPr>
      </w:pPr>
      <w:bookmarkStart w:id="5" w:name="_Hlk196836839"/>
      <w:r>
        <w:rPr>
          <w:b/>
          <w:bCs/>
        </w:rPr>
        <w:t>Teknik Pengumpulan Data</w:t>
      </w:r>
    </w:p>
    <w:bookmarkEnd w:id="5"/>
    <w:p w14:paraId="295DE3E0">
      <w:pPr>
        <w:widowControl w:val="0"/>
        <w:spacing w:after="0" w:line="480" w:lineRule="auto"/>
        <w:ind w:firstLine="426"/>
        <w:jc w:val="both"/>
        <w:rPr>
          <w:rFonts w:ascii="Times New Roman" w:hAnsi="Times New Roman" w:cs="Times New Roman"/>
        </w:rPr>
      </w:pPr>
      <w:r>
        <w:rPr>
          <w:rFonts w:ascii="Times New Roman" w:hAnsi="Times New Roman" w:cs="Times New Roman"/>
        </w:rPr>
        <w:t>Dalam penelitian ini, teknik pengumpulan data harus disesuaikan secara tepat agar mampu menghasilkan data yang relevan dan objektif. Pemilihan teknik dan alat pengumpulan data yang sesuai sangat penting untuk memperoleh gambaran yang akurat tentang pengaruh penggunaan media audio dalam pembelajaran Bahasa Indonesia terhadap kemampuan menyimak cerpen.</w:t>
      </w:r>
    </w:p>
    <w:p w14:paraId="11FBC059">
      <w:pPr>
        <w:widowControl w:val="0"/>
        <w:spacing w:after="0" w:line="480" w:lineRule="auto"/>
        <w:ind w:firstLine="426"/>
        <w:jc w:val="both"/>
        <w:rPr>
          <w:rFonts w:ascii="Times New Roman" w:hAnsi="Times New Roman" w:cs="Times New Roman"/>
        </w:rPr>
      </w:pPr>
      <w:r>
        <w:rPr>
          <w:rFonts w:ascii="Times New Roman" w:hAnsi="Times New Roman" w:cs="Times New Roman"/>
        </w:rPr>
        <w:t xml:space="preserve">Peneliti menggunakan dua teknik pengumpulan data, yaitu </w:t>
      </w:r>
      <w:r>
        <w:rPr>
          <w:rStyle w:val="21"/>
          <w:rFonts w:ascii="Times New Roman" w:hAnsi="Times New Roman" w:cs="Times New Roman"/>
          <w:b w:val="0"/>
          <w:bCs w:val="0"/>
        </w:rPr>
        <w:t>tes tertulis</w:t>
      </w:r>
      <w:r>
        <w:rPr>
          <w:rFonts w:ascii="Times New Roman" w:hAnsi="Times New Roman" w:cs="Times New Roman"/>
        </w:rPr>
        <w:t xml:space="preserve"> dan </w:t>
      </w:r>
      <w:r>
        <w:rPr>
          <w:rStyle w:val="21"/>
          <w:rFonts w:ascii="Times New Roman" w:hAnsi="Times New Roman" w:cs="Times New Roman"/>
          <w:b w:val="0"/>
          <w:bCs w:val="0"/>
        </w:rPr>
        <w:t>dokumentasi</w:t>
      </w:r>
      <w:r>
        <w:rPr>
          <w:rFonts w:ascii="Times New Roman" w:hAnsi="Times New Roman" w:cs="Times New Roman"/>
        </w:rPr>
        <w:t>, yang dijelaskan sebagai berikut:</w:t>
      </w:r>
    </w:p>
    <w:p w14:paraId="020EE41D">
      <w:pPr>
        <w:pStyle w:val="5"/>
        <w:keepNext w:val="0"/>
        <w:keepLines w:val="0"/>
        <w:widowControl w:val="0"/>
        <w:spacing w:before="0" w:line="480" w:lineRule="auto"/>
        <w:jc w:val="both"/>
        <w:rPr>
          <w:rFonts w:ascii="Times New Roman" w:hAnsi="Times New Roman" w:cs="Times New Roman"/>
          <w:color w:val="auto"/>
        </w:rPr>
      </w:pPr>
      <w:r>
        <w:rPr>
          <w:rStyle w:val="21"/>
          <w:rFonts w:ascii="Times New Roman" w:hAnsi="Times New Roman" w:cs="Times New Roman"/>
          <w:b w:val="0"/>
          <w:bCs w:val="0"/>
          <w:color w:val="auto"/>
        </w:rPr>
        <w:t>1. Tes</w:t>
      </w:r>
    </w:p>
    <w:p w14:paraId="1051CE7B">
      <w:pPr>
        <w:widowControl w:val="0"/>
        <w:spacing w:after="0" w:line="480" w:lineRule="auto"/>
        <w:ind w:firstLine="720"/>
        <w:jc w:val="both"/>
        <w:rPr>
          <w:rFonts w:ascii="Times New Roman" w:hAnsi="Times New Roman" w:cs="Times New Roman"/>
        </w:rPr>
      </w:pPr>
      <w:r>
        <w:rPr>
          <w:rFonts w:ascii="Times New Roman" w:hAnsi="Times New Roman" w:cs="Times New Roman"/>
        </w:rPr>
        <w:t>Tes merupakan alat pengumpul data yang berbentuk sejumlah pertanyaan atau pernyataan yang harus dijawab oleh peserta didik untuk mengukur suatu aspek kemampuan tertentu. Menurut Arikunto (2013:193), tes adalah serangkaian pertanyaan atau latihan serta alat lain yang digunakan untuk mengukur keterampilan, pengetahuan, kecerdasan, kemampuan, atau bakat yang dimiliki individu.</w:t>
      </w:r>
    </w:p>
    <w:p w14:paraId="2D6B0307">
      <w:pPr>
        <w:widowControl w:val="0"/>
        <w:spacing w:after="0" w:line="480" w:lineRule="auto"/>
        <w:ind w:firstLine="720"/>
        <w:jc w:val="both"/>
        <w:rPr>
          <w:rFonts w:ascii="Times New Roman" w:hAnsi="Times New Roman" w:cs="Times New Roman"/>
        </w:rPr>
      </w:pPr>
      <w:r>
        <w:rPr>
          <w:rFonts w:ascii="Times New Roman" w:hAnsi="Times New Roman" w:cs="Times New Roman"/>
        </w:rPr>
        <w:t xml:space="preserve">Dalam penelitian ini, jenis tes yang digunakan adalah </w:t>
      </w:r>
      <w:r>
        <w:rPr>
          <w:rStyle w:val="21"/>
          <w:rFonts w:ascii="Times New Roman" w:hAnsi="Times New Roman" w:cs="Times New Roman"/>
          <w:b w:val="0"/>
          <w:bCs w:val="0"/>
        </w:rPr>
        <w:t>tes tertulis (written test)</w:t>
      </w:r>
      <w:r>
        <w:rPr>
          <w:rFonts w:ascii="Times New Roman" w:hAnsi="Times New Roman" w:cs="Times New Roman"/>
        </w:rPr>
        <w:t>. Tes ini diberikan kepada siswa dalam bentuk soal-soal pilihan ganda dan/atau uraian, yang dirancang untuk mengukur kemampuan menyimak cerpen yang telah didengarkan melalui media audio. Soal-soal mencakup pemahaman isi cerita, identifikasi unsur intrinsik (tokoh, tema, alur, latar), serta interpretasi terhadap pesan moral dalam cerpen.</w:t>
      </w:r>
    </w:p>
    <w:p w14:paraId="7D5FF2D0">
      <w:pPr>
        <w:pStyle w:val="5"/>
        <w:keepNext w:val="0"/>
        <w:keepLines w:val="0"/>
        <w:widowControl w:val="0"/>
        <w:spacing w:before="0" w:line="480" w:lineRule="auto"/>
        <w:jc w:val="both"/>
        <w:rPr>
          <w:rFonts w:ascii="Times New Roman" w:hAnsi="Times New Roman" w:cs="Times New Roman"/>
          <w:color w:val="auto"/>
        </w:rPr>
      </w:pPr>
      <w:r>
        <w:rPr>
          <w:rStyle w:val="21"/>
          <w:rFonts w:ascii="Times New Roman" w:hAnsi="Times New Roman" w:cs="Times New Roman"/>
          <w:b w:val="0"/>
          <w:bCs w:val="0"/>
          <w:color w:val="auto"/>
        </w:rPr>
        <w:t>2. Dokumentasi</w:t>
      </w:r>
    </w:p>
    <w:p w14:paraId="64F31C82">
      <w:pPr>
        <w:widowControl w:val="0"/>
        <w:spacing w:after="0" w:line="480" w:lineRule="auto"/>
        <w:ind w:firstLine="720"/>
        <w:jc w:val="both"/>
        <w:rPr>
          <w:rFonts w:ascii="Times New Roman" w:hAnsi="Times New Roman" w:cs="Times New Roman"/>
        </w:rPr>
      </w:pPr>
      <w:r>
        <w:rPr>
          <w:rFonts w:ascii="Times New Roman" w:hAnsi="Times New Roman" w:cs="Times New Roman"/>
        </w:rPr>
        <w:t>Metode dokumentasi digunakan untuk memperoleh data sekunder berupa dokumen tertulis atau data faktual lainnya yang relevan dengan subjek penelitian. Menurut Sugiyono (2017:240), dokumentasi merupakan teknik pengumpulan data melalui catatan, arsip, laporan, dan dokumen lain yang dapat memberikan informasi yang diperlukan dalam penelitian.</w:t>
      </w:r>
    </w:p>
    <w:p w14:paraId="2C8FFA9A">
      <w:pPr>
        <w:widowControl w:val="0"/>
        <w:spacing w:after="0" w:line="480" w:lineRule="auto"/>
        <w:jc w:val="both"/>
        <w:rPr>
          <w:rFonts w:ascii="Times New Roman" w:hAnsi="Times New Roman" w:cs="Times New Roman"/>
        </w:rPr>
      </w:pPr>
    </w:p>
    <w:p w14:paraId="2D4C17D2">
      <w:pPr>
        <w:pStyle w:val="19"/>
        <w:widowControl w:val="0"/>
        <w:numPr>
          <w:ilvl w:val="1"/>
          <w:numId w:val="1"/>
        </w:numPr>
        <w:spacing w:before="0" w:beforeAutospacing="0" w:after="0" w:afterAutospacing="0" w:line="480" w:lineRule="auto"/>
        <w:ind w:left="426" w:hanging="426"/>
        <w:jc w:val="both"/>
        <w:rPr>
          <w:b/>
          <w:bCs/>
        </w:rPr>
      </w:pPr>
      <w:bookmarkStart w:id="6" w:name="_Hlk196836866"/>
      <w:r>
        <w:rPr>
          <w:b/>
          <w:bCs/>
        </w:rPr>
        <w:t>Instrumen Penilaian</w:t>
      </w:r>
    </w:p>
    <w:bookmarkEnd w:id="6"/>
    <w:p w14:paraId="5B3A935A">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penting untuk menggunakan alat ukur yang tepat agar hasil pengukuran valid dan reliabel. Alat ukur dalam penelitian disebut instrumen penelitian, yang berfungsi untuk mengukur fenomena atau variabel yang diamati secara spesifik. Instrumen yang digunakan dalam penelitian ini adalah soal pilihan ganda yang terdiri dari 15 soal, dengan skor maksimum 15 jika semua jawaban benar, dan skor minimum 0 jika semua jawaban salah. Dengan demikian, bobot terendah adalah 0 dan bobot tertinggi adalah 15.</w:t>
      </w:r>
    </w:p>
    <w:p w14:paraId="7133C925">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Berikut adalah kisi-kisi instrumen yang digunakan untuk mengukur keterampilan menyimak cerpen siswa kelas III SD Negeri 105 Adian Jior, Kabupaten Mandailing Natal:</w:t>
      </w:r>
    </w:p>
    <w:p w14:paraId="291328E0">
      <w:pPr>
        <w:widowControl w:val="0"/>
        <w:spacing w:after="0" w:line="480" w:lineRule="auto"/>
        <w:jc w:val="center"/>
        <w:rPr>
          <w:rFonts w:ascii="Times New Roman" w:hAnsi="Times New Roman" w:eastAsia="Times New Roman" w:cs="Times New Roman"/>
          <w:sz w:val="24"/>
          <w:szCs w:val="24"/>
        </w:rPr>
      </w:pPr>
    </w:p>
    <w:p w14:paraId="18EB133C">
      <w:pPr>
        <w:widowControl w:val="0"/>
        <w:spacing w:after="0" w:line="480" w:lineRule="auto"/>
        <w:jc w:val="center"/>
        <w:rPr>
          <w:rFonts w:ascii="Times New Roman" w:hAnsi="Times New Roman" w:eastAsia="Times New Roman" w:cs="Times New Roman"/>
          <w:sz w:val="24"/>
          <w:szCs w:val="24"/>
        </w:rPr>
      </w:pPr>
    </w:p>
    <w:p w14:paraId="35AA2D6B">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w:t>
      </w:r>
    </w:p>
    <w:p w14:paraId="6AB88E65">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Kisi-Kisi Instrumen Keterampilan Menyimak Cerpen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01"/>
        <w:gridCol w:w="2036"/>
        <w:gridCol w:w="1683"/>
        <w:gridCol w:w="2124"/>
        <w:gridCol w:w="910"/>
      </w:tblGrid>
      <w:tr w14:paraId="0B0FF6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453B9F91">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Kompetensi Dasar</w:t>
            </w:r>
          </w:p>
        </w:tc>
        <w:tc>
          <w:tcPr>
            <w:tcW w:w="0" w:type="auto"/>
          </w:tcPr>
          <w:p w14:paraId="1B656694">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Definisi Operasional</w:t>
            </w:r>
          </w:p>
        </w:tc>
        <w:tc>
          <w:tcPr>
            <w:tcW w:w="0" w:type="auto"/>
          </w:tcPr>
          <w:p w14:paraId="1C1CFAA2">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Indikator</w:t>
            </w:r>
          </w:p>
        </w:tc>
        <w:tc>
          <w:tcPr>
            <w:tcW w:w="0" w:type="auto"/>
          </w:tcPr>
          <w:p w14:paraId="1EC7DB8A">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w:t>
            </w:r>
          </w:p>
        </w:tc>
        <w:tc>
          <w:tcPr>
            <w:tcW w:w="0" w:type="auto"/>
          </w:tcPr>
          <w:p w14:paraId="743E09EE">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Jumlah</w:t>
            </w:r>
          </w:p>
        </w:tc>
      </w:tr>
      <w:tr w14:paraId="59D668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restart"/>
          </w:tcPr>
          <w:p w14:paraId="7E757266">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5.2</w:t>
            </w:r>
          </w:p>
        </w:tc>
        <w:tc>
          <w:tcPr>
            <w:tcW w:w="0" w:type="auto"/>
            <w:vMerge w:val="restart"/>
          </w:tcPr>
          <w:p w14:paraId="7AB2B32E">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Mengidentifikasi unsur cerita (tokoh, tema, latar, dan amanat)</w:t>
            </w:r>
          </w:p>
        </w:tc>
        <w:tc>
          <w:tcPr>
            <w:tcW w:w="0" w:type="auto"/>
            <w:vMerge w:val="restart"/>
          </w:tcPr>
          <w:p w14:paraId="3490DCEE">
            <w:pPr>
              <w:widowControl w:val="0"/>
              <w:spacing w:after="0" w:line="240" w:lineRule="auto"/>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Metode menyimak terfokus, sumber informasi yang diterima siswa hanya dari guru, siswa pasif hanya menerima informasi.</w:t>
            </w:r>
          </w:p>
        </w:tc>
        <w:tc>
          <w:tcPr>
            <w:tcW w:w="0" w:type="auto"/>
            <w:vAlign w:val="center"/>
          </w:tcPr>
          <w:p w14:paraId="34785B9F">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 Mengidentifikasi nama-nama tokoh</w:t>
            </w:r>
          </w:p>
        </w:tc>
        <w:tc>
          <w:tcPr>
            <w:tcW w:w="0" w:type="auto"/>
            <w:vAlign w:val="center"/>
          </w:tcPr>
          <w:p w14:paraId="085FAF58">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6</w:t>
            </w:r>
          </w:p>
        </w:tc>
      </w:tr>
      <w:tr w14:paraId="26279C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tcPr>
          <w:p w14:paraId="11741D25">
            <w:pPr>
              <w:widowControl w:val="0"/>
              <w:spacing w:after="0" w:line="240" w:lineRule="auto"/>
              <w:jc w:val="both"/>
              <w:rPr>
                <w:rFonts w:ascii="Times New Roman" w:hAnsi="Times New Roman" w:eastAsia="Times New Roman" w:cs="Times New Roman"/>
                <w:sz w:val="24"/>
                <w:szCs w:val="24"/>
                <w:lang w:val="id-ID"/>
              </w:rPr>
            </w:pPr>
          </w:p>
        </w:tc>
        <w:tc>
          <w:tcPr>
            <w:tcW w:w="0" w:type="auto"/>
            <w:vMerge w:val="continue"/>
          </w:tcPr>
          <w:p w14:paraId="2E8EC6B8">
            <w:pPr>
              <w:widowControl w:val="0"/>
              <w:spacing w:after="0" w:line="240" w:lineRule="auto"/>
              <w:jc w:val="both"/>
              <w:rPr>
                <w:rFonts w:ascii="Times New Roman" w:hAnsi="Times New Roman" w:eastAsia="Times New Roman" w:cs="Times New Roman"/>
                <w:sz w:val="20"/>
                <w:szCs w:val="20"/>
                <w:lang w:val="id-ID"/>
              </w:rPr>
            </w:pPr>
          </w:p>
        </w:tc>
        <w:tc>
          <w:tcPr>
            <w:tcW w:w="0" w:type="auto"/>
            <w:vMerge w:val="continue"/>
          </w:tcPr>
          <w:p w14:paraId="366A561D">
            <w:pPr>
              <w:widowControl w:val="0"/>
              <w:spacing w:after="0" w:line="240" w:lineRule="auto"/>
              <w:jc w:val="both"/>
              <w:rPr>
                <w:rFonts w:ascii="Times New Roman" w:hAnsi="Times New Roman" w:eastAsia="Times New Roman" w:cs="Times New Roman"/>
                <w:sz w:val="20"/>
                <w:szCs w:val="20"/>
                <w:lang w:val="id-ID"/>
              </w:rPr>
            </w:pPr>
          </w:p>
        </w:tc>
        <w:tc>
          <w:tcPr>
            <w:tcW w:w="0" w:type="auto"/>
            <w:vAlign w:val="center"/>
          </w:tcPr>
          <w:p w14:paraId="28766523">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2. Menuliskan watak/tokoh</w:t>
            </w:r>
          </w:p>
        </w:tc>
        <w:tc>
          <w:tcPr>
            <w:tcW w:w="0" w:type="auto"/>
            <w:vAlign w:val="center"/>
          </w:tcPr>
          <w:p w14:paraId="6112B7F2">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w:t>
            </w:r>
          </w:p>
        </w:tc>
      </w:tr>
      <w:tr w14:paraId="3A49CB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tcPr>
          <w:p w14:paraId="58B16F0F">
            <w:pPr>
              <w:widowControl w:val="0"/>
              <w:spacing w:after="0" w:line="240" w:lineRule="auto"/>
              <w:jc w:val="both"/>
              <w:rPr>
                <w:rFonts w:ascii="Times New Roman" w:hAnsi="Times New Roman" w:eastAsia="Times New Roman" w:cs="Times New Roman"/>
                <w:sz w:val="24"/>
                <w:szCs w:val="24"/>
                <w:lang w:val="id-ID"/>
              </w:rPr>
            </w:pPr>
          </w:p>
        </w:tc>
        <w:tc>
          <w:tcPr>
            <w:tcW w:w="0" w:type="auto"/>
            <w:vMerge w:val="continue"/>
          </w:tcPr>
          <w:p w14:paraId="29FE7BBA">
            <w:pPr>
              <w:widowControl w:val="0"/>
              <w:spacing w:after="0" w:line="240" w:lineRule="auto"/>
              <w:jc w:val="both"/>
              <w:rPr>
                <w:rFonts w:ascii="Times New Roman" w:hAnsi="Times New Roman" w:eastAsia="Times New Roman" w:cs="Times New Roman"/>
                <w:sz w:val="20"/>
                <w:szCs w:val="20"/>
                <w:lang w:val="id-ID"/>
              </w:rPr>
            </w:pPr>
          </w:p>
        </w:tc>
        <w:tc>
          <w:tcPr>
            <w:tcW w:w="0" w:type="auto"/>
            <w:vMerge w:val="continue"/>
          </w:tcPr>
          <w:p w14:paraId="22DD49EA">
            <w:pPr>
              <w:widowControl w:val="0"/>
              <w:spacing w:after="0" w:line="240" w:lineRule="auto"/>
              <w:jc w:val="both"/>
              <w:rPr>
                <w:rFonts w:ascii="Times New Roman" w:hAnsi="Times New Roman" w:eastAsia="Times New Roman" w:cs="Times New Roman"/>
                <w:sz w:val="20"/>
                <w:szCs w:val="20"/>
                <w:lang w:val="id-ID"/>
              </w:rPr>
            </w:pPr>
          </w:p>
        </w:tc>
        <w:tc>
          <w:tcPr>
            <w:tcW w:w="0" w:type="auto"/>
            <w:vAlign w:val="center"/>
          </w:tcPr>
          <w:p w14:paraId="1E696A74">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 Menentukan latar cerita dengan mengutip kalimat atau paragraf yang mendukung</w:t>
            </w:r>
          </w:p>
        </w:tc>
        <w:tc>
          <w:tcPr>
            <w:tcW w:w="0" w:type="auto"/>
            <w:vAlign w:val="center"/>
          </w:tcPr>
          <w:p w14:paraId="4D25B2D1">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w:t>
            </w:r>
          </w:p>
        </w:tc>
      </w:tr>
      <w:tr w14:paraId="5409927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tcPr>
          <w:p w14:paraId="3C02643D">
            <w:pPr>
              <w:widowControl w:val="0"/>
              <w:spacing w:after="0" w:line="240" w:lineRule="auto"/>
              <w:jc w:val="both"/>
              <w:rPr>
                <w:rFonts w:ascii="Times New Roman" w:hAnsi="Times New Roman" w:eastAsia="Times New Roman" w:cs="Times New Roman"/>
                <w:sz w:val="24"/>
                <w:szCs w:val="24"/>
                <w:lang w:val="id-ID"/>
              </w:rPr>
            </w:pPr>
          </w:p>
        </w:tc>
        <w:tc>
          <w:tcPr>
            <w:tcW w:w="0" w:type="auto"/>
            <w:vMerge w:val="continue"/>
          </w:tcPr>
          <w:p w14:paraId="42CC5B4A">
            <w:pPr>
              <w:widowControl w:val="0"/>
              <w:spacing w:after="0" w:line="240" w:lineRule="auto"/>
              <w:jc w:val="both"/>
              <w:rPr>
                <w:rFonts w:ascii="Times New Roman" w:hAnsi="Times New Roman" w:eastAsia="Times New Roman" w:cs="Times New Roman"/>
                <w:sz w:val="20"/>
                <w:szCs w:val="20"/>
                <w:lang w:val="id-ID"/>
              </w:rPr>
            </w:pPr>
          </w:p>
        </w:tc>
        <w:tc>
          <w:tcPr>
            <w:tcW w:w="0" w:type="auto"/>
            <w:vMerge w:val="continue"/>
          </w:tcPr>
          <w:p w14:paraId="34D70BA3">
            <w:pPr>
              <w:widowControl w:val="0"/>
              <w:spacing w:after="0" w:line="240" w:lineRule="auto"/>
              <w:jc w:val="both"/>
              <w:rPr>
                <w:rFonts w:ascii="Times New Roman" w:hAnsi="Times New Roman" w:eastAsia="Times New Roman" w:cs="Times New Roman"/>
                <w:sz w:val="20"/>
                <w:szCs w:val="20"/>
                <w:lang w:val="id-ID"/>
              </w:rPr>
            </w:pPr>
          </w:p>
        </w:tc>
        <w:tc>
          <w:tcPr>
            <w:tcW w:w="0" w:type="auto"/>
            <w:vAlign w:val="center"/>
          </w:tcPr>
          <w:p w14:paraId="38E63951">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4. Menentukan unsur cerita: alur, amanat/pesan moral, dan tema</w:t>
            </w:r>
          </w:p>
        </w:tc>
        <w:tc>
          <w:tcPr>
            <w:tcW w:w="0" w:type="auto"/>
            <w:vAlign w:val="center"/>
          </w:tcPr>
          <w:p w14:paraId="7331AEBE">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r w14:paraId="17D2B6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tcPr>
          <w:p w14:paraId="0E44477B">
            <w:pPr>
              <w:widowControl w:val="0"/>
              <w:spacing w:after="0" w:line="240" w:lineRule="auto"/>
              <w:jc w:val="both"/>
              <w:rPr>
                <w:rFonts w:ascii="Times New Roman" w:hAnsi="Times New Roman" w:eastAsia="Times New Roman" w:cs="Times New Roman"/>
                <w:sz w:val="24"/>
                <w:szCs w:val="24"/>
                <w:lang w:val="id-ID"/>
              </w:rPr>
            </w:pPr>
          </w:p>
        </w:tc>
        <w:tc>
          <w:tcPr>
            <w:tcW w:w="0" w:type="auto"/>
            <w:vMerge w:val="continue"/>
          </w:tcPr>
          <w:p w14:paraId="6C76FD44">
            <w:pPr>
              <w:widowControl w:val="0"/>
              <w:spacing w:after="0" w:line="240" w:lineRule="auto"/>
              <w:jc w:val="both"/>
              <w:rPr>
                <w:rFonts w:ascii="Times New Roman" w:hAnsi="Times New Roman" w:eastAsia="Times New Roman" w:cs="Times New Roman"/>
                <w:sz w:val="20"/>
                <w:szCs w:val="20"/>
                <w:lang w:val="id-ID"/>
              </w:rPr>
            </w:pPr>
          </w:p>
        </w:tc>
        <w:tc>
          <w:tcPr>
            <w:tcW w:w="0" w:type="auto"/>
            <w:vMerge w:val="continue"/>
          </w:tcPr>
          <w:p w14:paraId="2BDF13C3">
            <w:pPr>
              <w:widowControl w:val="0"/>
              <w:spacing w:after="0" w:line="240" w:lineRule="auto"/>
              <w:jc w:val="both"/>
              <w:rPr>
                <w:rFonts w:ascii="Times New Roman" w:hAnsi="Times New Roman" w:eastAsia="Times New Roman" w:cs="Times New Roman"/>
                <w:sz w:val="20"/>
                <w:szCs w:val="20"/>
                <w:lang w:val="id-ID"/>
              </w:rPr>
            </w:pPr>
          </w:p>
        </w:tc>
        <w:tc>
          <w:tcPr>
            <w:tcW w:w="0" w:type="auto"/>
            <w:vAlign w:val="center"/>
          </w:tcPr>
          <w:p w14:paraId="2805F5A2">
            <w:pPr>
              <w:widowControl w:val="0"/>
              <w:spacing w:after="0" w:line="240"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5. Menceritakan kembali isi cerita</w:t>
            </w:r>
          </w:p>
        </w:tc>
        <w:tc>
          <w:tcPr>
            <w:tcW w:w="0" w:type="auto"/>
            <w:vAlign w:val="center"/>
          </w:tcPr>
          <w:p w14:paraId="07AD20DF">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3</w:t>
            </w:r>
          </w:p>
        </w:tc>
      </w:tr>
    </w:tbl>
    <w:p w14:paraId="48479D28">
      <w:pPr>
        <w:pStyle w:val="19"/>
        <w:widowControl w:val="0"/>
        <w:spacing w:before="0" w:beforeAutospacing="0" w:after="0" w:afterAutospacing="0" w:line="480" w:lineRule="auto"/>
        <w:jc w:val="both"/>
      </w:pPr>
    </w:p>
    <w:p w14:paraId="5967505B">
      <w:pPr>
        <w:pStyle w:val="19"/>
        <w:widowControl w:val="0"/>
        <w:numPr>
          <w:ilvl w:val="1"/>
          <w:numId w:val="1"/>
        </w:numPr>
        <w:spacing w:before="0" w:beforeAutospacing="0" w:after="0" w:afterAutospacing="0" w:line="480" w:lineRule="auto"/>
        <w:ind w:left="426" w:hanging="426"/>
        <w:jc w:val="both"/>
        <w:rPr>
          <w:b/>
          <w:bCs/>
        </w:rPr>
      </w:pPr>
      <w:bookmarkStart w:id="7" w:name="_Hlk196836881"/>
      <w:r>
        <w:rPr>
          <w:b/>
          <w:bCs/>
        </w:rPr>
        <w:t>Uji Coba Instrumen Penelitian</w:t>
      </w:r>
    </w:p>
    <w:bookmarkEnd w:id="7"/>
    <w:p w14:paraId="48A4D6C8">
      <w:pPr>
        <w:widowControl w:val="0"/>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Validitas</w:t>
      </w:r>
    </w:p>
    <w:p w14:paraId="6B828F4B">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uji validitas dalam penelitian ini menggunakan rumus korelasi product moment yang dihitung dengan bantuan SPSS 26. Hasil korelasi dalam uji ini kemudian dibandingkan dengan nilai r tabel pada taraf signifikansi 0,05 dengan jumlah responden sebanyak 30 peserta didik. Validitas instrumen diukur untuk memastikan apakah instrumen yang digunakan dapat mengukur kemampuan menyimak cerpen pada siswa dengan tepat dan akurat (Arikunto, 2010: 212).</w:t>
      </w:r>
    </w:p>
    <w:p w14:paraId="50260F47">
      <w:pPr>
        <w:widowControl w:val="0"/>
        <w:numPr>
          <w:ilvl w:val="0"/>
          <w:numId w:val="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Reliabilitas</w:t>
      </w:r>
    </w:p>
    <w:p w14:paraId="73F38915">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Uji reliabilitas dilakukan untuk memastikan bahwa instrumen yang digunakan dapat menghasilkan hasil yang konsisten. Dalam penelitian ini, rumus yang digunakan untuk menghitung reliabilitas alat ukur adalah Alpha Cronbach. Reliabilitas dianggap memuaskan apabila koefisiennya mencapai 0.600. Namun demikian, koefisien yang lebih rendah, namun mendekati angka tersebut, masih bisa digunakan dalam pengukuran bersama skala lain dalam suatu perangkat pengukuran (Sugiyono, 2014: 160).</w:t>
      </w:r>
    </w:p>
    <w:p w14:paraId="44459DC7">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w:t>
      </w:r>
    </w:p>
    <w:p w14:paraId="0AC02117">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Interpretasi Koefisien Korelasi Reliabilitas</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56"/>
        <w:gridCol w:w="1596"/>
      </w:tblGrid>
      <w:tr w14:paraId="3D01A0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7C2381D">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Interval Koefisien</w:t>
            </w:r>
          </w:p>
        </w:tc>
        <w:tc>
          <w:tcPr>
            <w:tcW w:w="0" w:type="auto"/>
            <w:vAlign w:val="center"/>
          </w:tcPr>
          <w:p w14:paraId="40EF7253">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Interpretasi</w:t>
            </w:r>
          </w:p>
        </w:tc>
      </w:tr>
      <w:tr w14:paraId="30E2D9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2664B5A">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0,00–0,02</w:t>
            </w:r>
          </w:p>
        </w:tc>
        <w:tc>
          <w:tcPr>
            <w:tcW w:w="0" w:type="auto"/>
            <w:vAlign w:val="center"/>
          </w:tcPr>
          <w:p w14:paraId="29655E64">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Lemah</w:t>
            </w:r>
          </w:p>
        </w:tc>
      </w:tr>
      <w:tr w14:paraId="49134F6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9C3C1EB">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0,21–0,40</w:t>
            </w:r>
          </w:p>
        </w:tc>
        <w:tc>
          <w:tcPr>
            <w:tcW w:w="0" w:type="auto"/>
            <w:vAlign w:val="center"/>
          </w:tcPr>
          <w:p w14:paraId="35F31256">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Lemah</w:t>
            </w:r>
          </w:p>
        </w:tc>
      </w:tr>
      <w:tr w14:paraId="537BCD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4D9D3F3">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0,41–0,60</w:t>
            </w:r>
          </w:p>
        </w:tc>
        <w:tc>
          <w:tcPr>
            <w:tcW w:w="0" w:type="auto"/>
            <w:vAlign w:val="center"/>
          </w:tcPr>
          <w:p w14:paraId="33A4C73A">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r>
      <w:tr w14:paraId="005E5A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F882BCD">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0,61–0,80</w:t>
            </w:r>
          </w:p>
        </w:tc>
        <w:tc>
          <w:tcPr>
            <w:tcW w:w="0" w:type="auto"/>
            <w:vAlign w:val="center"/>
          </w:tcPr>
          <w:p w14:paraId="36053210">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Tinggi</w:t>
            </w:r>
          </w:p>
        </w:tc>
      </w:tr>
    </w:tbl>
    <w:p w14:paraId="5BE02F46">
      <w:pPr>
        <w:widowControl w:val="0"/>
        <w:spacing w:after="0" w:line="480" w:lineRule="auto"/>
        <w:ind w:left="720"/>
        <w:jc w:val="both"/>
        <w:rPr>
          <w:rFonts w:ascii="Times New Roman" w:hAnsi="Times New Roman" w:eastAsia="Times New Roman" w:cs="Times New Roman"/>
          <w:sz w:val="24"/>
          <w:szCs w:val="24"/>
        </w:rPr>
      </w:pPr>
    </w:p>
    <w:p w14:paraId="2A3B2347">
      <w:pPr>
        <w:widowControl w:val="0"/>
        <w:numPr>
          <w:ilvl w:val="0"/>
          <w:numId w:val="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Tingkat Kesukaran</w:t>
      </w:r>
    </w:p>
    <w:p w14:paraId="76A77873">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Tingkat kesukaran tes mengukur kemampuan tes dalam menjaring banyaknya subjek peserta tes yang dapat mengerjakan dengan benar. Jika banyak peserta yang dapat menjawab dengan benar, maka tingkat kesukaran tes dianggap tinggi, sedangkan jika hanya sedikit peserta yang benar, maka tingkat kesukarannya rendah. Peneliti menggunakan rumus tingkat kesukaran tes yang dinyatakan dengan P dan dihitung menggunakan SPSS 26 untuk mempermudah analisis.</w:t>
      </w:r>
    </w:p>
    <w:p w14:paraId="73D6D86A">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w:t>
      </w:r>
    </w:p>
    <w:p w14:paraId="3EC07798">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Interpretasi Tingkat Kesukaran</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97"/>
        <w:gridCol w:w="1610"/>
      </w:tblGrid>
      <w:tr w14:paraId="5AE7E0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8B8D430">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Nilai</w:t>
            </w:r>
          </w:p>
        </w:tc>
        <w:tc>
          <w:tcPr>
            <w:tcW w:w="0" w:type="auto"/>
            <w:vAlign w:val="center"/>
          </w:tcPr>
          <w:p w14:paraId="65B1391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Interpretasi</w:t>
            </w:r>
          </w:p>
        </w:tc>
      </w:tr>
      <w:tr w14:paraId="0D4918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97A57C">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 = 0,00</w:t>
            </w:r>
          </w:p>
        </w:tc>
        <w:tc>
          <w:tcPr>
            <w:tcW w:w="0" w:type="auto"/>
            <w:vAlign w:val="center"/>
          </w:tcPr>
          <w:p w14:paraId="30B43B0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Sukar</w:t>
            </w:r>
          </w:p>
        </w:tc>
      </w:tr>
      <w:tr w14:paraId="6EED027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847EAE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0,00 &lt; P ≤ 0,30</w:t>
            </w:r>
          </w:p>
        </w:tc>
        <w:tc>
          <w:tcPr>
            <w:tcW w:w="0" w:type="auto"/>
            <w:vAlign w:val="center"/>
          </w:tcPr>
          <w:p w14:paraId="0A0B4F47">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Sukar</w:t>
            </w:r>
          </w:p>
        </w:tc>
      </w:tr>
      <w:tr w14:paraId="0CB881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584D831">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0,30 &lt; P ≤ 0,70</w:t>
            </w:r>
          </w:p>
        </w:tc>
        <w:tc>
          <w:tcPr>
            <w:tcW w:w="0" w:type="auto"/>
            <w:vAlign w:val="center"/>
          </w:tcPr>
          <w:p w14:paraId="24668993">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Sedang</w:t>
            </w:r>
          </w:p>
        </w:tc>
      </w:tr>
      <w:tr w14:paraId="77FDB7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D50C970">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0,71 &lt; P ≤ 1,00</w:t>
            </w:r>
          </w:p>
        </w:tc>
        <w:tc>
          <w:tcPr>
            <w:tcW w:w="0" w:type="auto"/>
            <w:vAlign w:val="center"/>
          </w:tcPr>
          <w:p w14:paraId="3F4C9505">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Mudah</w:t>
            </w:r>
          </w:p>
        </w:tc>
      </w:tr>
      <w:tr w14:paraId="1C8658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B7B95E0">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P = 1,00</w:t>
            </w:r>
          </w:p>
        </w:tc>
        <w:tc>
          <w:tcPr>
            <w:tcW w:w="0" w:type="auto"/>
            <w:vAlign w:val="center"/>
          </w:tcPr>
          <w:p w14:paraId="2F31974E">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Mudah</w:t>
            </w:r>
          </w:p>
        </w:tc>
      </w:tr>
    </w:tbl>
    <w:p w14:paraId="2F4F3737">
      <w:pPr>
        <w:widowControl w:val="0"/>
        <w:spacing w:after="0" w:line="480" w:lineRule="auto"/>
        <w:jc w:val="both"/>
        <w:rPr>
          <w:rFonts w:ascii="Times New Roman" w:hAnsi="Times New Roman" w:eastAsia="Times New Roman" w:cs="Times New Roman"/>
          <w:sz w:val="24"/>
          <w:szCs w:val="24"/>
        </w:rPr>
      </w:pPr>
    </w:p>
    <w:p w14:paraId="16F65480">
      <w:pPr>
        <w:widowControl w:val="0"/>
        <w:numPr>
          <w:ilvl w:val="0"/>
          <w:numId w:val="5"/>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Daya Pembeda</w:t>
      </w:r>
    </w:p>
    <w:p w14:paraId="74570AEE">
      <w:pPr>
        <w:widowControl w:val="0"/>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Daya pembeda tes mengukur kemampuan instrumen dalam membedakan peserta tes yang pandai dengan yang kurang pandai. Dasar pikiran daya pembeda adalah untuk membedakan dua kelompok besar peserta berdasarkan skor yang diperoleh. Untuk mengetahui daya pembeda tiap butir soal, digunakan rumus dan dihitung dengan SPSS.</w:t>
      </w:r>
    </w:p>
    <w:p w14:paraId="05234EB0">
      <w:pPr>
        <w:widowControl w:val="0"/>
        <w:spacing w:after="0" w:line="480" w:lineRule="auto"/>
        <w:ind w:left="720" w:hanging="1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 3.7 Interpretasi Daya Pembeda</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76"/>
        <w:gridCol w:w="3049"/>
      </w:tblGrid>
      <w:tr w14:paraId="5E28807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68E6B36">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Nilai</w:t>
            </w:r>
          </w:p>
        </w:tc>
        <w:tc>
          <w:tcPr>
            <w:tcW w:w="0" w:type="auto"/>
            <w:vAlign w:val="center"/>
          </w:tcPr>
          <w:p w14:paraId="10B3D614">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Interpretasi</w:t>
            </w:r>
          </w:p>
        </w:tc>
      </w:tr>
      <w:tr w14:paraId="4E3FA9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2D59F89">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&gt; 2,00</w:t>
            </w:r>
          </w:p>
        </w:tc>
        <w:tc>
          <w:tcPr>
            <w:tcW w:w="0" w:type="auto"/>
            <w:vAlign w:val="center"/>
          </w:tcPr>
          <w:p w14:paraId="68563517">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r>
      <w:tr w14:paraId="2B1C0B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B65774D">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0,40–1,00</w:t>
            </w:r>
          </w:p>
        </w:tc>
        <w:tc>
          <w:tcPr>
            <w:tcW w:w="0" w:type="auto"/>
            <w:vAlign w:val="center"/>
          </w:tcPr>
          <w:p w14:paraId="7E9EBF41">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 Baik</w:t>
            </w:r>
          </w:p>
        </w:tc>
      </w:tr>
      <w:tr w14:paraId="380C57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DE7E8EA">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0,30–0,39</w:t>
            </w:r>
          </w:p>
        </w:tc>
        <w:tc>
          <w:tcPr>
            <w:tcW w:w="0" w:type="auto"/>
            <w:vAlign w:val="center"/>
          </w:tcPr>
          <w:p w14:paraId="74DF5D54">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 Diterima dan Diperbaiki</w:t>
            </w:r>
          </w:p>
        </w:tc>
      </w:tr>
      <w:tr w14:paraId="1ABE2D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C7EF613">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0,20–0,29</w:t>
            </w:r>
          </w:p>
        </w:tc>
        <w:tc>
          <w:tcPr>
            <w:tcW w:w="0" w:type="auto"/>
            <w:vAlign w:val="center"/>
          </w:tcPr>
          <w:p w14:paraId="3DB31876">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 Diperbaiki</w:t>
            </w:r>
          </w:p>
        </w:tc>
      </w:tr>
      <w:tr w14:paraId="7CB812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CDF92CC">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0,00–0,19</w:t>
            </w:r>
          </w:p>
        </w:tc>
        <w:tc>
          <w:tcPr>
            <w:tcW w:w="0" w:type="auto"/>
            <w:vAlign w:val="center"/>
          </w:tcPr>
          <w:p w14:paraId="780F4431">
            <w:pPr>
              <w:widowControl w:val="0"/>
              <w:spacing w:after="0" w:line="276"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Soal Ditolak</w:t>
            </w:r>
          </w:p>
        </w:tc>
      </w:tr>
    </w:tbl>
    <w:p w14:paraId="0B39A5FA">
      <w:pPr>
        <w:widowControl w:val="0"/>
        <w:numPr>
          <w:ilvl w:val="0"/>
          <w:numId w:val="6"/>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Uji Pengecoh Soal</w:t>
      </w:r>
    </w:p>
    <w:p w14:paraId="18C612E9">
      <w:pPr>
        <w:widowControl w:val="0"/>
        <w:spacing w:after="0" w:line="480" w:lineRule="auto"/>
        <w:ind w:left="720" w:firstLine="698"/>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Instrumen evaluasi berbentuk tes pilihan ganda harus memiliki pengecoh soal yang berfungsi dengan baik. Pengecoh soal dianggap berfungsi apabila banyak peserta didik yang memilih pengecoh tersebut. Jika seluruh peserta menjawab benar, maka soal tersebut dianggap kurang efektif (Arikunto, 2010: 214). Penilaian terhadap pengecoh menggunakan Frequency Of Selection dengan tabel interpretasi sebagai berikut:</w:t>
      </w:r>
    </w:p>
    <w:p w14:paraId="3FB76729">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Tabel</w:t>
      </w:r>
    </w:p>
    <w:p w14:paraId="3CB6E86B">
      <w:pPr>
        <w:widowControl w:val="0"/>
        <w:spacing w:after="0" w:line="48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Interpretasi Pengecoh Soal</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03"/>
        <w:gridCol w:w="1849"/>
      </w:tblGrid>
      <w:tr w14:paraId="68161B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FFF1A8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Kategori</w:t>
            </w:r>
          </w:p>
        </w:tc>
        <w:tc>
          <w:tcPr>
            <w:tcW w:w="0" w:type="auto"/>
            <w:vAlign w:val="center"/>
          </w:tcPr>
          <w:p w14:paraId="08A975BA">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Nilai Interpretasi</w:t>
            </w:r>
          </w:p>
        </w:tc>
      </w:tr>
      <w:tr w14:paraId="775FB3B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325955C">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Baik</w:t>
            </w:r>
          </w:p>
        </w:tc>
        <w:tc>
          <w:tcPr>
            <w:tcW w:w="0" w:type="auto"/>
            <w:vAlign w:val="center"/>
          </w:tcPr>
          <w:p w14:paraId="43DFAF95">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76% - 125%</w:t>
            </w:r>
          </w:p>
        </w:tc>
      </w:tr>
      <w:tr w14:paraId="5E752C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2D7DF2A8">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Baik</w:t>
            </w:r>
          </w:p>
        </w:tc>
        <w:tc>
          <w:tcPr>
            <w:tcW w:w="0" w:type="auto"/>
            <w:vAlign w:val="center"/>
          </w:tcPr>
          <w:p w14:paraId="53D2F105">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126% - 150%</w:t>
            </w:r>
          </w:p>
        </w:tc>
      </w:tr>
      <w:tr w14:paraId="6F165C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503622BF">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Cukup</w:t>
            </w:r>
          </w:p>
        </w:tc>
        <w:tc>
          <w:tcPr>
            <w:tcW w:w="0" w:type="auto"/>
            <w:vAlign w:val="center"/>
          </w:tcPr>
          <w:p w14:paraId="47DFC85C">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151% - 175%</w:t>
            </w:r>
          </w:p>
        </w:tc>
      </w:tr>
      <w:tr w14:paraId="0F321A8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47E73D44">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Tidak Baik</w:t>
            </w:r>
          </w:p>
        </w:tc>
        <w:tc>
          <w:tcPr>
            <w:tcW w:w="0" w:type="auto"/>
            <w:vAlign w:val="center"/>
          </w:tcPr>
          <w:p w14:paraId="0D263E56">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176% - 200%</w:t>
            </w:r>
          </w:p>
        </w:tc>
      </w:tr>
      <w:tr w14:paraId="349A7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0313445">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Sangat Tidak Baik</w:t>
            </w:r>
          </w:p>
        </w:tc>
        <w:tc>
          <w:tcPr>
            <w:tcW w:w="0" w:type="auto"/>
            <w:vAlign w:val="center"/>
          </w:tcPr>
          <w:p w14:paraId="4AAEF283">
            <w:pPr>
              <w:widowControl w:val="0"/>
              <w:spacing w:after="0" w:line="240" w:lineRule="auto"/>
              <w:jc w:val="center"/>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&gt; 200%</w:t>
            </w:r>
          </w:p>
        </w:tc>
      </w:tr>
    </w:tbl>
    <w:p w14:paraId="0797DC73">
      <w:pPr>
        <w:pStyle w:val="4"/>
        <w:keepNext w:val="0"/>
        <w:keepLines w:val="0"/>
        <w:widowControl w:val="0"/>
        <w:spacing w:before="0" w:line="480" w:lineRule="auto"/>
        <w:ind w:left="19"/>
        <w:jc w:val="both"/>
        <w:rPr>
          <w:rFonts w:ascii="Times New Roman" w:hAnsi="Times New Roman" w:cs="Times New Roman"/>
          <w:color w:val="auto"/>
        </w:rPr>
      </w:pPr>
    </w:p>
    <w:p w14:paraId="5D4E14C2">
      <w:pPr>
        <w:pStyle w:val="19"/>
        <w:widowControl w:val="0"/>
        <w:numPr>
          <w:ilvl w:val="1"/>
          <w:numId w:val="1"/>
        </w:numPr>
        <w:spacing w:before="0" w:beforeAutospacing="0" w:after="0" w:afterAutospacing="0" w:line="480" w:lineRule="auto"/>
        <w:ind w:left="426" w:hanging="426"/>
        <w:jc w:val="both"/>
        <w:rPr>
          <w:b/>
          <w:bCs/>
        </w:rPr>
      </w:pPr>
      <w:bookmarkStart w:id="8" w:name="_Hlk196836898"/>
      <w:r>
        <w:rPr>
          <w:b/>
          <w:bCs/>
        </w:rPr>
        <w:t xml:space="preserve">Teknik Analisis Data </w:t>
      </w:r>
    </w:p>
    <w:bookmarkEnd w:id="8"/>
    <w:p w14:paraId="177F3557">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Teknik analisis data yang digunakan sudah jelas dan dapat diarahkan untuk menjawab menguji hipotesis dan rumusan masalah, pengertian ini termasuk dalam penelitian kuantitatif.</w:t>
      </w:r>
    </w:p>
    <w:p w14:paraId="252472C5">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Tahap Analisis data yaitu dengan melakukan penskoran hasil tes tertulis dengan menghitung rata-rata hasil tes dengan menggunakan validitas dan realibilitas. Setelah itu, Menguji normalitas distribusi data, dan uji-t. Menghitung </w:t>
      </w:r>
      <w:r>
        <w:rPr>
          <w:rFonts w:ascii="Times New Roman" w:hAnsi="Times New Roman" w:cs="Times New Roman"/>
          <w:i/>
          <w:sz w:val="24"/>
          <w:szCs w:val="24"/>
        </w:rPr>
        <w:t>effect size</w:t>
      </w:r>
      <w:r>
        <w:rPr>
          <w:rFonts w:ascii="Times New Roman" w:hAnsi="Times New Roman" w:cs="Times New Roman"/>
          <w:sz w:val="24"/>
          <w:szCs w:val="24"/>
        </w:rPr>
        <w:t xml:space="preserve"> (ES) dan Membuat kesimpulan jenis data yang dikumpulkan pada penelitian. Sumber data keterampilan menyimak sebelum dan sesudah menggunakan media audio visual dapat diperoleh secara langsung. </w:t>
      </w:r>
    </w:p>
    <w:p w14:paraId="0253B58E">
      <w:pPr>
        <w:pStyle w:val="5"/>
        <w:keepNext w:val="0"/>
        <w:keepLines w:val="0"/>
        <w:widowControl w:val="0"/>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Coba Prasyarat </w:t>
      </w:r>
    </w:p>
    <w:p w14:paraId="6068AEB9">
      <w:pPr>
        <w:widowControl w:val="0"/>
        <w:numPr>
          <w:ilvl w:val="0"/>
          <w:numId w:val="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Uji Normalitas  </w:t>
      </w:r>
    </w:p>
    <w:p w14:paraId="2B03DA82">
      <w:pPr>
        <w:widowControl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Uji Normalitas Bertujuan untuk mengetahui apakah populasi berdistribusi normal. Untuk menguji normalitas digunakan dengan bantuan program komputer SPSS 26. Apabila probabilitas &gt; 0,05 maka data berdistribusi normal. Sebaliknya jika nilai &lt; 0,05 maka data tidak berdistribusi normal. </w:t>
      </w:r>
    </w:p>
    <w:p w14:paraId="4DE27BE7">
      <w:pPr>
        <w:widowControl w:val="0"/>
        <w:numPr>
          <w:ilvl w:val="0"/>
          <w:numId w:val="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Uji Homogenitas  </w:t>
      </w:r>
    </w:p>
    <w:p w14:paraId="21F68BE1">
      <w:pPr>
        <w:widowControl w:val="0"/>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Bertujuan untuk mengetahui apakah variasinya homogen. Cara yang digunakan untuk uji homogenitas adalah menggunakan uji F dengan bantuan program computer SPSS 26. Rumus yang akan digunakan, yaitu uji-f :  Mencari Fhitung sebagai berikut: </w:t>
      </w:r>
    </w:p>
    <w:p w14:paraId="431A30BF">
      <w:pPr>
        <w:widowControl w:val="0"/>
        <w:spacing w:after="0" w:line="480" w:lineRule="auto"/>
        <w:ind w:left="426"/>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m:rPr/>
                <w:rPr>
                  <w:rFonts w:ascii="Cambria Math" w:hAnsi="Cambria Math" w:cs="Times New Roman"/>
                  <w:sz w:val="24"/>
                  <w:szCs w:val="24"/>
                </w:rPr>
                <m:t>F</m:t>
              </m:r>
              <m:ctrlPr>
                <w:rPr>
                  <w:rFonts w:ascii="Cambria Math" w:hAnsi="Cambria Math" w:cs="Times New Roman"/>
                  <w:i/>
                  <w:sz w:val="24"/>
                  <w:szCs w:val="24"/>
                </w:rPr>
              </m:ctrlPr>
            </m:e>
            <m:sub>
              <m:r>
                <m:rPr/>
                <w:rPr>
                  <w:rFonts w:ascii="Cambria Math" w:hAnsi="Cambria Math" w:cs="Times New Roman"/>
                  <w:sz w:val="24"/>
                  <w:szCs w:val="24"/>
                </w:rPr>
                <m:t>hitung</m:t>
              </m:r>
              <m:ctrlPr>
                <w:rPr>
                  <w:rFonts w:ascii="Cambria Math" w:hAnsi="Cambria Math" w:cs="Times New Roman"/>
                  <w:i/>
                  <w:sz w:val="24"/>
                  <w:szCs w:val="24"/>
                </w:rPr>
              </m:ctrlPr>
            </m:sub>
          </m:sSub>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variasi besar</m:t>
              </m:r>
              <m:ctrlPr>
                <w:rPr>
                  <w:rFonts w:ascii="Cambria Math" w:hAnsi="Cambria Math" w:cs="Times New Roman"/>
                  <w:i/>
                  <w:sz w:val="24"/>
                  <w:szCs w:val="24"/>
                </w:rPr>
              </m:ctrlPr>
            </m:num>
            <m:den>
              <m:r>
                <m:rPr/>
                <w:rPr>
                  <w:rFonts w:ascii="Cambria Math" w:hAnsi="Cambria Math" w:cs="Times New Roman"/>
                  <w:sz w:val="24"/>
                  <w:szCs w:val="24"/>
                </w:rPr>
                <m:t>variasi kecil</m:t>
              </m:r>
              <m:ctrlPr>
                <w:rPr>
                  <w:rFonts w:ascii="Cambria Math" w:hAnsi="Cambria Math" w:cs="Times New Roman"/>
                  <w:i/>
                  <w:sz w:val="24"/>
                  <w:szCs w:val="24"/>
                </w:rPr>
              </m:ctrlPr>
            </m:den>
          </m:f>
        </m:oMath>
      </m:oMathPara>
    </w:p>
    <w:p w14:paraId="0D5EC6BD">
      <w:pPr>
        <w:widowControl w:val="0"/>
        <w:spacing w:after="0" w:line="480" w:lineRule="auto"/>
        <w:ind w:left="426"/>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F=</m:t>
          </m:r>
          <m:f>
            <m:fPr>
              <m:ctrlPr>
                <w:rPr>
                  <w:rFonts w:ascii="Cambria Math" w:hAnsi="Cambria Math" w:cs="Times New Roman"/>
                  <w:i/>
                  <w:sz w:val="24"/>
                  <w:szCs w:val="24"/>
                </w:rPr>
              </m:ctrlPr>
            </m:fPr>
            <m:num>
              <m:r>
                <m:rPr/>
                <w:rPr>
                  <w:rFonts w:ascii="Cambria Math" w:hAnsi="Cambria Math" w:cs="Times New Roman"/>
                  <w:sz w:val="24"/>
                  <w:szCs w:val="24"/>
                </w:rPr>
                <m:t>S</m:t>
              </m:r>
              <m:f>
                <m:fPr>
                  <m:ctrlPr>
                    <w:rPr>
                      <w:rFonts w:ascii="Cambria Math" w:hAnsi="Cambria Math" w:cs="Times New Roman"/>
                      <w:i/>
                      <w:sz w:val="24"/>
                      <w:szCs w:val="24"/>
                    </w:rPr>
                  </m:ctrlPr>
                </m:fPr>
                <m:num>
                  <m:r>
                    <m:rPr/>
                    <w:rPr>
                      <w:rFonts w:ascii="Cambria Math" w:hAnsi="Cambria Math" w:cs="Times New Roman"/>
                      <w:sz w:val="24"/>
                      <w:szCs w:val="24"/>
                    </w:rPr>
                    <m:t>2</m:t>
                  </m:r>
                  <m:ctrlPr>
                    <w:rPr>
                      <w:rFonts w:ascii="Cambria Math" w:hAnsi="Cambria Math" w:cs="Times New Roman"/>
                      <w:i/>
                      <w:sz w:val="24"/>
                      <w:szCs w:val="24"/>
                    </w:rPr>
                  </m:ctrlPr>
                </m:num>
                <m:den>
                  <m:r>
                    <m:rPr/>
                    <w:rPr>
                      <w:rFonts w:ascii="Cambria Math" w:hAnsi="Cambria Math" w:cs="Times New Roman"/>
                      <w:sz w:val="24"/>
                      <w:szCs w:val="24"/>
                    </w:rPr>
                    <m:t>1</m:t>
                  </m:r>
                  <m:ctrlPr>
                    <w:rPr>
                      <w:rFonts w:ascii="Cambria Math" w:hAnsi="Cambria Math" w:cs="Times New Roman"/>
                      <w:i/>
                      <w:sz w:val="24"/>
                      <w:szCs w:val="24"/>
                    </w:rPr>
                  </m:ctrlPr>
                </m:den>
              </m:f>
              <m:ctrlPr>
                <w:rPr>
                  <w:rFonts w:ascii="Cambria Math" w:hAnsi="Cambria Math" w:cs="Times New Roman"/>
                  <w:i/>
                  <w:sz w:val="24"/>
                  <w:szCs w:val="24"/>
                </w:rPr>
              </m:ctrlPr>
            </m:num>
            <m:den>
              <m:r>
                <m:rPr/>
                <w:rPr>
                  <w:rFonts w:ascii="Cambria Math" w:hAnsi="Cambria Math" w:cs="Times New Roman"/>
                  <w:sz w:val="24"/>
                  <w:szCs w:val="24"/>
                </w:rPr>
                <m:t>S</m:t>
              </m:r>
              <m:f>
                <m:fPr>
                  <m:ctrlPr>
                    <w:rPr>
                      <w:rFonts w:ascii="Cambria Math" w:hAnsi="Cambria Math" w:cs="Times New Roman"/>
                      <w:i/>
                      <w:sz w:val="24"/>
                      <w:szCs w:val="24"/>
                    </w:rPr>
                  </m:ctrlPr>
                </m:fPr>
                <m:num>
                  <m:r>
                    <m:rPr/>
                    <w:rPr>
                      <w:rFonts w:ascii="Cambria Math" w:hAnsi="Cambria Math" w:cs="Times New Roman"/>
                      <w:sz w:val="24"/>
                      <w:szCs w:val="24"/>
                    </w:rPr>
                    <m:t>2</m:t>
                  </m:r>
                  <m:ctrlPr>
                    <w:rPr>
                      <w:rFonts w:ascii="Cambria Math" w:hAnsi="Cambria Math" w:cs="Times New Roman"/>
                      <w:i/>
                      <w:sz w:val="24"/>
                      <w:szCs w:val="24"/>
                    </w:rPr>
                  </m:ctrlPr>
                </m:num>
                <m:den>
                  <m:r>
                    <m:rPr/>
                    <w:rPr>
                      <w:rFonts w:ascii="Cambria Math" w:hAnsi="Cambria Math" w:cs="Times New Roman"/>
                      <w:sz w:val="24"/>
                      <w:szCs w:val="24"/>
                    </w:rPr>
                    <m:t>2</m:t>
                  </m:r>
                  <m:ctrlPr>
                    <w:rPr>
                      <w:rFonts w:ascii="Cambria Math" w:hAnsi="Cambria Math" w:cs="Times New Roman"/>
                      <w:i/>
                      <w:sz w:val="24"/>
                      <w:szCs w:val="24"/>
                    </w:rPr>
                  </m:ctrlPr>
                </m:den>
              </m:f>
              <m:ctrlPr>
                <w:rPr>
                  <w:rFonts w:ascii="Cambria Math" w:hAnsi="Cambria Math" w:cs="Times New Roman"/>
                  <w:i/>
                  <w:sz w:val="24"/>
                  <w:szCs w:val="24"/>
                </w:rPr>
              </m:ctrlPr>
            </m:den>
          </m:f>
        </m:oMath>
      </m:oMathPara>
    </w:p>
    <w:p w14:paraId="19CB0E17">
      <w:pPr>
        <w:widowControl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Keterangan :  </w:t>
      </w:r>
    </w:p>
    <w:p w14:paraId="6996D032">
      <w:pPr>
        <w:widowControl w:val="0"/>
        <w:spacing w:after="0" w:line="360" w:lineRule="auto"/>
        <w:ind w:left="851" w:hanging="426"/>
        <w:jc w:val="both"/>
        <w:rPr>
          <w:rFonts w:ascii="Times New Roman" w:hAnsi="Times New Roman" w:cs="Times New Roman"/>
          <w:sz w:val="24"/>
          <w:szCs w:val="24"/>
        </w:rPr>
      </w:pPr>
      <m:oMath>
        <m:r>
          <m:rPr/>
          <w:rPr>
            <w:rFonts w:ascii="Cambria Math" w:hAnsi="Cambria Math" w:cs="Times New Roman"/>
            <w:sz w:val="24"/>
            <w:szCs w:val="24"/>
          </w:rPr>
          <m:t>S</m:t>
        </m:r>
        <m:f>
          <m:fPr>
            <m:ctrlPr>
              <w:rPr>
                <w:rFonts w:ascii="Cambria Math" w:hAnsi="Cambria Math" w:cs="Times New Roman"/>
                <w:i/>
                <w:sz w:val="24"/>
                <w:szCs w:val="24"/>
              </w:rPr>
            </m:ctrlPr>
          </m:fPr>
          <m:num>
            <m:r>
              <m:rPr/>
              <w:rPr>
                <w:rFonts w:ascii="Cambria Math" w:hAnsi="Cambria Math" w:cs="Times New Roman"/>
                <w:sz w:val="24"/>
                <w:szCs w:val="24"/>
              </w:rPr>
              <m:t>2</m:t>
            </m:r>
            <m:ctrlPr>
              <w:rPr>
                <w:rFonts w:ascii="Cambria Math" w:hAnsi="Cambria Math" w:cs="Times New Roman"/>
                <w:i/>
                <w:sz w:val="24"/>
                <w:szCs w:val="24"/>
              </w:rPr>
            </m:ctrlPr>
          </m:num>
          <m:den>
            <m:r>
              <m:rPr/>
              <w:rPr>
                <w:rFonts w:ascii="Cambria Math" w:hAnsi="Cambria Math" w:cs="Times New Roman"/>
                <w:sz w:val="24"/>
                <w:szCs w:val="24"/>
              </w:rPr>
              <m:t>1</m:t>
            </m:r>
            <m:ctrlPr>
              <w:rPr>
                <w:rFonts w:ascii="Cambria Math" w:hAnsi="Cambria Math" w:cs="Times New Roman"/>
                <w:i/>
                <w:sz w:val="24"/>
                <w:szCs w:val="24"/>
              </w:rPr>
            </m:ctrlPr>
          </m:den>
        </m:f>
      </m:oMath>
      <w:r>
        <w:rPr>
          <w:rFonts w:ascii="Times New Roman" w:hAnsi="Times New Roman" w:cs="Times New Roman"/>
          <w:sz w:val="24"/>
          <w:szCs w:val="24"/>
        </w:rPr>
        <w:t xml:space="preserve"> = varian kecil  </w:t>
      </w:r>
    </w:p>
    <w:p w14:paraId="5592F4EB">
      <w:pPr>
        <w:widowControl w:val="0"/>
        <w:spacing w:after="0" w:line="360" w:lineRule="auto"/>
        <w:ind w:left="851" w:hanging="426"/>
        <w:jc w:val="both"/>
        <w:rPr>
          <w:rFonts w:ascii="Times New Roman" w:hAnsi="Times New Roman" w:cs="Times New Roman"/>
          <w:sz w:val="24"/>
          <w:szCs w:val="24"/>
        </w:rPr>
      </w:pPr>
      <m:oMath>
        <m:r>
          <m:rPr/>
          <w:rPr>
            <w:rFonts w:ascii="Cambria Math" w:hAnsi="Cambria Math" w:cs="Times New Roman"/>
            <w:sz w:val="24"/>
            <w:szCs w:val="24"/>
          </w:rPr>
          <m:t>S</m:t>
        </m:r>
        <m:f>
          <m:fPr>
            <m:ctrlPr>
              <w:rPr>
                <w:rFonts w:ascii="Cambria Math" w:hAnsi="Cambria Math" w:cs="Times New Roman"/>
                <w:i/>
                <w:sz w:val="24"/>
                <w:szCs w:val="24"/>
              </w:rPr>
            </m:ctrlPr>
          </m:fPr>
          <m:num>
            <m:r>
              <m:rPr/>
              <w:rPr>
                <w:rFonts w:ascii="Cambria Math" w:hAnsi="Cambria Math" w:cs="Times New Roman"/>
                <w:sz w:val="24"/>
                <w:szCs w:val="24"/>
              </w:rPr>
              <m:t>2</m:t>
            </m:r>
            <m:ctrlPr>
              <w:rPr>
                <w:rFonts w:ascii="Cambria Math" w:hAnsi="Cambria Math" w:cs="Times New Roman"/>
                <w:i/>
                <w:sz w:val="24"/>
                <w:szCs w:val="24"/>
              </w:rPr>
            </m:ctrlPr>
          </m:num>
          <m:den>
            <m:r>
              <m:rPr/>
              <w:rPr>
                <w:rFonts w:ascii="Cambria Math" w:hAnsi="Cambria Math" w:cs="Times New Roman"/>
                <w:sz w:val="24"/>
                <w:szCs w:val="24"/>
              </w:rPr>
              <m:t>2</m:t>
            </m:r>
            <m:ctrlPr>
              <w:rPr>
                <w:rFonts w:ascii="Cambria Math" w:hAnsi="Cambria Math" w:cs="Times New Roman"/>
                <w:i/>
                <w:sz w:val="24"/>
                <w:szCs w:val="24"/>
              </w:rPr>
            </m:ctrlPr>
          </m:den>
        </m:f>
      </m:oMath>
      <w:r>
        <w:rPr>
          <w:rFonts w:ascii="Times New Roman" w:hAnsi="Times New Roman" w:cs="Times New Roman"/>
          <w:sz w:val="24"/>
          <w:szCs w:val="24"/>
        </w:rPr>
        <w:t xml:space="preserve">= varian besar </w:t>
      </w:r>
    </w:p>
    <w:p w14:paraId="663B5D59">
      <w:pPr>
        <w:widowControl w:val="0"/>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w:t>
      </w:r>
    </w:p>
    <w:p w14:paraId="0E790BD5">
      <w:pPr>
        <w:pStyle w:val="5"/>
        <w:keepNext w:val="0"/>
        <w:keepLines w:val="0"/>
        <w:widowControl w:val="0"/>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Uji Hipotesis </w:t>
      </w:r>
    </w:p>
    <w:p w14:paraId="54C79E74">
      <w:pPr>
        <w:widowControl w:val="0"/>
        <w:spacing w:after="0" w:line="48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Pengujian hipotesis data dengan menggunakan uji normalitas dan homogen, apabila data populasi berdistribusi normal dan populasi berdistribusi homogen maka dilakukan hipotesis dengan uji-t. Pengujian yang dilakukan sebelum analisis </w:t>
      </w:r>
      <w:r>
        <w:rPr>
          <w:rFonts w:ascii="Times New Roman" w:hAnsi="Times New Roman" w:cs="Times New Roman"/>
          <w:i/>
          <w:iCs/>
          <w:sz w:val="24"/>
          <w:szCs w:val="24"/>
        </w:rPr>
        <w:t>Paired-Samples T Test</w:t>
      </w:r>
      <w:r>
        <w:rPr>
          <w:rFonts w:ascii="Times New Roman" w:hAnsi="Times New Roman" w:cs="Times New Roman"/>
          <w:sz w:val="24"/>
          <w:szCs w:val="24"/>
        </w:rPr>
        <w:t xml:space="preserve">, yaitu uji asumsi varian (uji </w:t>
      </w:r>
      <w:r>
        <w:rPr>
          <w:rFonts w:ascii="Times New Roman" w:hAnsi="Times New Roman" w:cs="Times New Roman"/>
          <w:i/>
          <w:sz w:val="24"/>
          <w:szCs w:val="24"/>
        </w:rPr>
        <w:t>levene’s</w:t>
      </w:r>
      <w:r>
        <w:rPr>
          <w:rFonts w:ascii="Times New Roman" w:hAnsi="Times New Roman" w:cs="Times New Roman"/>
          <w:sz w:val="24"/>
          <w:szCs w:val="24"/>
        </w:rPr>
        <w:t xml:space="preserve">), yaitu untuk mengetahui apakah varian sama atau berbeda. Setelah uji asumsi varian kemudian dilakukan uji </w:t>
      </w:r>
      <w:r>
        <w:rPr>
          <w:rFonts w:ascii="Times New Roman" w:hAnsi="Times New Roman" w:cs="Times New Roman"/>
          <w:i/>
          <w:iCs/>
          <w:sz w:val="24"/>
          <w:szCs w:val="24"/>
        </w:rPr>
        <w:t>Paired-Samples T Test</w:t>
      </w:r>
      <w:r>
        <w:rPr>
          <w:rFonts w:ascii="Times New Roman" w:hAnsi="Times New Roman" w:cs="Times New Roman"/>
          <w:sz w:val="24"/>
          <w:szCs w:val="24"/>
        </w:rPr>
        <w:t xml:space="preserve">, untuk mengambil keputusan dapat dilihat setelah dilakukan analisa data, yaitu:  </w:t>
      </w:r>
    </w:p>
    <w:p w14:paraId="0916AB33">
      <w:pPr>
        <w:widowControl w:val="0"/>
        <w:numPr>
          <w:ilvl w:val="0"/>
          <w:numId w:val="8"/>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Jika nilai Sig. (2-tailed) &gt; 0,05, maka H</w:t>
      </w:r>
      <w:r>
        <w:rPr>
          <w:rFonts w:ascii="Times New Roman" w:hAnsi="Times New Roman" w:cs="Times New Roman"/>
          <w:sz w:val="24"/>
          <w:szCs w:val="24"/>
          <w:vertAlign w:val="subscript"/>
        </w:rPr>
        <w:t xml:space="preserve">o </w:t>
      </w:r>
      <w:r>
        <w:rPr>
          <w:rFonts w:ascii="Times New Roman" w:hAnsi="Times New Roman" w:cs="Times New Roman"/>
          <w:sz w:val="24"/>
          <w:szCs w:val="24"/>
        </w:rPr>
        <w:t>diterima dan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ditolak </w:t>
      </w:r>
    </w:p>
    <w:p w14:paraId="629B35C3">
      <w:pPr>
        <w:widowControl w:val="0"/>
        <w:numPr>
          <w:ilvl w:val="0"/>
          <w:numId w:val="8"/>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Jika nilai Sig. (2-tailed) &lt; 0,05, maka H</w:t>
      </w:r>
      <w:r>
        <w:rPr>
          <w:rFonts w:ascii="Times New Roman" w:hAnsi="Times New Roman" w:cs="Times New Roman"/>
          <w:sz w:val="24"/>
          <w:szCs w:val="24"/>
          <w:vertAlign w:val="subscript"/>
        </w:rPr>
        <w:t xml:space="preserve">o </w:t>
      </w:r>
      <w:r>
        <w:rPr>
          <w:rFonts w:ascii="Times New Roman" w:hAnsi="Times New Roman" w:cs="Times New Roman"/>
          <w:sz w:val="24"/>
          <w:szCs w:val="24"/>
        </w:rPr>
        <w:t>ditolak dan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diterima. </w:t>
      </w:r>
    </w:p>
    <w:sectPr>
      <w:headerReference r:id="rId7" w:type="first"/>
      <w:headerReference r:id="rId5" w:type="default"/>
      <w:footerReference r:id="rId8" w:type="default"/>
      <w:headerReference r:id="rId6" w:type="even"/>
      <w:pgSz w:w="11907" w:h="16839"/>
      <w:pgMar w:top="2268" w:right="1701" w:bottom="1701" w:left="2268" w:header="1135" w:footer="843"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C0B9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BBA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6" o:spid="_x0000_s2078"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5E9D1B8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620E3">
    <w:pPr>
      <w:pStyle w:val="16"/>
    </w:pPr>
    <w:r>
      <w:pict>
        <v:shape id="WordPictureWatermark120602715" o:spid="_x0000_s2077"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A0D7">
    <w:pPr>
      <w:pStyle w:val="16"/>
    </w:pPr>
    <w:r>
      <w:pict>
        <v:shape id="WordPictureWatermark120602714" o:spid="_x0000_s2076"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B75F7A"/>
    <w:multiLevelType w:val="multilevel"/>
    <w:tmpl w:val="18B75F7A"/>
    <w:lvl w:ilvl="0" w:tentative="0">
      <w:start w:val="1"/>
      <w:numFmt w:val="decimal"/>
      <w:lvlText w:val="2.%1"/>
      <w:lvlJc w:val="left"/>
      <w:pPr>
        <w:ind w:left="720" w:hanging="360"/>
      </w:pPr>
      <w:rPr>
        <w:rFonts w:hint="default"/>
        <w:b/>
        <w:bCs/>
      </w:rPr>
    </w:lvl>
    <w:lvl w:ilvl="1" w:tentative="0">
      <w:start w:val="1"/>
      <w:numFmt w:val="decimal"/>
      <w:lvlText w:val="3.%2"/>
      <w:lvlJc w:val="left"/>
      <w:pPr>
        <w:ind w:left="1440" w:hanging="360"/>
      </w:pPr>
      <w:rPr>
        <w:rFonts w:hint="default"/>
        <w:b/>
        <w:bCs/>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7DB276E"/>
    <w:multiLevelType w:val="multilevel"/>
    <w:tmpl w:val="27DB276E"/>
    <w:lvl w:ilvl="0" w:tentative="0">
      <w:start w:val="1"/>
      <w:numFmt w:val="lowerLetter"/>
      <w:lvlText w:val="%1)"/>
      <w:lvlJc w:val="left"/>
      <w:pPr>
        <w:ind w:left="1080" w:hanging="3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2">
    <w:nsid w:val="38B540BC"/>
    <w:multiLevelType w:val="multilevel"/>
    <w:tmpl w:val="38B540BC"/>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46574D9A"/>
    <w:multiLevelType w:val="multilevel"/>
    <w:tmpl w:val="46574D9A"/>
    <w:lvl w:ilvl="0" w:tentative="0">
      <w:start w:val="1"/>
      <w:numFmt w:val="lowerLetter"/>
      <w:lvlText w:val="%1."/>
      <w:lvlJc w:val="left"/>
      <w:pPr>
        <w:ind w:left="503"/>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1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3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5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97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69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41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3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52"/>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4">
    <w:nsid w:val="5239265F"/>
    <w:multiLevelType w:val="multilevel"/>
    <w:tmpl w:val="5239265F"/>
    <w:lvl w:ilvl="0" w:tentative="0">
      <w:start w:val="5"/>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5A00723C"/>
    <w:multiLevelType w:val="multilevel"/>
    <w:tmpl w:val="5A00723C"/>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710A64CD"/>
    <w:multiLevelType w:val="multilevel"/>
    <w:tmpl w:val="710A64C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7E7E7604"/>
    <w:multiLevelType w:val="multilevel"/>
    <w:tmpl w:val="7E7E7604"/>
    <w:lvl w:ilvl="0" w:tentative="0">
      <w:start w:val="1"/>
      <w:numFmt w:val="lowerLetter"/>
      <w:lvlText w:val="%1."/>
      <w:lvlJc w:val="left"/>
      <w:pPr>
        <w:ind w:left="106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4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1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8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0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7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4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num w:numId="1">
    <w:abstractNumId w:val="0"/>
  </w:num>
  <w:num w:numId="2">
    <w:abstractNumId w:val="1"/>
  </w:num>
  <w:num w:numId="3">
    <w:abstractNumId w:val="6"/>
  </w:num>
  <w:num w:numId="4">
    <w:abstractNumId w:val="2"/>
  </w:num>
  <w:num w:numId="5">
    <w:abstractNumId w:val="5"/>
  </w:num>
  <w:num w:numId="6">
    <w:abstractNumId w:val="4"/>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kOwaCD2x5q9uje3ipaHaK4Uy5Dk=" w:salt="VaNeWV6vNNkCdYznqHSIu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44D6"/>
    <w:rsid w:val="000526A3"/>
    <w:rsid w:val="000566AC"/>
    <w:rsid w:val="000610AC"/>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1E3C"/>
    <w:rsid w:val="000E2722"/>
    <w:rsid w:val="000F003E"/>
    <w:rsid w:val="000F3AE0"/>
    <w:rsid w:val="00100365"/>
    <w:rsid w:val="00101226"/>
    <w:rsid w:val="001070AA"/>
    <w:rsid w:val="00111E70"/>
    <w:rsid w:val="0011461C"/>
    <w:rsid w:val="0012270B"/>
    <w:rsid w:val="00127FF1"/>
    <w:rsid w:val="00131CDD"/>
    <w:rsid w:val="001336CE"/>
    <w:rsid w:val="00133EF1"/>
    <w:rsid w:val="00134432"/>
    <w:rsid w:val="0014401C"/>
    <w:rsid w:val="00144FB9"/>
    <w:rsid w:val="001462FC"/>
    <w:rsid w:val="001503E5"/>
    <w:rsid w:val="00152371"/>
    <w:rsid w:val="00155DAD"/>
    <w:rsid w:val="00162AFC"/>
    <w:rsid w:val="001633D1"/>
    <w:rsid w:val="00165CEA"/>
    <w:rsid w:val="00176EAA"/>
    <w:rsid w:val="00180CA7"/>
    <w:rsid w:val="001822C5"/>
    <w:rsid w:val="00182FA8"/>
    <w:rsid w:val="00191F12"/>
    <w:rsid w:val="001A0119"/>
    <w:rsid w:val="001A01F9"/>
    <w:rsid w:val="001A1D8B"/>
    <w:rsid w:val="001A46F8"/>
    <w:rsid w:val="001B47C6"/>
    <w:rsid w:val="001B725E"/>
    <w:rsid w:val="001C23AC"/>
    <w:rsid w:val="001C2641"/>
    <w:rsid w:val="001C2C67"/>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80B1B"/>
    <w:rsid w:val="00290A32"/>
    <w:rsid w:val="00294619"/>
    <w:rsid w:val="00296B57"/>
    <w:rsid w:val="00297911"/>
    <w:rsid w:val="002A117E"/>
    <w:rsid w:val="002A13A1"/>
    <w:rsid w:val="002A2D0B"/>
    <w:rsid w:val="002A5EF2"/>
    <w:rsid w:val="002B4121"/>
    <w:rsid w:val="002D3A36"/>
    <w:rsid w:val="002E42DF"/>
    <w:rsid w:val="002E4945"/>
    <w:rsid w:val="002E7C27"/>
    <w:rsid w:val="002F18B6"/>
    <w:rsid w:val="002F19F1"/>
    <w:rsid w:val="002F2AE9"/>
    <w:rsid w:val="002F45EF"/>
    <w:rsid w:val="0030190F"/>
    <w:rsid w:val="00303B7F"/>
    <w:rsid w:val="003063BF"/>
    <w:rsid w:val="00310183"/>
    <w:rsid w:val="003142BF"/>
    <w:rsid w:val="00322166"/>
    <w:rsid w:val="00323C8A"/>
    <w:rsid w:val="00326A23"/>
    <w:rsid w:val="00331D78"/>
    <w:rsid w:val="0033335C"/>
    <w:rsid w:val="00335166"/>
    <w:rsid w:val="00335FA1"/>
    <w:rsid w:val="00336D9C"/>
    <w:rsid w:val="00343D64"/>
    <w:rsid w:val="0034404A"/>
    <w:rsid w:val="003469FD"/>
    <w:rsid w:val="003474D7"/>
    <w:rsid w:val="00350748"/>
    <w:rsid w:val="00353531"/>
    <w:rsid w:val="00355B9B"/>
    <w:rsid w:val="003569AF"/>
    <w:rsid w:val="00366EB3"/>
    <w:rsid w:val="00370187"/>
    <w:rsid w:val="003768F2"/>
    <w:rsid w:val="00381ECD"/>
    <w:rsid w:val="0038215C"/>
    <w:rsid w:val="0038352C"/>
    <w:rsid w:val="00385BA0"/>
    <w:rsid w:val="003A1162"/>
    <w:rsid w:val="003A44D1"/>
    <w:rsid w:val="003B09B7"/>
    <w:rsid w:val="003C5C6E"/>
    <w:rsid w:val="003C6982"/>
    <w:rsid w:val="003E0E32"/>
    <w:rsid w:val="003E6B23"/>
    <w:rsid w:val="003E7F46"/>
    <w:rsid w:val="004108DD"/>
    <w:rsid w:val="00414867"/>
    <w:rsid w:val="00422532"/>
    <w:rsid w:val="00422E91"/>
    <w:rsid w:val="00424EDA"/>
    <w:rsid w:val="00433249"/>
    <w:rsid w:val="00433B64"/>
    <w:rsid w:val="00434581"/>
    <w:rsid w:val="004477CC"/>
    <w:rsid w:val="004530A4"/>
    <w:rsid w:val="0045621A"/>
    <w:rsid w:val="00461162"/>
    <w:rsid w:val="004612A1"/>
    <w:rsid w:val="0046436C"/>
    <w:rsid w:val="00464AF8"/>
    <w:rsid w:val="004654DC"/>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304A"/>
    <w:rsid w:val="005039FD"/>
    <w:rsid w:val="005046B1"/>
    <w:rsid w:val="00505CC2"/>
    <w:rsid w:val="005120F3"/>
    <w:rsid w:val="005125B4"/>
    <w:rsid w:val="00525EB7"/>
    <w:rsid w:val="00534B34"/>
    <w:rsid w:val="00537438"/>
    <w:rsid w:val="00544334"/>
    <w:rsid w:val="00544BF1"/>
    <w:rsid w:val="00546A40"/>
    <w:rsid w:val="005471C9"/>
    <w:rsid w:val="0056261B"/>
    <w:rsid w:val="0056662C"/>
    <w:rsid w:val="00566753"/>
    <w:rsid w:val="00576531"/>
    <w:rsid w:val="0057731C"/>
    <w:rsid w:val="00582C96"/>
    <w:rsid w:val="00585393"/>
    <w:rsid w:val="00591120"/>
    <w:rsid w:val="00597859"/>
    <w:rsid w:val="005A5138"/>
    <w:rsid w:val="005A621F"/>
    <w:rsid w:val="005B193D"/>
    <w:rsid w:val="005B2D54"/>
    <w:rsid w:val="005C2B31"/>
    <w:rsid w:val="005C763F"/>
    <w:rsid w:val="005D35B8"/>
    <w:rsid w:val="005D3D53"/>
    <w:rsid w:val="005E1754"/>
    <w:rsid w:val="005F17E3"/>
    <w:rsid w:val="005F2543"/>
    <w:rsid w:val="005F4899"/>
    <w:rsid w:val="0060073D"/>
    <w:rsid w:val="00604E25"/>
    <w:rsid w:val="00612C43"/>
    <w:rsid w:val="006149FA"/>
    <w:rsid w:val="006214BF"/>
    <w:rsid w:val="00622B0C"/>
    <w:rsid w:val="00627B7C"/>
    <w:rsid w:val="00634EFA"/>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350"/>
    <w:rsid w:val="0069183A"/>
    <w:rsid w:val="006A3E2B"/>
    <w:rsid w:val="006A4BE8"/>
    <w:rsid w:val="006A68D9"/>
    <w:rsid w:val="006A7650"/>
    <w:rsid w:val="006C352B"/>
    <w:rsid w:val="006C4CBF"/>
    <w:rsid w:val="006C78B8"/>
    <w:rsid w:val="006D5DBB"/>
    <w:rsid w:val="006E0536"/>
    <w:rsid w:val="006E090C"/>
    <w:rsid w:val="006E18AB"/>
    <w:rsid w:val="006E1C55"/>
    <w:rsid w:val="006E6E69"/>
    <w:rsid w:val="006F1855"/>
    <w:rsid w:val="006F224B"/>
    <w:rsid w:val="006F5E4C"/>
    <w:rsid w:val="0070375F"/>
    <w:rsid w:val="00704791"/>
    <w:rsid w:val="0071411C"/>
    <w:rsid w:val="007167F3"/>
    <w:rsid w:val="0072087F"/>
    <w:rsid w:val="00721A6D"/>
    <w:rsid w:val="007220D0"/>
    <w:rsid w:val="0072218D"/>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72AC"/>
    <w:rsid w:val="007C7ED1"/>
    <w:rsid w:val="007E2F81"/>
    <w:rsid w:val="007F55B2"/>
    <w:rsid w:val="007F5A50"/>
    <w:rsid w:val="007F6F30"/>
    <w:rsid w:val="007F6F48"/>
    <w:rsid w:val="00814E0C"/>
    <w:rsid w:val="00823CD9"/>
    <w:rsid w:val="0082669A"/>
    <w:rsid w:val="008311FE"/>
    <w:rsid w:val="008404AD"/>
    <w:rsid w:val="0084078A"/>
    <w:rsid w:val="00841465"/>
    <w:rsid w:val="00845EF2"/>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3649E"/>
    <w:rsid w:val="0094054C"/>
    <w:rsid w:val="00941EC4"/>
    <w:rsid w:val="00942F88"/>
    <w:rsid w:val="0095549F"/>
    <w:rsid w:val="009651CE"/>
    <w:rsid w:val="009663A1"/>
    <w:rsid w:val="00973A49"/>
    <w:rsid w:val="00975DCE"/>
    <w:rsid w:val="00976835"/>
    <w:rsid w:val="009832A8"/>
    <w:rsid w:val="00990D6C"/>
    <w:rsid w:val="0099170F"/>
    <w:rsid w:val="00993444"/>
    <w:rsid w:val="009979E3"/>
    <w:rsid w:val="009A1730"/>
    <w:rsid w:val="009C2D06"/>
    <w:rsid w:val="009C331D"/>
    <w:rsid w:val="009C39BC"/>
    <w:rsid w:val="009D0452"/>
    <w:rsid w:val="009D37C2"/>
    <w:rsid w:val="009D4A96"/>
    <w:rsid w:val="009D627D"/>
    <w:rsid w:val="009E2674"/>
    <w:rsid w:val="009E3224"/>
    <w:rsid w:val="009E6042"/>
    <w:rsid w:val="009E6A88"/>
    <w:rsid w:val="009F3259"/>
    <w:rsid w:val="009F43F4"/>
    <w:rsid w:val="00A1151C"/>
    <w:rsid w:val="00A11ADD"/>
    <w:rsid w:val="00A21644"/>
    <w:rsid w:val="00A22926"/>
    <w:rsid w:val="00A24898"/>
    <w:rsid w:val="00A25AF6"/>
    <w:rsid w:val="00A35871"/>
    <w:rsid w:val="00A44675"/>
    <w:rsid w:val="00A45232"/>
    <w:rsid w:val="00A51B38"/>
    <w:rsid w:val="00A528DD"/>
    <w:rsid w:val="00A54493"/>
    <w:rsid w:val="00A57E85"/>
    <w:rsid w:val="00A6011A"/>
    <w:rsid w:val="00A63296"/>
    <w:rsid w:val="00A637B4"/>
    <w:rsid w:val="00A642AB"/>
    <w:rsid w:val="00A65D23"/>
    <w:rsid w:val="00A677E7"/>
    <w:rsid w:val="00A76770"/>
    <w:rsid w:val="00A76D23"/>
    <w:rsid w:val="00A77181"/>
    <w:rsid w:val="00A77642"/>
    <w:rsid w:val="00A862A2"/>
    <w:rsid w:val="00A86C37"/>
    <w:rsid w:val="00A9181F"/>
    <w:rsid w:val="00A93B78"/>
    <w:rsid w:val="00AA3268"/>
    <w:rsid w:val="00AA4900"/>
    <w:rsid w:val="00AA4A1A"/>
    <w:rsid w:val="00AA5336"/>
    <w:rsid w:val="00AB1C42"/>
    <w:rsid w:val="00AC129E"/>
    <w:rsid w:val="00AC3B1F"/>
    <w:rsid w:val="00AC3B51"/>
    <w:rsid w:val="00AC3DFA"/>
    <w:rsid w:val="00AD06B3"/>
    <w:rsid w:val="00AD18DD"/>
    <w:rsid w:val="00AD7702"/>
    <w:rsid w:val="00AE1B4E"/>
    <w:rsid w:val="00AE69AA"/>
    <w:rsid w:val="00AF174D"/>
    <w:rsid w:val="00AF5A60"/>
    <w:rsid w:val="00AF74D5"/>
    <w:rsid w:val="00B01362"/>
    <w:rsid w:val="00B01785"/>
    <w:rsid w:val="00B01E14"/>
    <w:rsid w:val="00B028C5"/>
    <w:rsid w:val="00B1313D"/>
    <w:rsid w:val="00B13DB7"/>
    <w:rsid w:val="00B17C77"/>
    <w:rsid w:val="00B24A98"/>
    <w:rsid w:val="00B2693A"/>
    <w:rsid w:val="00B274C9"/>
    <w:rsid w:val="00B324CB"/>
    <w:rsid w:val="00B33A39"/>
    <w:rsid w:val="00B33C6C"/>
    <w:rsid w:val="00B410FB"/>
    <w:rsid w:val="00B4321A"/>
    <w:rsid w:val="00B54A79"/>
    <w:rsid w:val="00B577BC"/>
    <w:rsid w:val="00B66309"/>
    <w:rsid w:val="00B66DA1"/>
    <w:rsid w:val="00B70082"/>
    <w:rsid w:val="00B73433"/>
    <w:rsid w:val="00B73A23"/>
    <w:rsid w:val="00B86468"/>
    <w:rsid w:val="00B90AE3"/>
    <w:rsid w:val="00B95029"/>
    <w:rsid w:val="00BA7BA8"/>
    <w:rsid w:val="00BB13C2"/>
    <w:rsid w:val="00BB5517"/>
    <w:rsid w:val="00BB59F2"/>
    <w:rsid w:val="00BC1F11"/>
    <w:rsid w:val="00BD1678"/>
    <w:rsid w:val="00BE161C"/>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706"/>
    <w:rsid w:val="00C82D87"/>
    <w:rsid w:val="00C8404C"/>
    <w:rsid w:val="00C93A61"/>
    <w:rsid w:val="00C94101"/>
    <w:rsid w:val="00CA1E0A"/>
    <w:rsid w:val="00CA2165"/>
    <w:rsid w:val="00CA4955"/>
    <w:rsid w:val="00CA771B"/>
    <w:rsid w:val="00CB486B"/>
    <w:rsid w:val="00CC1B51"/>
    <w:rsid w:val="00CC2D1B"/>
    <w:rsid w:val="00CD1291"/>
    <w:rsid w:val="00CD30B3"/>
    <w:rsid w:val="00CE2993"/>
    <w:rsid w:val="00CF3CB5"/>
    <w:rsid w:val="00CF4A18"/>
    <w:rsid w:val="00D00A1C"/>
    <w:rsid w:val="00D01140"/>
    <w:rsid w:val="00D06D2A"/>
    <w:rsid w:val="00D1443A"/>
    <w:rsid w:val="00D23ACA"/>
    <w:rsid w:val="00D26EFF"/>
    <w:rsid w:val="00D31B8C"/>
    <w:rsid w:val="00D40281"/>
    <w:rsid w:val="00D51F28"/>
    <w:rsid w:val="00D6677F"/>
    <w:rsid w:val="00D72728"/>
    <w:rsid w:val="00D74A99"/>
    <w:rsid w:val="00D752A7"/>
    <w:rsid w:val="00D83573"/>
    <w:rsid w:val="00D902F3"/>
    <w:rsid w:val="00D92443"/>
    <w:rsid w:val="00D96EA4"/>
    <w:rsid w:val="00D97ADB"/>
    <w:rsid w:val="00DC4759"/>
    <w:rsid w:val="00DD0777"/>
    <w:rsid w:val="00DD1E44"/>
    <w:rsid w:val="00DD2011"/>
    <w:rsid w:val="00DE5176"/>
    <w:rsid w:val="00DF235B"/>
    <w:rsid w:val="00DF3BBF"/>
    <w:rsid w:val="00DF52EB"/>
    <w:rsid w:val="00DF6C52"/>
    <w:rsid w:val="00E103F2"/>
    <w:rsid w:val="00E10C47"/>
    <w:rsid w:val="00E223E0"/>
    <w:rsid w:val="00E227A1"/>
    <w:rsid w:val="00E41A16"/>
    <w:rsid w:val="00E47E91"/>
    <w:rsid w:val="00E60570"/>
    <w:rsid w:val="00E803D0"/>
    <w:rsid w:val="00E844BB"/>
    <w:rsid w:val="00E85B4E"/>
    <w:rsid w:val="00E866C0"/>
    <w:rsid w:val="00E90E13"/>
    <w:rsid w:val="00E9190C"/>
    <w:rsid w:val="00E966CF"/>
    <w:rsid w:val="00EA395D"/>
    <w:rsid w:val="00EA7936"/>
    <w:rsid w:val="00EB38B3"/>
    <w:rsid w:val="00EC316E"/>
    <w:rsid w:val="00EC3744"/>
    <w:rsid w:val="00EC4902"/>
    <w:rsid w:val="00EC4C79"/>
    <w:rsid w:val="00EC5561"/>
    <w:rsid w:val="00ED2033"/>
    <w:rsid w:val="00ED2085"/>
    <w:rsid w:val="00EE3B99"/>
    <w:rsid w:val="00EF7405"/>
    <w:rsid w:val="00F01CF0"/>
    <w:rsid w:val="00F02B1B"/>
    <w:rsid w:val="00F031B4"/>
    <w:rsid w:val="00F07F55"/>
    <w:rsid w:val="00F10F57"/>
    <w:rsid w:val="00F174E6"/>
    <w:rsid w:val="00F23656"/>
    <w:rsid w:val="00F26EE3"/>
    <w:rsid w:val="00F34F62"/>
    <w:rsid w:val="00F36DC7"/>
    <w:rsid w:val="00F37334"/>
    <w:rsid w:val="00F43276"/>
    <w:rsid w:val="00F547D9"/>
    <w:rsid w:val="00F61C26"/>
    <w:rsid w:val="00F62110"/>
    <w:rsid w:val="00F6425D"/>
    <w:rsid w:val="00F66F8D"/>
    <w:rsid w:val="00F7382E"/>
    <w:rsid w:val="00F835BC"/>
    <w:rsid w:val="00F9101A"/>
    <w:rsid w:val="00F92370"/>
    <w:rsid w:val="00F94CD6"/>
    <w:rsid w:val="00F97D5A"/>
    <w:rsid w:val="00FA6B58"/>
    <w:rsid w:val="00FB75EC"/>
    <w:rsid w:val="00FC240B"/>
    <w:rsid w:val="00FC29CD"/>
    <w:rsid w:val="00FC2EA6"/>
    <w:rsid w:val="00FC566F"/>
    <w:rsid w:val="00FD01D2"/>
    <w:rsid w:val="00FD0226"/>
    <w:rsid w:val="00FD0C1E"/>
    <w:rsid w:val="00FD2426"/>
    <w:rsid w:val="00FD627C"/>
    <w:rsid w:val="00FE1BE8"/>
    <w:rsid w:val="00FE2BDC"/>
    <w:rsid w:val="00FE506E"/>
    <w:rsid w:val="00FE6638"/>
    <w:rsid w:val="00FE7AE2"/>
    <w:rsid w:val="00FF12F8"/>
    <w:rsid w:val="402E6AA6"/>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locked/>
    <w:uiPriority w:val="0"/>
    <w:rPr>
      <w:sz w:val="21"/>
      <w:szCs w:val="21"/>
      <w:shd w:val="clear" w:color="auto" w:fill="FFFFFF"/>
    </w:rPr>
  </w:style>
  <w:style w:type="paragraph" w:customStyle="1" w:styleId="59">
    <w:name w:val="Picture caption (2)"/>
    <w:basedOn w:val="1"/>
    <w:link w:val="58"/>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uiPriority w:val="0"/>
    <w:pPr>
      <w:widowControl w:val="0"/>
      <w:shd w:val="clear" w:color="auto" w:fill="FFFFFF"/>
      <w:spacing w:after="0" w:line="222" w:lineRule="exact"/>
    </w:pPr>
    <w:rPr>
      <w:sz w:val="20"/>
      <w:szCs w:val="20"/>
    </w:rPr>
  </w:style>
  <w:style w:type="character" w:customStyle="1" w:styleId="62">
    <w:name w:val="Body text (4)_"/>
    <w:basedOn w:val="9"/>
    <w:link w:val="63"/>
    <w:locked/>
    <w:uiPriority w:val="0"/>
    <w:rPr>
      <w:b/>
      <w:bCs/>
      <w:sz w:val="28"/>
      <w:szCs w:val="28"/>
      <w:shd w:val="clear" w:color="auto" w:fill="FFFFFF"/>
    </w:rPr>
  </w:style>
  <w:style w:type="paragraph" w:customStyle="1" w:styleId="63">
    <w:name w:val="Body text (4)"/>
    <w:basedOn w:val="1"/>
    <w:link w:val="62"/>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locked/>
    <w:uiPriority w:val="0"/>
    <w:rPr>
      <w:shd w:val="clear" w:color="auto" w:fill="FFFFFF"/>
    </w:rPr>
  </w:style>
  <w:style w:type="paragraph" w:customStyle="1" w:styleId="67">
    <w:name w:val="Picture caption"/>
    <w:basedOn w:val="1"/>
    <w:link w:val="66"/>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locked/>
    <w:uiPriority w:val="0"/>
    <w:rPr>
      <w:b/>
      <w:bCs/>
      <w:sz w:val="72"/>
      <w:szCs w:val="72"/>
      <w:shd w:val="clear" w:color="auto" w:fill="FFFFFF"/>
    </w:rPr>
  </w:style>
  <w:style w:type="paragraph" w:customStyle="1" w:styleId="81">
    <w:name w:val="Heading #1"/>
    <w:basedOn w:val="1"/>
    <w:link w:val="80"/>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locked/>
    <w:uiPriority w:val="0"/>
    <w:rPr>
      <w:b/>
      <w:bCs/>
      <w:sz w:val="26"/>
      <w:szCs w:val="26"/>
      <w:shd w:val="clear" w:color="auto" w:fill="FFFFFF"/>
    </w:rPr>
  </w:style>
  <w:style w:type="paragraph" w:customStyle="1" w:styleId="85">
    <w:name w:val="Heading #5 (3)"/>
    <w:basedOn w:val="1"/>
    <w:link w:val="84"/>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locked/>
    <w:uiPriority w:val="0"/>
    <w:rPr>
      <w:b/>
      <w:bCs/>
      <w:sz w:val="9"/>
      <w:szCs w:val="9"/>
      <w:shd w:val="clear" w:color="auto" w:fill="FFFFFF"/>
    </w:rPr>
  </w:style>
  <w:style w:type="paragraph" w:customStyle="1" w:styleId="89">
    <w:name w:val="Body text (12)"/>
    <w:basedOn w:val="1"/>
    <w:link w:val="88"/>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uiPriority w:val="0"/>
    <w:pPr>
      <w:widowControl w:val="0"/>
      <w:shd w:val="clear" w:color="auto" w:fill="FFFFFF"/>
      <w:spacing w:after="120" w:line="110" w:lineRule="exact"/>
    </w:pPr>
    <w:rPr>
      <w:sz w:val="10"/>
      <w:szCs w:val="10"/>
    </w:rPr>
  </w:style>
  <w:style w:type="character" w:customStyle="1" w:styleId="134">
    <w:name w:val="Body text (49) Exact"/>
    <w:basedOn w:val="9"/>
    <w:link w:val="135"/>
    <w:locked/>
    <w:uiPriority w:val="0"/>
    <w:rPr>
      <w:rFonts w:ascii="Arial" w:hAnsi="Arial" w:eastAsia="Arial" w:cs="Arial"/>
      <w:spacing w:val="20"/>
      <w:sz w:val="8"/>
      <w:szCs w:val="8"/>
      <w:shd w:val="clear" w:color="auto" w:fill="FFFFFF"/>
    </w:rPr>
  </w:style>
  <w:style w:type="paragraph" w:customStyle="1" w:styleId="135">
    <w:name w:val="Body text (49)"/>
    <w:basedOn w:val="1"/>
    <w:link w:val="134"/>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uiPriority w:val="0"/>
    <w:rPr>
      <w:sz w:val="20"/>
      <w:szCs w:val="20"/>
      <w:u w:val="none"/>
    </w:rPr>
  </w:style>
  <w:style w:type="character" w:customStyle="1" w:styleId="148">
    <w:name w:val="Body text (6)"/>
    <w:basedOn w:val="147"/>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uiPriority w:val="0"/>
    <w:rPr>
      <w:sz w:val="16"/>
      <w:szCs w:val="16"/>
      <w:u w:val="none"/>
    </w:rPr>
  </w:style>
  <w:style w:type="character" w:customStyle="1" w:styleId="192">
    <w:name w:val="Body text (19)"/>
    <w:basedOn w:val="191"/>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0"/>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qFormat/>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character" w:customStyle="1" w:styleId="329">
    <w:name w:val="selected"/>
    <w:basedOn w:val="9"/>
    <w:qFormat/>
    <w:uiPriority w:val="0"/>
  </w:style>
  <w:style w:type="character" w:customStyle="1" w:styleId="330">
    <w:name w:val="mopen"/>
    <w:basedOn w:val="9"/>
    <w:qFormat/>
    <w:uiPriority w:val="0"/>
  </w:style>
  <w:style w:type="character" w:customStyle="1" w:styleId="331">
    <w:name w:val="mclos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8"/>
    <customShpInfo spid="_x0000_s2077"/>
    <customShpInfo spid="_x0000_s207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C06A09-FF3C-45EF-928C-D99984803C5E}">
  <ds:schemaRefs/>
</ds:datastoreItem>
</file>

<file path=docProps/app.xml><?xml version="1.0" encoding="utf-8"?>
<Properties xmlns="http://schemas.openxmlformats.org/officeDocument/2006/extended-properties" xmlns:vt="http://schemas.openxmlformats.org/officeDocument/2006/docPropsVTypes">
  <Template>Normal</Template>
  <Pages>11</Pages>
  <Words>1903</Words>
  <Characters>12180</Characters>
  <Lines>100</Lines>
  <Paragraphs>28</Paragraphs>
  <TotalTime>1</TotalTime>
  <ScaleCrop>false</ScaleCrop>
  <LinksUpToDate>false</LinksUpToDate>
  <CharactersWithSpaces>13906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2026-08-19T10:28:00Z</dcterms:created>
  <dc:creator>user</dc:creator>
  <cp:lastModifiedBy>Administrator</cp:lastModifiedBy>
  <cp:lastPrinted>2019-04-10T14:28:00Z</cp:lastPrinted>
  <dcterms:modified xsi:type="dcterms:W3CDTF">2026-09-11T02:57:32Z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85F8D8F961134088A6BF7A5F64C75DF6_13</vt:lpwstr>
  </property>
</Properties>
</file>