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91CE0">
      <w:pPr>
        <w:pStyle w:val="19"/>
        <w:spacing w:before="0" w:beforeAutospacing="0" w:after="0" w:afterAutospacing="0" w:line="480" w:lineRule="auto"/>
        <w:jc w:val="center"/>
        <w:rPr>
          <w:b/>
          <w:bCs/>
        </w:rPr>
      </w:pPr>
      <w:bookmarkStart w:id="3" w:name="_GoBack"/>
      <w:bookmarkEnd w:id="3"/>
      <w:r>
        <w:rPr>
          <w:b/>
          <w:bCs/>
        </w:rPr>
        <w:t>BAB IV</w:t>
      </w:r>
    </w:p>
    <w:p w14:paraId="2F894E11">
      <w:pPr>
        <w:pStyle w:val="19"/>
        <w:spacing w:before="0" w:beforeAutospacing="0" w:after="0" w:afterAutospacing="0" w:line="480" w:lineRule="auto"/>
        <w:jc w:val="center"/>
        <w:rPr>
          <w:b/>
          <w:bCs/>
        </w:rPr>
      </w:pPr>
      <w:r>
        <w:rPr>
          <w:b/>
          <w:bCs/>
        </w:rPr>
        <w:t>HASIL PENELITIAN DAN PEMBAHASAN</w:t>
      </w:r>
    </w:p>
    <w:p w14:paraId="17B5AA99">
      <w:pPr>
        <w:pStyle w:val="19"/>
        <w:spacing w:before="0" w:beforeAutospacing="0" w:after="0" w:afterAutospacing="0" w:line="480" w:lineRule="auto"/>
        <w:jc w:val="center"/>
        <w:rPr>
          <w:b/>
          <w:bCs/>
        </w:rPr>
      </w:pPr>
    </w:p>
    <w:p w14:paraId="65D4743B">
      <w:pPr>
        <w:pStyle w:val="3"/>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4.1 Hasil Penelitian</w:t>
      </w:r>
    </w:p>
    <w:p w14:paraId="227BFA11">
      <w:pPr>
        <w:pStyle w:val="19"/>
        <w:spacing w:before="0" w:beforeAutospacing="0" w:after="0" w:afterAutospacing="0" w:line="480" w:lineRule="auto"/>
        <w:ind w:firstLine="709"/>
        <w:jc w:val="both"/>
      </w:pPr>
      <w:r>
        <w:t xml:space="preserve">Hasil penelitian ini merupakan jawaban atas rumusan masalah yang telah dirumuskan sebelumnya dan bertujuan untuk menguji hipotesis yang telah diajukan. Penelitian ini dilaksanakan di SD Negeri 108 Aekmata Kabupaten Mandailing Natal pada siswa kelas V tahun pembelajaran 2025–2026, dengan fokus pada pengaruh model </w:t>
      </w:r>
      <w:r>
        <w:rPr>
          <w:rStyle w:val="13"/>
        </w:rPr>
        <w:t>Problem Based Learning</w:t>
      </w:r>
      <w:r>
        <w:t xml:space="preserve"> (PBL) terhadap kemampuan berbicara dalam presentasi lisan mengenai cerita pendek. Berikut disajikan hasil analisis data penelitian secara deskriptif dan statistik.</w:t>
      </w:r>
    </w:p>
    <w:p w14:paraId="672F4437">
      <w:pPr>
        <w:pStyle w:val="19"/>
        <w:spacing w:before="0" w:beforeAutospacing="0" w:after="0" w:afterAutospacing="0" w:line="480" w:lineRule="auto"/>
        <w:ind w:firstLine="709"/>
        <w:jc w:val="both"/>
      </w:pPr>
    </w:p>
    <w:p w14:paraId="0935109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4.1.1 Hasil Analisis Statistik Deskriptif</w:t>
      </w:r>
    </w:p>
    <w:p w14:paraId="53CAC726">
      <w:pPr>
        <w:pStyle w:val="19"/>
        <w:spacing w:before="0" w:beforeAutospacing="0" w:after="0" w:afterAutospacing="0" w:line="480" w:lineRule="auto"/>
        <w:ind w:firstLine="709"/>
        <w:jc w:val="both"/>
      </w:pPr>
      <w:r>
        <w:t xml:space="preserve">Analisis statistik deskriptif bertujuan untuk menggambarkan karakteristik distribusi skor hasil belajar siswa sebelum dan sesudah diterapkan model pembelajaran </w:t>
      </w:r>
      <w:r>
        <w:rPr>
          <w:rStyle w:val="13"/>
        </w:rPr>
        <w:t>Problem Based Learning</w:t>
      </w:r>
      <w:r>
        <w:t>. Data ini menjadi dasar untuk menjawab rumusan masalah sekaligus menguatkan atau menolak hipotesis yang telah dirumuskan.</w:t>
      </w:r>
    </w:p>
    <w:p w14:paraId="2546E987">
      <w:pPr>
        <w:pStyle w:val="5"/>
        <w:numPr>
          <w:ilvl w:val="2"/>
          <w:numId w:val="1"/>
        </w:numPr>
        <w:spacing w:before="0" w:line="480" w:lineRule="auto"/>
        <w:ind w:left="284" w:hanging="321"/>
        <w:jc w:val="both"/>
        <w:rPr>
          <w:rFonts w:ascii="Times New Roman" w:hAnsi="Times New Roman" w:cs="Times New Roman"/>
          <w:b/>
          <w:bCs/>
          <w:color w:val="auto"/>
          <w:sz w:val="24"/>
          <w:szCs w:val="24"/>
        </w:rPr>
      </w:pPr>
      <w:r>
        <w:rPr>
          <w:rFonts w:ascii="Times New Roman" w:hAnsi="Times New Roman" w:cs="Times New Roman"/>
          <w:b/>
          <w:bCs/>
          <w:i w:val="0"/>
          <w:iCs w:val="0"/>
          <w:color w:val="auto"/>
          <w:sz w:val="24"/>
          <w:szCs w:val="24"/>
        </w:rPr>
        <w:t>Deskripsi Kemampuan Berbicara dalam Presentasi Lisan Sebelum Penerapan Model</w:t>
      </w:r>
      <w:r>
        <w:rPr>
          <w:rFonts w:ascii="Times New Roman" w:hAnsi="Times New Roman" w:cs="Times New Roman"/>
          <w:b/>
          <w:bCs/>
          <w:color w:val="auto"/>
          <w:sz w:val="24"/>
          <w:szCs w:val="24"/>
        </w:rPr>
        <w:t xml:space="preserve"> </w:t>
      </w:r>
      <w:r>
        <w:rPr>
          <w:rStyle w:val="13"/>
          <w:rFonts w:ascii="Times New Roman" w:hAnsi="Times New Roman" w:cs="Times New Roman"/>
          <w:b/>
          <w:bCs/>
          <w:i/>
          <w:iCs/>
          <w:color w:val="auto"/>
          <w:sz w:val="24"/>
          <w:szCs w:val="24"/>
        </w:rPr>
        <w:t>Problem Based Learning</w:t>
      </w:r>
    </w:p>
    <w:p w14:paraId="2C79A906">
      <w:pPr>
        <w:pStyle w:val="19"/>
        <w:spacing w:before="0" w:beforeAutospacing="0" w:after="0" w:afterAutospacing="0" w:line="480" w:lineRule="auto"/>
        <w:ind w:firstLine="567"/>
        <w:jc w:val="both"/>
      </w:pPr>
      <w:r>
        <w:t>Peneliti memaparkan hasil pretest kemampuan berbicara dalam presentasi lisan mengenai cerita pendek yang diberikan kepada siswa kelas V SD Negeri 108 Aekmata. Pretest diikuti oleh 23 siswa. Data hasil tes pretest disajikan dalam tabel berikut:</w:t>
      </w:r>
    </w:p>
    <w:p w14:paraId="525621DF">
      <w:pPr>
        <w:pStyle w:val="19"/>
        <w:spacing w:before="0" w:beforeAutospacing="0" w:after="0" w:afterAutospacing="0" w:line="480" w:lineRule="auto"/>
        <w:jc w:val="center"/>
        <w:rPr>
          <w:b/>
          <w:bCs/>
        </w:rPr>
      </w:pPr>
      <w:r>
        <w:rPr>
          <w:rStyle w:val="21"/>
          <w:rFonts w:eastAsia="Calibri"/>
          <w:b w:val="0"/>
          <w:bCs w:val="0"/>
        </w:rPr>
        <w:t>Tabel 5</w:t>
      </w:r>
      <w:r>
        <w:rPr>
          <w:b/>
          <w:bCs/>
        </w:rPr>
        <w:br w:type="textWrapping"/>
      </w:r>
      <w:r>
        <w:t xml:space="preserve">Statistik Skor Kemampuan Berbicara dalam Presentasi Lisan Sebelum Penerapan Model </w:t>
      </w:r>
      <w:r>
        <w:rPr>
          <w:rStyle w:val="13"/>
        </w:rPr>
        <w:t>Problem Based Learning</w:t>
      </w:r>
    </w:p>
    <w:tbl>
      <w:tblPr>
        <w:tblStyle w:val="22"/>
        <w:tblW w:w="377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80"/>
        <w:gridCol w:w="1699"/>
      </w:tblGrid>
      <w:tr w14:paraId="7361B4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4D5E47EB">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Statistik</w:t>
            </w:r>
          </w:p>
        </w:tc>
        <w:tc>
          <w:tcPr>
            <w:tcW w:w="0" w:type="auto"/>
            <w:vAlign w:val="center"/>
          </w:tcPr>
          <w:p w14:paraId="34F9EF6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Pretest</w:t>
            </w:r>
          </w:p>
        </w:tc>
      </w:tr>
      <w:tr w14:paraId="3A850F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064A35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 Siswa</w:t>
            </w:r>
          </w:p>
        </w:tc>
        <w:tc>
          <w:tcPr>
            <w:tcW w:w="0" w:type="auto"/>
            <w:vAlign w:val="center"/>
          </w:tcPr>
          <w:p w14:paraId="67EAEC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24B1AB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1DA1CC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Ideal</w:t>
            </w:r>
          </w:p>
        </w:tc>
        <w:tc>
          <w:tcPr>
            <w:tcW w:w="0" w:type="auto"/>
            <w:vAlign w:val="center"/>
          </w:tcPr>
          <w:p w14:paraId="633FE1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r w14:paraId="1B9E8D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4F0DE18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Maksimum</w:t>
            </w:r>
          </w:p>
        </w:tc>
        <w:tc>
          <w:tcPr>
            <w:tcW w:w="0" w:type="auto"/>
            <w:vAlign w:val="center"/>
          </w:tcPr>
          <w:p w14:paraId="62922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5236BB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2CA680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Minimum</w:t>
            </w:r>
          </w:p>
        </w:tc>
        <w:tc>
          <w:tcPr>
            <w:tcW w:w="0" w:type="auto"/>
            <w:vAlign w:val="center"/>
          </w:tcPr>
          <w:p w14:paraId="0A9005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72839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9" w:hRule="atLeast"/>
          <w:jc w:val="center"/>
        </w:trPr>
        <w:tc>
          <w:tcPr>
            <w:tcW w:w="0" w:type="auto"/>
            <w:vAlign w:val="center"/>
          </w:tcPr>
          <w:p w14:paraId="18B2CF9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Rata-rata</w:t>
            </w:r>
          </w:p>
        </w:tc>
        <w:tc>
          <w:tcPr>
            <w:tcW w:w="0" w:type="auto"/>
            <w:vAlign w:val="center"/>
          </w:tcPr>
          <w:p w14:paraId="1ED1D27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65,43</w:t>
            </w:r>
          </w:p>
        </w:tc>
      </w:tr>
    </w:tbl>
    <w:p w14:paraId="3C7B0B8D">
      <w:pPr>
        <w:pStyle w:val="19"/>
        <w:spacing w:before="0" w:beforeAutospacing="0" w:after="0" w:afterAutospacing="0" w:line="480" w:lineRule="auto"/>
        <w:jc w:val="right"/>
      </w:pPr>
      <w:r>
        <w:rPr>
          <w:rStyle w:val="13"/>
        </w:rPr>
        <w:t>Sumber: Hasil Olahan Data, 2025</w:t>
      </w:r>
    </w:p>
    <w:p w14:paraId="4E507302">
      <w:pPr>
        <w:pStyle w:val="19"/>
        <w:spacing w:before="0" w:beforeAutospacing="0" w:after="0" w:afterAutospacing="0" w:line="480" w:lineRule="auto"/>
        <w:ind w:firstLine="709"/>
        <w:jc w:val="both"/>
      </w:pPr>
      <w:r>
        <w:t>Berdasarkan tabel di atas, dapat diketahui bahwa rata-rata nilai pretest kemampuan berbicara siswa adalah 65,43 dengan skor maksimum 75 dan skor minimum 60. Hal ini menunjukkan bahwa secara umum kemampuan berbicara siswa dalam presentasi lisan tergolong sedang dan masih memerlukan penguatan melalui penerapan model pembelajaran yang lebih efektif.</w:t>
      </w:r>
    </w:p>
    <w:p w14:paraId="0B1C0136">
      <w:pPr>
        <w:pStyle w:val="19"/>
        <w:spacing w:before="0" w:beforeAutospacing="0" w:after="0" w:afterAutospacing="0" w:line="480" w:lineRule="auto"/>
        <w:ind w:firstLine="709"/>
        <w:jc w:val="both"/>
      </w:pPr>
      <w:r>
        <w:t>Untuk melihat distribusi nilai secara lebih rinci, berikut disajikan tabel frekuensi dan persentase hasil pretest berdasarkan kategori nilai:</w:t>
      </w:r>
    </w:p>
    <w:p w14:paraId="4C672C70">
      <w:pPr>
        <w:pStyle w:val="19"/>
        <w:spacing w:before="0" w:beforeAutospacing="0" w:after="0" w:afterAutospacing="0" w:line="480" w:lineRule="auto"/>
        <w:jc w:val="center"/>
        <w:rPr>
          <w:b/>
          <w:bCs/>
        </w:rPr>
      </w:pPr>
      <w:r>
        <w:rPr>
          <w:rStyle w:val="21"/>
          <w:rFonts w:eastAsia="Calibri"/>
          <w:b w:val="0"/>
          <w:bCs w:val="0"/>
        </w:rPr>
        <w:t>Tabel 6</w:t>
      </w:r>
      <w:r>
        <w:rPr>
          <w:b/>
          <w:bCs/>
        </w:rPr>
        <w:br w:type="textWrapping"/>
      </w:r>
      <w:r>
        <w:t xml:space="preserve">Distribusi Frekuensi dan Persentase Kemampuan Berbicara Sebelum Penerapan Model </w:t>
      </w:r>
      <w:r>
        <w:rPr>
          <w:rStyle w:val="13"/>
        </w:rPr>
        <w:t>Problem Based Learning</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990"/>
        <w:gridCol w:w="1649"/>
        <w:gridCol w:w="1243"/>
        <w:gridCol w:w="1309"/>
      </w:tblGrid>
      <w:tr w14:paraId="49A4FB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20AAE4">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5948BD60">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c>
          <w:tcPr>
            <w:tcW w:w="0" w:type="auto"/>
            <w:vAlign w:val="center"/>
          </w:tcPr>
          <w:p w14:paraId="5695EFD4">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511E7DB1">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19C8DBCD">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45BCDB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9530CE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62234B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vAlign w:val="center"/>
          </w:tcPr>
          <w:p w14:paraId="7F1F7BF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c>
          <w:tcPr>
            <w:tcW w:w="0" w:type="auto"/>
            <w:vAlign w:val="center"/>
          </w:tcPr>
          <w:p w14:paraId="75E3AF0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3ABED3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2DE104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3071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527E87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80–89</w:t>
            </w:r>
          </w:p>
        </w:tc>
        <w:tc>
          <w:tcPr>
            <w:tcW w:w="0" w:type="auto"/>
            <w:vAlign w:val="center"/>
          </w:tcPr>
          <w:p w14:paraId="5B29B0C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0" w:type="auto"/>
            <w:vAlign w:val="center"/>
          </w:tcPr>
          <w:p w14:paraId="696FA3B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7AE7E8F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6A843F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C777CE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7EFF2C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65–79</w:t>
            </w:r>
          </w:p>
        </w:tc>
        <w:tc>
          <w:tcPr>
            <w:tcW w:w="0" w:type="auto"/>
            <w:vAlign w:val="center"/>
          </w:tcPr>
          <w:p w14:paraId="1E59B1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0" w:type="auto"/>
            <w:vAlign w:val="center"/>
          </w:tcPr>
          <w:p w14:paraId="720757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0" w:type="auto"/>
            <w:vAlign w:val="center"/>
          </w:tcPr>
          <w:p w14:paraId="1EBA42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1DAEA5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E753D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22D0E9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55–64</w:t>
            </w:r>
          </w:p>
        </w:tc>
        <w:tc>
          <w:tcPr>
            <w:tcW w:w="0" w:type="auto"/>
            <w:vAlign w:val="center"/>
          </w:tcPr>
          <w:p w14:paraId="439F2D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c>
          <w:tcPr>
            <w:tcW w:w="0" w:type="auto"/>
            <w:vAlign w:val="center"/>
          </w:tcPr>
          <w:p w14:paraId="4CB02E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0" w:type="auto"/>
            <w:vAlign w:val="center"/>
          </w:tcPr>
          <w:p w14:paraId="1E076B5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r>
      <w:tr w14:paraId="735DB8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0679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237475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0–54</w:t>
            </w:r>
          </w:p>
        </w:tc>
        <w:tc>
          <w:tcPr>
            <w:tcW w:w="0" w:type="auto"/>
            <w:vAlign w:val="center"/>
          </w:tcPr>
          <w:p w14:paraId="45C96D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Kurang</w:t>
            </w:r>
          </w:p>
        </w:tc>
        <w:tc>
          <w:tcPr>
            <w:tcW w:w="0" w:type="auto"/>
            <w:vAlign w:val="center"/>
          </w:tcPr>
          <w:p w14:paraId="5B7E7D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1EA9CE5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733CAA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8BFCFD">
            <w:pPr>
              <w:spacing w:after="0" w:line="360" w:lineRule="auto"/>
              <w:jc w:val="center"/>
              <w:rPr>
                <w:rFonts w:ascii="Times New Roman" w:hAnsi="Times New Roman" w:cs="Times New Roman"/>
                <w:sz w:val="24"/>
                <w:szCs w:val="24"/>
                <w:lang w:val="id-ID"/>
              </w:rPr>
            </w:pPr>
          </w:p>
        </w:tc>
        <w:tc>
          <w:tcPr>
            <w:tcW w:w="0" w:type="auto"/>
            <w:vAlign w:val="center"/>
          </w:tcPr>
          <w:p w14:paraId="2E756C39">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vAlign w:val="center"/>
          </w:tcPr>
          <w:p w14:paraId="69C5995A">
            <w:pPr>
              <w:spacing w:after="0" w:line="360" w:lineRule="auto"/>
              <w:jc w:val="center"/>
              <w:rPr>
                <w:rFonts w:ascii="Times New Roman" w:hAnsi="Times New Roman" w:cs="Times New Roman"/>
                <w:sz w:val="24"/>
                <w:szCs w:val="24"/>
                <w:lang w:val="id-ID"/>
              </w:rPr>
            </w:pPr>
          </w:p>
        </w:tc>
        <w:tc>
          <w:tcPr>
            <w:tcW w:w="0" w:type="auto"/>
            <w:vAlign w:val="center"/>
          </w:tcPr>
          <w:p w14:paraId="5C98F8F2">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23</w:t>
            </w:r>
          </w:p>
        </w:tc>
        <w:tc>
          <w:tcPr>
            <w:tcW w:w="0" w:type="auto"/>
            <w:vAlign w:val="center"/>
          </w:tcPr>
          <w:p w14:paraId="7393414A">
            <w:pPr>
              <w:spacing w:after="0" w:line="36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7973F191">
      <w:pPr>
        <w:pStyle w:val="19"/>
        <w:spacing w:before="0" w:beforeAutospacing="0" w:after="0" w:afterAutospacing="0" w:line="480" w:lineRule="auto"/>
        <w:jc w:val="right"/>
      </w:pPr>
      <w:r>
        <w:rPr>
          <w:rStyle w:val="13"/>
        </w:rPr>
        <w:t>Sumber: Hasil Olahan Data, 2025</w:t>
      </w:r>
    </w:p>
    <w:p w14:paraId="70074FAB">
      <w:pPr>
        <w:pStyle w:val="19"/>
        <w:spacing w:before="0" w:beforeAutospacing="0" w:after="0" w:afterAutospacing="0" w:line="480" w:lineRule="auto"/>
        <w:ind w:firstLine="709"/>
        <w:jc w:val="both"/>
      </w:pPr>
      <w:r>
        <w:t>Berdasarkan tabel di atas, terlihat bahwa dari 23 siswa, sebanyak 15 siswa (65%) berada pada kategori “Cukup”, sedangkan 8 siswa (35%) berada pada kategori “Kurang”. Tidak terdapat siswa yang memperoleh nilai pada kategori “Sangat Baik”, “Baik”, maupun “Sangat Kurang”. Hal ini menunjukkan bahwa secara umum kemampuan awal siswa dalam berbicara, khususnya dalam melakukan presentasi lisan mengenai cerita pendek, masih berada pada taraf sedang dan memerlukan peningkatan.</w:t>
      </w:r>
    </w:p>
    <w:p w14:paraId="16B24A62">
      <w:pPr>
        <w:pStyle w:val="19"/>
        <w:spacing w:before="0" w:beforeAutospacing="0" w:after="0" w:afterAutospacing="0" w:line="480" w:lineRule="auto"/>
        <w:ind w:firstLine="709"/>
        <w:jc w:val="both"/>
      </w:pPr>
    </w:p>
    <w:p w14:paraId="774A8D9F">
      <w:pPr>
        <w:pStyle w:val="5"/>
        <w:numPr>
          <w:ilvl w:val="2"/>
          <w:numId w:val="1"/>
        </w:numPr>
        <w:spacing w:before="0" w:line="480" w:lineRule="auto"/>
        <w:ind w:left="284" w:hanging="321"/>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 xml:space="preserve">Deskripsi Hasil Kemampuan Berbicara Setelah Penerapan Model </w:t>
      </w:r>
      <w:r>
        <w:rPr>
          <w:rFonts w:ascii="Times New Roman" w:hAnsi="Times New Roman" w:cs="Times New Roman"/>
          <w:b/>
          <w:bCs/>
          <w:color w:val="auto"/>
          <w:sz w:val="24"/>
          <w:szCs w:val="24"/>
        </w:rPr>
        <w:t xml:space="preserve">Problem Based Learning </w:t>
      </w:r>
      <w:r>
        <w:rPr>
          <w:rFonts w:ascii="Times New Roman" w:hAnsi="Times New Roman" w:cs="Times New Roman"/>
          <w:b/>
          <w:bCs/>
          <w:i w:val="0"/>
          <w:iCs w:val="0"/>
          <w:color w:val="auto"/>
          <w:sz w:val="24"/>
          <w:szCs w:val="24"/>
        </w:rPr>
        <w:t>pada Siswa Kelas V SD Negeri 108 Aekmata Kabupaten Mandailing Natal</w:t>
      </w:r>
    </w:p>
    <w:p w14:paraId="0227FD29">
      <w:pPr>
        <w:pStyle w:val="19"/>
        <w:spacing w:before="0" w:beforeAutospacing="0" w:after="0" w:afterAutospacing="0" w:line="480" w:lineRule="auto"/>
        <w:ind w:firstLine="709"/>
        <w:jc w:val="both"/>
      </w:pPr>
      <w:r>
        <w:t xml:space="preserve">Pada pembahasan ini, peneliti memaparkan hasil kemampuan berbicara peserta didik setelah penerapan model </w:t>
      </w:r>
      <w:r>
        <w:rPr>
          <w:i/>
        </w:rPr>
        <w:t>Problem Based Learning</w:t>
      </w:r>
      <w:r>
        <w:t xml:space="preserve"> (PBL) pada mata pelajaran Bahasa Indonesia dengan materi presentasi lisan mengenai cerita pendek. Kegiatan posttest dilakukan untuk mengetahui peningkatan kemampuan berbicara siswa setelah proses pembelajaran berbasis masalah dilaksanakan.</w:t>
      </w:r>
    </w:p>
    <w:p w14:paraId="5327ACB0">
      <w:pPr>
        <w:pStyle w:val="19"/>
        <w:spacing w:before="0" w:beforeAutospacing="0" w:after="0" w:afterAutospacing="0" w:line="480" w:lineRule="auto"/>
        <w:ind w:firstLine="709"/>
        <w:jc w:val="both"/>
      </w:pPr>
      <w:r>
        <w:t>Peserta didik yang mengikuti posttest berjumlah 23 orang. Data statistik hasil posttest kemampuan berbicara siswa disajikan pada tabel berikut:</w:t>
      </w:r>
    </w:p>
    <w:p w14:paraId="3418CEE2">
      <w:pPr>
        <w:pStyle w:val="19"/>
        <w:spacing w:before="0" w:beforeAutospacing="0" w:after="0" w:afterAutospacing="0" w:line="480" w:lineRule="auto"/>
        <w:jc w:val="center"/>
      </w:pPr>
      <w:r>
        <w:rPr>
          <w:rStyle w:val="21"/>
          <w:b w:val="0"/>
          <w:bCs w:val="0"/>
        </w:rPr>
        <w:t>Tabel 7</w:t>
      </w:r>
      <w:r>
        <w:rPr>
          <w:b/>
          <w:bCs/>
        </w:rPr>
        <w:br w:type="textWrapping"/>
      </w:r>
      <w:r>
        <w:rPr>
          <w:rStyle w:val="13"/>
        </w:rPr>
        <w:t>Statistik Skor Kemampuan Berbicara Setelah Penerapan Model Problem Based Learning pada Siswa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97"/>
        <w:gridCol w:w="1570"/>
      </w:tblGrid>
      <w:tr w14:paraId="5EFF30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C570A5">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Statistik</w:t>
            </w:r>
          </w:p>
        </w:tc>
        <w:tc>
          <w:tcPr>
            <w:tcW w:w="0" w:type="auto"/>
            <w:vAlign w:val="center"/>
          </w:tcPr>
          <w:p w14:paraId="4F7F3ACA">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 Posttest</w:t>
            </w:r>
          </w:p>
        </w:tc>
      </w:tr>
      <w:tr w14:paraId="3D1B28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F01CA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Jumlah siswa</w:t>
            </w:r>
          </w:p>
        </w:tc>
        <w:tc>
          <w:tcPr>
            <w:tcW w:w="0" w:type="auto"/>
            <w:vAlign w:val="center"/>
          </w:tcPr>
          <w:p w14:paraId="02B036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r>
      <w:tr w14:paraId="6564D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5F538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ideal</w:t>
            </w:r>
          </w:p>
        </w:tc>
        <w:tc>
          <w:tcPr>
            <w:tcW w:w="0" w:type="auto"/>
            <w:vAlign w:val="center"/>
          </w:tcPr>
          <w:p w14:paraId="3B812B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r>
      <w:tr w14:paraId="0EBD7D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9B269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maksimum</w:t>
            </w:r>
          </w:p>
        </w:tc>
        <w:tc>
          <w:tcPr>
            <w:tcW w:w="0" w:type="auto"/>
            <w:vAlign w:val="center"/>
          </w:tcPr>
          <w:p w14:paraId="7C9582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r>
      <w:tr w14:paraId="21E4E3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681157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minimum</w:t>
            </w:r>
          </w:p>
        </w:tc>
        <w:tc>
          <w:tcPr>
            <w:tcW w:w="0" w:type="auto"/>
            <w:vAlign w:val="center"/>
          </w:tcPr>
          <w:p w14:paraId="712134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7F6DE6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50913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Skor rata-rata</w:t>
            </w:r>
          </w:p>
        </w:tc>
        <w:tc>
          <w:tcPr>
            <w:tcW w:w="0" w:type="auto"/>
            <w:vAlign w:val="center"/>
          </w:tcPr>
          <w:p w14:paraId="283B210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84,82</w:t>
            </w:r>
          </w:p>
        </w:tc>
      </w:tr>
    </w:tbl>
    <w:p w14:paraId="24435825">
      <w:pPr>
        <w:pStyle w:val="19"/>
        <w:spacing w:before="0" w:beforeAutospacing="0" w:after="0" w:afterAutospacing="0" w:line="480" w:lineRule="auto"/>
        <w:jc w:val="both"/>
        <w:rPr>
          <w:rStyle w:val="13"/>
        </w:rPr>
      </w:pPr>
    </w:p>
    <w:p w14:paraId="38E782D3">
      <w:pPr>
        <w:pStyle w:val="19"/>
        <w:spacing w:before="0" w:beforeAutospacing="0" w:after="0" w:afterAutospacing="0" w:line="480" w:lineRule="auto"/>
        <w:ind w:firstLine="720"/>
        <w:jc w:val="both"/>
      </w:pPr>
      <w:r>
        <w:t xml:space="preserve">Berdasarkan tabel di atas, diperoleh nilai rata-rata kemampuan berbicara siswa setelah pembelajaran sebesar </w:t>
      </w:r>
      <w:r>
        <w:rPr>
          <w:rStyle w:val="21"/>
          <w:b w:val="0"/>
          <w:bCs w:val="0"/>
        </w:rPr>
        <w:t>84,82</w:t>
      </w:r>
      <w:r>
        <w:rPr>
          <w:b/>
          <w:bCs/>
        </w:rPr>
        <w:t>.</w:t>
      </w:r>
      <w:r>
        <w:t xml:space="preserve"> Nilai tertinggi yang dicapai adalah </w:t>
      </w:r>
      <w:r>
        <w:rPr>
          <w:rStyle w:val="21"/>
          <w:b w:val="0"/>
          <w:bCs w:val="0"/>
        </w:rPr>
        <w:t>93</w:t>
      </w:r>
      <w:r>
        <w:t xml:space="preserve">, sedangkan nilai terendah adalah </w:t>
      </w:r>
      <w:r>
        <w:rPr>
          <w:rStyle w:val="21"/>
          <w:b w:val="0"/>
          <w:bCs w:val="0"/>
        </w:rPr>
        <w:t>70</w:t>
      </w:r>
      <w:r>
        <w:t xml:space="preserve">. Hasil ini menunjukkan bahwa kemampuan berbicara siswa dalam menyampaikan presentasi lisan mengenai cerita pendek berada pada kategori </w:t>
      </w:r>
      <w:r>
        <w:rPr>
          <w:rStyle w:val="21"/>
          <w:b w:val="0"/>
          <w:bCs w:val="0"/>
        </w:rPr>
        <w:t>sangat baik</w:t>
      </w:r>
      <w:r>
        <w:t>.</w:t>
      </w:r>
    </w:p>
    <w:p w14:paraId="08EFBED5">
      <w:pPr>
        <w:pStyle w:val="19"/>
        <w:spacing w:before="0" w:beforeAutospacing="0" w:after="0" w:afterAutospacing="0" w:line="480" w:lineRule="auto"/>
        <w:ind w:firstLine="720"/>
        <w:jc w:val="both"/>
      </w:pPr>
      <w:r>
        <w:t xml:space="preserve">Peningkatan ini disebabkan oleh penerapan model </w:t>
      </w:r>
      <w:r>
        <w:rPr>
          <w:i/>
        </w:rPr>
        <w:t>Problem Based Learning</w:t>
      </w:r>
      <w:r>
        <w:t xml:space="preserve"> yang menuntut siswa untuk berpikir kritis, berdiskusi aktif dalam kelompok, dan mempresentasikan hasil pemecahan masalah di depan kelas. Kegiatan ini mendorong siswa untuk lebih percaya diri, memperluas kosa kata, serta memperbaiki struktur dan intonasi berbicara mereka. PBL memberikan ruang latihan berbicara yang lebih banyak dan kontekstual, sehingga siswa tidak hanya memahami isi cerita pendek, tetapi juga mampu menyampaikannya secara lisan dengan baik.</w:t>
      </w:r>
    </w:p>
    <w:p w14:paraId="6D89A847">
      <w:pPr>
        <w:pStyle w:val="19"/>
        <w:spacing w:before="0" w:beforeAutospacing="0" w:after="0" w:afterAutospacing="0" w:line="480" w:lineRule="auto"/>
        <w:ind w:firstLine="720"/>
        <w:jc w:val="both"/>
      </w:pPr>
      <w:r>
        <w:t>Apabila skor kemampuan berbicara siswa dikelompokkan ke dalam lima kategori penilaian, maka diperoleh distribusi frekuensi nilai yang disajikan pada tabel berikut:</w:t>
      </w:r>
    </w:p>
    <w:p w14:paraId="78DD750B">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8</w:t>
      </w:r>
    </w:p>
    <w:p w14:paraId="1267481E">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 xml:space="preserve">Statistik Frekuensi dan Persentase Kemampuan Berbicara dalam Presentasi Lisan Sesudah Penerapan Model </w:t>
      </w:r>
      <w:r>
        <w:rPr>
          <w:rFonts w:ascii="Times New Roman" w:hAnsi="Times New Roman" w:cs="Times New Roman"/>
          <w:i/>
          <w:iCs/>
          <w:color w:val="auto"/>
        </w:rPr>
        <w:t>Problem Based Learning</w:t>
      </w:r>
      <w:r>
        <w:rPr>
          <w:rFonts w:ascii="Times New Roman" w:hAnsi="Times New Roman" w:cs="Times New Roman"/>
          <w:color w:val="auto"/>
        </w:rPr>
        <w:t xml:space="preserve"> di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10"/>
        <w:gridCol w:w="990"/>
        <w:gridCol w:w="1649"/>
        <w:gridCol w:w="1243"/>
        <w:gridCol w:w="1309"/>
      </w:tblGrid>
      <w:tr w14:paraId="705D77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F4652B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0" w:type="auto"/>
            <w:vAlign w:val="center"/>
          </w:tcPr>
          <w:p w14:paraId="67E0B3B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c>
          <w:tcPr>
            <w:tcW w:w="0" w:type="auto"/>
            <w:vAlign w:val="center"/>
          </w:tcPr>
          <w:p w14:paraId="325C3167">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15E00ACC">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Frekuensi</w:t>
            </w:r>
          </w:p>
        </w:tc>
        <w:tc>
          <w:tcPr>
            <w:tcW w:w="0" w:type="auto"/>
            <w:vAlign w:val="center"/>
          </w:tcPr>
          <w:p w14:paraId="4F0AE76F">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Persentase</w:t>
            </w:r>
          </w:p>
        </w:tc>
      </w:tr>
      <w:tr w14:paraId="74CDF4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BB4BD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0" w:type="auto"/>
            <w:vAlign w:val="center"/>
          </w:tcPr>
          <w:p w14:paraId="485A513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90–100</w:t>
            </w:r>
          </w:p>
        </w:tc>
        <w:tc>
          <w:tcPr>
            <w:tcW w:w="0" w:type="auto"/>
            <w:vAlign w:val="center"/>
          </w:tcPr>
          <w:p w14:paraId="4BE9EB4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c>
          <w:tcPr>
            <w:tcW w:w="0" w:type="auto"/>
            <w:vAlign w:val="center"/>
          </w:tcPr>
          <w:p w14:paraId="67F466F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0" w:type="auto"/>
            <w:vAlign w:val="center"/>
          </w:tcPr>
          <w:p w14:paraId="261E55C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w:t>
            </w:r>
          </w:p>
        </w:tc>
      </w:tr>
      <w:tr w14:paraId="7A92C79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C1F711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7D41A04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80–89</w:t>
            </w:r>
          </w:p>
        </w:tc>
        <w:tc>
          <w:tcPr>
            <w:tcW w:w="0" w:type="auto"/>
            <w:vAlign w:val="center"/>
          </w:tcPr>
          <w:p w14:paraId="59AE640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c>
          <w:tcPr>
            <w:tcW w:w="0" w:type="auto"/>
            <w:vAlign w:val="center"/>
          </w:tcPr>
          <w:p w14:paraId="123FA521">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0" w:type="auto"/>
            <w:vAlign w:val="center"/>
          </w:tcPr>
          <w:p w14:paraId="2EAE94E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30%</w:t>
            </w:r>
          </w:p>
        </w:tc>
      </w:tr>
      <w:tr w14:paraId="227AC8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C00DB9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0" w:type="auto"/>
            <w:vAlign w:val="center"/>
          </w:tcPr>
          <w:p w14:paraId="77F58FA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65–79</w:t>
            </w:r>
          </w:p>
        </w:tc>
        <w:tc>
          <w:tcPr>
            <w:tcW w:w="0" w:type="auto"/>
            <w:vAlign w:val="center"/>
          </w:tcPr>
          <w:p w14:paraId="22955C2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c>
          <w:tcPr>
            <w:tcW w:w="0" w:type="auto"/>
            <w:vAlign w:val="center"/>
          </w:tcPr>
          <w:p w14:paraId="56FE081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A88F06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r>
      <w:tr w14:paraId="2EE294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791B15">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0" w:type="auto"/>
            <w:vAlign w:val="center"/>
          </w:tcPr>
          <w:p w14:paraId="5010C91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55–64</w:t>
            </w:r>
          </w:p>
        </w:tc>
        <w:tc>
          <w:tcPr>
            <w:tcW w:w="0" w:type="auto"/>
            <w:vAlign w:val="center"/>
          </w:tcPr>
          <w:p w14:paraId="2EFEAC94">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c>
          <w:tcPr>
            <w:tcW w:w="0" w:type="auto"/>
            <w:vAlign w:val="center"/>
          </w:tcPr>
          <w:p w14:paraId="7B2F78F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67407558">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0055B9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55868D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0" w:type="auto"/>
            <w:vAlign w:val="center"/>
          </w:tcPr>
          <w:p w14:paraId="6BBAA6D7">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0–54</w:t>
            </w:r>
          </w:p>
        </w:tc>
        <w:tc>
          <w:tcPr>
            <w:tcW w:w="0" w:type="auto"/>
            <w:vAlign w:val="center"/>
          </w:tcPr>
          <w:p w14:paraId="729F82C9">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Kurang</w:t>
            </w:r>
          </w:p>
        </w:tc>
        <w:tc>
          <w:tcPr>
            <w:tcW w:w="0" w:type="auto"/>
            <w:vAlign w:val="center"/>
          </w:tcPr>
          <w:p w14:paraId="6C693C72">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c>
          <w:tcPr>
            <w:tcW w:w="0" w:type="auto"/>
            <w:vAlign w:val="center"/>
          </w:tcPr>
          <w:p w14:paraId="1C40E31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w:t>
            </w:r>
          </w:p>
        </w:tc>
      </w:tr>
      <w:tr w14:paraId="22B92B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3BC7D9C">
            <w:pPr>
              <w:spacing w:after="0" w:line="480" w:lineRule="auto"/>
              <w:jc w:val="center"/>
              <w:rPr>
                <w:rFonts w:ascii="Times New Roman" w:hAnsi="Times New Roman" w:cs="Times New Roman"/>
                <w:sz w:val="24"/>
                <w:szCs w:val="24"/>
                <w:lang w:val="id-ID"/>
              </w:rPr>
            </w:pPr>
          </w:p>
        </w:tc>
        <w:tc>
          <w:tcPr>
            <w:tcW w:w="0" w:type="auto"/>
            <w:vAlign w:val="center"/>
          </w:tcPr>
          <w:p w14:paraId="212BC1A3">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Jumlah</w:t>
            </w:r>
          </w:p>
        </w:tc>
        <w:tc>
          <w:tcPr>
            <w:tcW w:w="0" w:type="auto"/>
            <w:vAlign w:val="center"/>
          </w:tcPr>
          <w:p w14:paraId="26B044BC">
            <w:pPr>
              <w:spacing w:after="0" w:line="480" w:lineRule="auto"/>
              <w:jc w:val="center"/>
              <w:rPr>
                <w:rFonts w:ascii="Times New Roman" w:hAnsi="Times New Roman" w:cs="Times New Roman"/>
                <w:sz w:val="24"/>
                <w:szCs w:val="24"/>
                <w:lang w:val="id-ID"/>
              </w:rPr>
            </w:pPr>
          </w:p>
        </w:tc>
        <w:tc>
          <w:tcPr>
            <w:tcW w:w="0" w:type="auto"/>
            <w:vAlign w:val="center"/>
          </w:tcPr>
          <w:p w14:paraId="5349B4D1">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23</w:t>
            </w:r>
          </w:p>
        </w:tc>
        <w:tc>
          <w:tcPr>
            <w:tcW w:w="0" w:type="auto"/>
            <w:vAlign w:val="center"/>
          </w:tcPr>
          <w:p w14:paraId="4DAA8B91">
            <w:pPr>
              <w:spacing w:after="0" w:line="480" w:lineRule="auto"/>
              <w:jc w:val="center"/>
              <w:rPr>
                <w:rFonts w:ascii="Times New Roman" w:hAnsi="Times New Roman" w:cs="Times New Roman"/>
                <w:sz w:val="24"/>
                <w:szCs w:val="24"/>
                <w:lang w:val="id-ID"/>
              </w:rPr>
            </w:pPr>
            <w:r>
              <w:rPr>
                <w:rStyle w:val="21"/>
                <w:rFonts w:ascii="Times New Roman" w:hAnsi="Times New Roman" w:cs="Times New Roman"/>
                <w:sz w:val="24"/>
                <w:szCs w:val="24"/>
                <w:lang w:val="id-ID"/>
              </w:rPr>
              <w:t>100%</w:t>
            </w:r>
          </w:p>
        </w:tc>
      </w:tr>
    </w:tbl>
    <w:p w14:paraId="4C919E2B">
      <w:pPr>
        <w:pStyle w:val="19"/>
        <w:spacing w:before="0" w:beforeAutospacing="0" w:after="0" w:afterAutospacing="0" w:line="480" w:lineRule="auto"/>
        <w:jc w:val="both"/>
        <w:rPr>
          <w:rStyle w:val="21"/>
        </w:rPr>
      </w:pPr>
    </w:p>
    <w:p w14:paraId="6FBC6D0C">
      <w:pPr>
        <w:pStyle w:val="19"/>
        <w:spacing w:before="0" w:beforeAutospacing="0" w:after="0" w:afterAutospacing="0" w:line="480" w:lineRule="auto"/>
        <w:ind w:firstLine="720"/>
        <w:jc w:val="both"/>
      </w:pPr>
      <w:r>
        <w:t xml:space="preserve">Tabel di atas menunjukkan distribusi kemampuan berbicara dalam presentasi lisan mengenai cerita pendek setelah penerapan model </w:t>
      </w:r>
      <w:r>
        <w:rPr>
          <w:rStyle w:val="13"/>
        </w:rPr>
        <w:t>Problem Based Learning</w:t>
      </w:r>
      <w:r>
        <w:t xml:space="preserve"> (PBL) pada siswa kelas V SD Negeri 108 Aekmata Kabupaten Mandailing Natal. Dari total 23 siswa, sebanyak 11 siswa (48%) berada pada kategori </w:t>
      </w:r>
      <w:r>
        <w:rPr>
          <w:rStyle w:val="21"/>
          <w:b w:val="0"/>
          <w:bCs w:val="0"/>
        </w:rPr>
        <w:t>sangat baik</w:t>
      </w:r>
      <w:r>
        <w:t xml:space="preserve">, 7 siswa (30%) pada kategori </w:t>
      </w:r>
      <w:r>
        <w:rPr>
          <w:rStyle w:val="21"/>
          <w:b w:val="0"/>
          <w:bCs w:val="0"/>
        </w:rPr>
        <w:t>baik</w:t>
      </w:r>
      <w:r>
        <w:t xml:space="preserve">, dan 5 siswa (22%) pada kategori </w:t>
      </w:r>
      <w:r>
        <w:rPr>
          <w:rStyle w:val="21"/>
          <w:b w:val="0"/>
          <w:bCs w:val="0"/>
        </w:rPr>
        <w:t>cukup</w:t>
      </w:r>
      <w:r>
        <w:t xml:space="preserve">. Tidak terdapat siswa yang berada pada kategori </w:t>
      </w:r>
      <w:r>
        <w:rPr>
          <w:rStyle w:val="21"/>
          <w:b w:val="0"/>
          <w:bCs w:val="0"/>
        </w:rPr>
        <w:t>kurang</w:t>
      </w:r>
      <w:r>
        <w:t xml:space="preserve"> maupun </w:t>
      </w:r>
      <w:r>
        <w:rPr>
          <w:rStyle w:val="21"/>
          <w:b w:val="0"/>
          <w:bCs w:val="0"/>
        </w:rPr>
        <w:t>sangat kurang</w:t>
      </w:r>
      <w:r>
        <w:t>. Hal ini mengindikasikan bahwa penerapan model PBL memberikan dampak positif terhadap peningkatan kemampuan berbicara siswa, khususnya dalam konteks presentasi lisan mengenai cerita pendek. Sebelumnya, pada hasil pretest, mayoritas siswa menunjukkan hasil belajar yang belum optimal, namun setelah diberikan perlakuan pembelajaran dengan model PBL, terjadi peningkatan yang signifikan dalam hasil belajar siswa.</w:t>
      </w:r>
    </w:p>
    <w:p w14:paraId="0558FD67">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9</w:t>
      </w:r>
    </w:p>
    <w:p w14:paraId="2AB05AB3">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Deskripsi Ketuntasan Kemampuan Berbicara Siswa Kelas V</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36"/>
        <w:gridCol w:w="1490"/>
        <w:gridCol w:w="936"/>
        <w:gridCol w:w="1016"/>
      </w:tblGrid>
      <w:tr w14:paraId="107584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A9449E3">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Skor</w:t>
            </w:r>
          </w:p>
        </w:tc>
        <w:tc>
          <w:tcPr>
            <w:tcW w:w="0" w:type="auto"/>
            <w:vAlign w:val="center"/>
          </w:tcPr>
          <w:p w14:paraId="35E36088">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Kategori</w:t>
            </w:r>
          </w:p>
        </w:tc>
        <w:tc>
          <w:tcPr>
            <w:tcW w:w="0" w:type="auto"/>
            <w:vAlign w:val="center"/>
          </w:tcPr>
          <w:p w14:paraId="6EFB1DC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Pretest</w:t>
            </w:r>
          </w:p>
        </w:tc>
        <w:tc>
          <w:tcPr>
            <w:tcW w:w="0" w:type="auto"/>
            <w:vAlign w:val="center"/>
          </w:tcPr>
          <w:p w14:paraId="32B2CD2A">
            <w:pPr>
              <w:spacing w:after="0"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Posttest</w:t>
            </w:r>
          </w:p>
        </w:tc>
      </w:tr>
      <w:tr w14:paraId="2086D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6DA2B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0–74</w:t>
            </w:r>
          </w:p>
        </w:tc>
        <w:tc>
          <w:tcPr>
            <w:tcW w:w="0" w:type="auto"/>
            <w:vAlign w:val="center"/>
          </w:tcPr>
          <w:p w14:paraId="140880A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Tidak Tuntas</w:t>
            </w:r>
          </w:p>
        </w:tc>
        <w:tc>
          <w:tcPr>
            <w:tcW w:w="0" w:type="auto"/>
            <w:vAlign w:val="center"/>
          </w:tcPr>
          <w:p w14:paraId="253D552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0" w:type="auto"/>
            <w:vAlign w:val="center"/>
          </w:tcPr>
          <w:p w14:paraId="3CF866A6">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r>
      <w:tr w14:paraId="6F98A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F31942B">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75–100</w:t>
            </w:r>
          </w:p>
        </w:tc>
        <w:tc>
          <w:tcPr>
            <w:tcW w:w="0" w:type="auto"/>
            <w:vAlign w:val="center"/>
          </w:tcPr>
          <w:p w14:paraId="5C0E329A">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Tuntas</w:t>
            </w:r>
          </w:p>
        </w:tc>
        <w:tc>
          <w:tcPr>
            <w:tcW w:w="0" w:type="auto"/>
            <w:vAlign w:val="center"/>
          </w:tcPr>
          <w:p w14:paraId="27B816E3">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0" w:type="auto"/>
            <w:vAlign w:val="center"/>
          </w:tcPr>
          <w:p w14:paraId="5C52CD3E">
            <w:pPr>
              <w:spacing w:after="0" w:line="48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r>
    </w:tbl>
    <w:p w14:paraId="4B1AF65A">
      <w:pPr>
        <w:pStyle w:val="19"/>
        <w:spacing w:before="0" w:beforeAutospacing="0" w:after="0" w:afterAutospacing="0" w:line="480" w:lineRule="auto"/>
        <w:jc w:val="both"/>
        <w:rPr>
          <w:rStyle w:val="21"/>
        </w:rPr>
      </w:pPr>
    </w:p>
    <w:p w14:paraId="0547805F">
      <w:pPr>
        <w:pStyle w:val="19"/>
        <w:spacing w:before="0" w:beforeAutospacing="0" w:after="0" w:afterAutospacing="0" w:line="480" w:lineRule="auto"/>
        <w:ind w:firstLine="720"/>
        <w:jc w:val="both"/>
      </w:pPr>
      <w:r>
        <w:t xml:space="preserve">Berdasarkan tabel, terlihat bahwa sebelum diterapkannya model </w:t>
      </w:r>
      <w:r>
        <w:rPr>
          <w:i/>
        </w:rPr>
        <w:t>Problem Based Learning,</w:t>
      </w:r>
      <w:r>
        <w:t xml:space="preserve"> sebanyak 21 siswa (91%) belum mencapai ketuntasan belajar dalam kemampuan berbicara saat presentasi lisan, dan hanya 2 siswa (9%) yang dinyatakan tuntas. Namun, setelah dilakukan pembelajaran menggunakan model PBL, terjadi peningkatan yang signifikan, yaitu sebanyak 20 siswa (87%) mencapai ketuntasan, sedangkan hanya 3 siswa (13%) yang belum tuntas. Data ini memperkuat bukti bahwa penerapan model PBL secara efektif dapat meningkatkan kemampuan berbicara siswa dalam menyampaikan presentasi lisan, khususnya dalam menyampaikan cerita pendek.</w:t>
      </w:r>
    </w:p>
    <w:p w14:paraId="23147336">
      <w:pPr>
        <w:spacing w:after="0" w:line="480" w:lineRule="auto"/>
        <w:jc w:val="both"/>
        <w:rPr>
          <w:rFonts w:ascii="Times New Roman" w:hAnsi="Times New Roman" w:cs="Times New Roman"/>
          <w:sz w:val="24"/>
          <w:szCs w:val="24"/>
        </w:rPr>
      </w:pPr>
    </w:p>
    <w:p w14:paraId="6294A905">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4.1.2 Hasil Analisis Statistik Inferensial</w:t>
      </w:r>
    </w:p>
    <w:p w14:paraId="7C250CD0">
      <w:pPr>
        <w:pStyle w:val="19"/>
        <w:spacing w:before="0" w:beforeAutospacing="0" w:after="0" w:afterAutospacing="0" w:line="480" w:lineRule="auto"/>
        <w:ind w:firstLine="720"/>
        <w:jc w:val="both"/>
      </w:pPr>
      <w:r>
        <w:t xml:space="preserve">Dalam penelitian ini, dilakukan analisis statistik inferensial untuk menguji hipotesis mengenai pengaruh model </w:t>
      </w:r>
      <w:r>
        <w:rPr>
          <w:rStyle w:val="13"/>
        </w:rPr>
        <w:t>Problem Based Learning</w:t>
      </w:r>
      <w:r>
        <w:t xml:space="preserve"> terhadap kemampuan berbicara siswa. Uji statistik yang digunakan adalah </w:t>
      </w:r>
      <w:r>
        <w:rPr>
          <w:rStyle w:val="21"/>
          <w:b w:val="0"/>
          <w:bCs w:val="0"/>
        </w:rPr>
        <w:t>uji t</w:t>
      </w:r>
      <w:r>
        <w:t xml:space="preserve"> (independent sample t-test), yang didahului oleh pengujian dasar yaitu uji normalitas dan uji homogenitas.</w:t>
      </w:r>
    </w:p>
    <w:p w14:paraId="34698C43">
      <w:pPr>
        <w:pStyle w:val="4"/>
        <w:numPr>
          <w:ilvl w:val="2"/>
          <w:numId w:val="2"/>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Uji Normalitas</w:t>
      </w:r>
    </w:p>
    <w:p w14:paraId="5036B431">
      <w:pPr>
        <w:pStyle w:val="19"/>
        <w:spacing w:before="0" w:beforeAutospacing="0" w:after="0" w:afterAutospacing="0" w:line="480" w:lineRule="auto"/>
        <w:ind w:firstLine="709"/>
        <w:jc w:val="both"/>
      </w:pPr>
      <w:r>
        <w:t xml:space="preserve">Uji normalitas bertujuan untuk mengetahui apakah data hasil pretest dan posttest berdistribusi normal. Uji ini dilakukan menggunakan metode </w:t>
      </w:r>
      <w:r>
        <w:rPr>
          <w:rStyle w:val="13"/>
        </w:rPr>
        <w:t>One-Sample Kolmogorov-Smirnov Test</w:t>
      </w:r>
      <w:r>
        <w:t xml:space="preserve"> dengan bantuan perangkat lunak SPSS versi 25 pada taraf signifikansi 0,05. Adapun kriteria pengujian normalitas adalah sebagai berikut:</w:t>
      </w:r>
    </w:p>
    <w:p w14:paraId="5DAB8B13">
      <w:pPr>
        <w:pStyle w:val="19"/>
        <w:numPr>
          <w:ilvl w:val="0"/>
          <w:numId w:val="3"/>
        </w:numPr>
        <w:spacing w:before="0" w:beforeAutospacing="0" w:after="0" w:afterAutospacing="0" w:line="480" w:lineRule="auto"/>
        <w:jc w:val="both"/>
      </w:pPr>
      <w:r>
        <w:t>Jika nilai signifikansi (Sig.) &gt; 0,05 maka data berdistribusi normal.</w:t>
      </w:r>
    </w:p>
    <w:p w14:paraId="1903387D">
      <w:pPr>
        <w:pStyle w:val="19"/>
        <w:numPr>
          <w:ilvl w:val="0"/>
          <w:numId w:val="3"/>
        </w:numPr>
        <w:spacing w:before="0" w:beforeAutospacing="0" w:after="0" w:afterAutospacing="0" w:line="480" w:lineRule="auto"/>
        <w:jc w:val="both"/>
      </w:pPr>
      <w:r>
        <w:t>Jika nilai signifikansi (Sig.) &lt; 0,05 maka data tidak berdistribusi normal.</w:t>
      </w:r>
    </w:p>
    <w:p w14:paraId="6C931B36">
      <w:pPr>
        <w:pStyle w:val="19"/>
        <w:spacing w:before="0" w:beforeAutospacing="0" w:after="0" w:afterAutospacing="0" w:line="480" w:lineRule="auto"/>
        <w:jc w:val="both"/>
      </w:pPr>
      <w:r>
        <w:t>Hasil uji normalitas ditampilkan dalam tabel berikut:</w:t>
      </w:r>
    </w:p>
    <w:p w14:paraId="61FAEBBB">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10</w:t>
      </w:r>
    </w:p>
    <w:p w14:paraId="0E56CFD1">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 xml:space="preserve">Hasil Uji Normalitas Kemampuan Berbicara Kelas V pada </w:t>
      </w:r>
    </w:p>
    <w:p w14:paraId="6287D68F">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Uji Kolmogorov-Smirnov</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89"/>
        <w:gridCol w:w="1764"/>
        <w:gridCol w:w="3025"/>
      </w:tblGrid>
      <w:tr w14:paraId="7262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6E87FF87">
            <w:pPr>
              <w:pStyle w:val="305"/>
              <w:spacing w:before="61" w:line="237" w:lineRule="exact"/>
              <w:ind w:left="4"/>
              <w:jc w:val="center"/>
              <w:rPr>
                <w:rFonts w:ascii="Arial"/>
                <w:b/>
              </w:rPr>
            </w:pPr>
            <w:r>
              <w:rPr>
                <w:rFonts w:ascii="Arial"/>
                <w:b/>
              </w:rPr>
              <w:t>One-Sample</w:t>
            </w:r>
            <w:r>
              <w:rPr>
                <w:rFonts w:ascii="Arial"/>
                <w:b/>
                <w:spacing w:val="-7"/>
              </w:rPr>
              <w:t xml:space="preserve"> </w:t>
            </w:r>
            <w:r>
              <w:rPr>
                <w:rFonts w:ascii="Arial"/>
                <w:b/>
              </w:rPr>
              <w:t>Kolmogorov-Smirnov</w:t>
            </w:r>
            <w:r>
              <w:rPr>
                <w:rFonts w:ascii="Arial"/>
                <w:b/>
                <w:spacing w:val="-10"/>
              </w:rPr>
              <w:t xml:space="preserve"> </w:t>
            </w:r>
            <w:r>
              <w:rPr>
                <w:rFonts w:ascii="Arial"/>
                <w:b/>
                <w:spacing w:val="-4"/>
              </w:rPr>
              <w:t>Test</w:t>
            </w:r>
          </w:p>
        </w:tc>
      </w:tr>
      <w:tr w14:paraId="23CF4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4753" w:type="dxa"/>
            <w:gridSpan w:val="2"/>
          </w:tcPr>
          <w:p w14:paraId="547C5980">
            <w:pPr>
              <w:pStyle w:val="305"/>
            </w:pPr>
          </w:p>
        </w:tc>
        <w:tc>
          <w:tcPr>
            <w:tcW w:w="3025" w:type="dxa"/>
          </w:tcPr>
          <w:p w14:paraId="41825FBD">
            <w:pPr>
              <w:pStyle w:val="305"/>
              <w:spacing w:before="144"/>
              <w:rPr>
                <w:b/>
                <w:i/>
              </w:rPr>
            </w:pPr>
          </w:p>
          <w:p w14:paraId="419FA024">
            <w:pPr>
              <w:pStyle w:val="305"/>
              <w:spacing w:line="233" w:lineRule="exact"/>
              <w:ind w:left="280"/>
              <w:rPr>
                <w:rFonts w:ascii="Arial MT"/>
              </w:rPr>
            </w:pPr>
            <w:r>
              <w:rPr>
                <w:rFonts w:ascii="Arial MT"/>
              </w:rPr>
              <w:t>Unstandardized</w:t>
            </w:r>
            <w:r>
              <w:rPr>
                <w:rFonts w:ascii="Arial MT"/>
                <w:spacing w:val="-13"/>
              </w:rPr>
              <w:t xml:space="preserve"> </w:t>
            </w:r>
            <w:r>
              <w:rPr>
                <w:rFonts w:ascii="Arial MT"/>
                <w:spacing w:val="-2"/>
              </w:rPr>
              <w:t>Residual</w:t>
            </w:r>
          </w:p>
        </w:tc>
      </w:tr>
      <w:tr w14:paraId="54829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4753" w:type="dxa"/>
            <w:gridSpan w:val="2"/>
            <w:shd w:val="clear" w:color="auto" w:fill="DFDFDF"/>
          </w:tcPr>
          <w:p w14:paraId="62E40CC9">
            <w:pPr>
              <w:pStyle w:val="305"/>
              <w:spacing w:before="64" w:line="233" w:lineRule="exact"/>
              <w:ind w:left="63"/>
              <w:rPr>
                <w:rFonts w:ascii="Arial MT"/>
              </w:rPr>
            </w:pPr>
            <w:r>
              <w:rPr>
                <w:rFonts w:ascii="Arial MT"/>
                <w:spacing w:val="-10"/>
              </w:rPr>
              <w:t>N</w:t>
            </w:r>
          </w:p>
        </w:tc>
        <w:tc>
          <w:tcPr>
            <w:tcW w:w="3025" w:type="dxa"/>
          </w:tcPr>
          <w:p w14:paraId="61CB6F88">
            <w:pPr>
              <w:pStyle w:val="305"/>
              <w:spacing w:before="64" w:line="233" w:lineRule="exact"/>
              <w:ind w:right="48"/>
              <w:jc w:val="right"/>
              <w:rPr>
                <w:rFonts w:ascii="Arial MT"/>
              </w:rPr>
            </w:pPr>
            <w:r>
              <w:rPr>
                <w:rFonts w:ascii="Arial MT"/>
                <w:spacing w:val="-5"/>
              </w:rPr>
              <w:t>23</w:t>
            </w:r>
          </w:p>
        </w:tc>
      </w:tr>
      <w:tr w14:paraId="70A81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2989" w:type="dxa"/>
            <w:vMerge w:val="restart"/>
            <w:shd w:val="clear" w:color="auto" w:fill="DFDFDF"/>
          </w:tcPr>
          <w:p w14:paraId="322FDAAF">
            <w:pPr>
              <w:pStyle w:val="305"/>
              <w:spacing w:before="68"/>
              <w:ind w:left="63"/>
              <w:rPr>
                <w:rFonts w:ascii="Arial MT"/>
              </w:rPr>
            </w:pPr>
            <w:r>
              <w:rPr>
                <w:rFonts w:ascii="Arial MT"/>
              </w:rPr>
              <w:t>Normal</w:t>
            </w:r>
            <w:r>
              <w:rPr>
                <w:rFonts w:ascii="Arial MT"/>
                <w:spacing w:val="-8"/>
              </w:rPr>
              <w:t xml:space="preserve"> </w:t>
            </w:r>
            <w:r>
              <w:rPr>
                <w:rFonts w:ascii="Arial MT"/>
                <w:spacing w:val="-2"/>
              </w:rPr>
              <w:t>Parameters</w:t>
            </w:r>
            <w:r>
              <w:rPr>
                <w:rFonts w:ascii="Arial MT"/>
                <w:spacing w:val="-2"/>
                <w:vertAlign w:val="superscript"/>
              </w:rPr>
              <w:t>a,b</w:t>
            </w:r>
          </w:p>
        </w:tc>
        <w:tc>
          <w:tcPr>
            <w:tcW w:w="1764" w:type="dxa"/>
            <w:shd w:val="clear" w:color="auto" w:fill="DFDFDF"/>
          </w:tcPr>
          <w:p w14:paraId="70E54C14">
            <w:pPr>
              <w:pStyle w:val="305"/>
              <w:spacing w:before="68" w:line="233" w:lineRule="exact"/>
              <w:ind w:left="63"/>
              <w:rPr>
                <w:rFonts w:ascii="Arial MT"/>
              </w:rPr>
            </w:pPr>
            <w:r>
              <w:rPr>
                <w:rFonts w:ascii="Arial MT"/>
                <w:spacing w:val="-4"/>
              </w:rPr>
              <w:t>Mean</w:t>
            </w:r>
          </w:p>
        </w:tc>
        <w:tc>
          <w:tcPr>
            <w:tcW w:w="3025" w:type="dxa"/>
          </w:tcPr>
          <w:p w14:paraId="27A499AC">
            <w:pPr>
              <w:pStyle w:val="305"/>
              <w:spacing w:before="68" w:line="233" w:lineRule="exact"/>
              <w:ind w:right="50"/>
              <w:jc w:val="right"/>
              <w:rPr>
                <w:rFonts w:ascii="Arial MT"/>
              </w:rPr>
            </w:pPr>
            <w:r>
              <w:rPr>
                <w:rFonts w:ascii="Arial MT"/>
                <w:spacing w:val="-2"/>
              </w:rPr>
              <w:t>,0000000</w:t>
            </w:r>
          </w:p>
        </w:tc>
      </w:tr>
      <w:tr w14:paraId="30164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989" w:type="dxa"/>
            <w:vMerge w:val="continue"/>
            <w:tcBorders>
              <w:top w:val="nil"/>
            </w:tcBorders>
            <w:shd w:val="clear" w:color="auto" w:fill="DFDFDF"/>
          </w:tcPr>
          <w:p w14:paraId="7CCB2895">
            <w:pPr>
              <w:rPr>
                <w:sz w:val="2"/>
                <w:szCs w:val="2"/>
              </w:rPr>
            </w:pPr>
          </w:p>
        </w:tc>
        <w:tc>
          <w:tcPr>
            <w:tcW w:w="1764" w:type="dxa"/>
            <w:shd w:val="clear" w:color="auto" w:fill="DFDFDF"/>
          </w:tcPr>
          <w:p w14:paraId="18E0EA1F">
            <w:pPr>
              <w:pStyle w:val="305"/>
              <w:spacing w:before="64" w:line="233" w:lineRule="exact"/>
              <w:ind w:left="63"/>
              <w:rPr>
                <w:rFonts w:ascii="Arial MT"/>
              </w:rPr>
            </w:pPr>
            <w:r>
              <w:rPr>
                <w:rFonts w:ascii="Arial MT"/>
              </w:rPr>
              <w:t>Std.</w:t>
            </w:r>
            <w:r>
              <w:rPr>
                <w:rFonts w:ascii="Arial MT"/>
                <w:spacing w:val="-3"/>
              </w:rPr>
              <w:t xml:space="preserve"> </w:t>
            </w:r>
            <w:r>
              <w:rPr>
                <w:rFonts w:ascii="Arial MT"/>
                <w:spacing w:val="-2"/>
              </w:rPr>
              <w:t>Deviation</w:t>
            </w:r>
          </w:p>
        </w:tc>
        <w:tc>
          <w:tcPr>
            <w:tcW w:w="3025" w:type="dxa"/>
          </w:tcPr>
          <w:p w14:paraId="078262D5">
            <w:pPr>
              <w:pStyle w:val="305"/>
              <w:spacing w:before="64" w:line="233" w:lineRule="exact"/>
              <w:ind w:right="51"/>
              <w:jc w:val="right"/>
              <w:rPr>
                <w:rFonts w:ascii="Arial MT"/>
              </w:rPr>
            </w:pPr>
            <w:r>
              <w:rPr>
                <w:rFonts w:ascii="Arial MT"/>
                <w:spacing w:val="-2"/>
              </w:rPr>
              <w:t>4,83211262</w:t>
            </w:r>
          </w:p>
        </w:tc>
      </w:tr>
      <w:tr w14:paraId="4046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2989" w:type="dxa"/>
            <w:vMerge w:val="restart"/>
            <w:shd w:val="clear" w:color="auto" w:fill="DFDFDF"/>
          </w:tcPr>
          <w:p w14:paraId="61E30075">
            <w:pPr>
              <w:pStyle w:val="305"/>
              <w:spacing w:before="68"/>
              <w:ind w:left="63"/>
              <w:rPr>
                <w:rFonts w:ascii="Arial MT"/>
              </w:rPr>
            </w:pPr>
            <w:r>
              <w:rPr>
                <w:rFonts w:ascii="Arial MT"/>
              </w:rPr>
              <w:t>Most</w:t>
            </w:r>
            <w:r>
              <w:rPr>
                <w:rFonts w:ascii="Arial MT"/>
                <w:spacing w:val="-11"/>
              </w:rPr>
              <w:t xml:space="preserve"> </w:t>
            </w:r>
            <w:r>
              <w:rPr>
                <w:rFonts w:ascii="Arial MT"/>
              </w:rPr>
              <w:t>Extreme</w:t>
            </w:r>
            <w:r>
              <w:rPr>
                <w:rFonts w:ascii="Arial MT"/>
                <w:spacing w:val="-9"/>
              </w:rPr>
              <w:t xml:space="preserve"> </w:t>
            </w:r>
            <w:r>
              <w:rPr>
                <w:rFonts w:ascii="Arial MT"/>
                <w:spacing w:val="-2"/>
              </w:rPr>
              <w:t>Differences</w:t>
            </w:r>
          </w:p>
        </w:tc>
        <w:tc>
          <w:tcPr>
            <w:tcW w:w="1764" w:type="dxa"/>
            <w:shd w:val="clear" w:color="auto" w:fill="DFDFDF"/>
          </w:tcPr>
          <w:p w14:paraId="5C957F30">
            <w:pPr>
              <w:pStyle w:val="305"/>
              <w:spacing w:before="68" w:line="233" w:lineRule="exact"/>
              <w:ind w:left="63"/>
              <w:rPr>
                <w:rFonts w:ascii="Arial MT"/>
              </w:rPr>
            </w:pPr>
            <w:r>
              <w:rPr>
                <w:rFonts w:ascii="Arial MT"/>
                <w:spacing w:val="-2"/>
              </w:rPr>
              <w:t>Absolute</w:t>
            </w:r>
          </w:p>
        </w:tc>
        <w:tc>
          <w:tcPr>
            <w:tcW w:w="3025" w:type="dxa"/>
          </w:tcPr>
          <w:p w14:paraId="6E3D49D9">
            <w:pPr>
              <w:pStyle w:val="305"/>
              <w:spacing w:before="68" w:line="233" w:lineRule="exact"/>
              <w:ind w:right="50"/>
              <w:jc w:val="right"/>
              <w:rPr>
                <w:rFonts w:ascii="Arial MT"/>
              </w:rPr>
            </w:pPr>
            <w:r>
              <w:rPr>
                <w:rFonts w:ascii="Arial MT"/>
                <w:spacing w:val="-4"/>
              </w:rPr>
              <w:t>,125</w:t>
            </w:r>
          </w:p>
        </w:tc>
      </w:tr>
      <w:tr w14:paraId="6EDC7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989" w:type="dxa"/>
            <w:vMerge w:val="continue"/>
            <w:tcBorders>
              <w:top w:val="nil"/>
            </w:tcBorders>
            <w:shd w:val="clear" w:color="auto" w:fill="DFDFDF"/>
          </w:tcPr>
          <w:p w14:paraId="7E398588">
            <w:pPr>
              <w:rPr>
                <w:sz w:val="2"/>
                <w:szCs w:val="2"/>
              </w:rPr>
            </w:pPr>
          </w:p>
        </w:tc>
        <w:tc>
          <w:tcPr>
            <w:tcW w:w="1764" w:type="dxa"/>
            <w:shd w:val="clear" w:color="auto" w:fill="DFDFDF"/>
          </w:tcPr>
          <w:p w14:paraId="7FC4A558">
            <w:pPr>
              <w:pStyle w:val="305"/>
              <w:spacing w:before="64" w:line="233" w:lineRule="exact"/>
              <w:ind w:left="63"/>
              <w:rPr>
                <w:rFonts w:ascii="Arial MT"/>
              </w:rPr>
            </w:pPr>
            <w:r>
              <w:rPr>
                <w:rFonts w:ascii="Arial MT"/>
                <w:spacing w:val="-2"/>
              </w:rPr>
              <w:t>Positive</w:t>
            </w:r>
          </w:p>
        </w:tc>
        <w:tc>
          <w:tcPr>
            <w:tcW w:w="3025" w:type="dxa"/>
          </w:tcPr>
          <w:p w14:paraId="36081363">
            <w:pPr>
              <w:pStyle w:val="305"/>
              <w:spacing w:before="64" w:line="233" w:lineRule="exact"/>
              <w:ind w:right="50"/>
              <w:jc w:val="right"/>
              <w:rPr>
                <w:rFonts w:ascii="Arial MT"/>
              </w:rPr>
            </w:pPr>
            <w:r>
              <w:rPr>
                <w:rFonts w:ascii="Arial MT"/>
                <w:spacing w:val="-4"/>
              </w:rPr>
              <w:t>,121</w:t>
            </w:r>
          </w:p>
        </w:tc>
      </w:tr>
      <w:tr w14:paraId="6CD48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2989" w:type="dxa"/>
            <w:vMerge w:val="continue"/>
            <w:tcBorders>
              <w:top w:val="nil"/>
            </w:tcBorders>
            <w:shd w:val="clear" w:color="auto" w:fill="DFDFDF"/>
          </w:tcPr>
          <w:p w14:paraId="1BEED869">
            <w:pPr>
              <w:rPr>
                <w:sz w:val="2"/>
                <w:szCs w:val="2"/>
              </w:rPr>
            </w:pPr>
          </w:p>
        </w:tc>
        <w:tc>
          <w:tcPr>
            <w:tcW w:w="1764" w:type="dxa"/>
            <w:shd w:val="clear" w:color="auto" w:fill="DFDFDF"/>
          </w:tcPr>
          <w:p w14:paraId="34F10631">
            <w:pPr>
              <w:pStyle w:val="305"/>
              <w:spacing w:before="69" w:line="233" w:lineRule="exact"/>
              <w:ind w:left="63"/>
              <w:rPr>
                <w:rFonts w:ascii="Arial MT"/>
              </w:rPr>
            </w:pPr>
            <w:r>
              <w:rPr>
                <w:rFonts w:ascii="Arial MT"/>
                <w:spacing w:val="-2"/>
              </w:rPr>
              <w:t>Negative</w:t>
            </w:r>
          </w:p>
        </w:tc>
        <w:tc>
          <w:tcPr>
            <w:tcW w:w="3025" w:type="dxa"/>
          </w:tcPr>
          <w:p w14:paraId="1D875BAC">
            <w:pPr>
              <w:pStyle w:val="305"/>
              <w:spacing w:before="69" w:line="233" w:lineRule="exact"/>
              <w:ind w:right="50"/>
              <w:jc w:val="right"/>
              <w:rPr>
                <w:rFonts w:ascii="Arial MT"/>
              </w:rPr>
            </w:pPr>
            <w:r>
              <w:rPr>
                <w:rFonts w:ascii="Arial MT"/>
                <w:spacing w:val="-4"/>
              </w:rPr>
              <w:t>-,125</w:t>
            </w:r>
          </w:p>
        </w:tc>
      </w:tr>
      <w:tr w14:paraId="7A87C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753" w:type="dxa"/>
            <w:gridSpan w:val="2"/>
            <w:shd w:val="clear" w:color="auto" w:fill="DFDFDF"/>
          </w:tcPr>
          <w:p w14:paraId="3182CC6F">
            <w:pPr>
              <w:pStyle w:val="305"/>
              <w:spacing w:before="64" w:line="233" w:lineRule="exact"/>
              <w:ind w:left="63"/>
              <w:rPr>
                <w:rFonts w:ascii="Arial MT"/>
              </w:rPr>
            </w:pPr>
            <w:r>
              <w:rPr>
                <w:rFonts w:ascii="Arial MT"/>
              </w:rPr>
              <w:t>Test</w:t>
            </w:r>
            <w:r>
              <w:rPr>
                <w:rFonts w:ascii="Arial MT"/>
                <w:spacing w:val="-4"/>
              </w:rPr>
              <w:t xml:space="preserve"> </w:t>
            </w:r>
            <w:r>
              <w:rPr>
                <w:rFonts w:ascii="Arial MT"/>
                <w:spacing w:val="-2"/>
              </w:rPr>
              <w:t>Statistic</w:t>
            </w:r>
          </w:p>
        </w:tc>
        <w:tc>
          <w:tcPr>
            <w:tcW w:w="3025" w:type="dxa"/>
          </w:tcPr>
          <w:p w14:paraId="01E99F10">
            <w:pPr>
              <w:pStyle w:val="305"/>
              <w:spacing w:before="64" w:line="233" w:lineRule="exact"/>
              <w:ind w:right="50"/>
              <w:jc w:val="right"/>
              <w:rPr>
                <w:rFonts w:ascii="Arial MT"/>
              </w:rPr>
            </w:pPr>
            <w:r>
              <w:rPr>
                <w:rFonts w:ascii="Arial MT"/>
                <w:spacing w:val="-4"/>
              </w:rPr>
              <w:t>,125</w:t>
            </w:r>
          </w:p>
        </w:tc>
      </w:tr>
      <w:tr w14:paraId="1BC24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4753" w:type="dxa"/>
            <w:gridSpan w:val="2"/>
            <w:shd w:val="clear" w:color="auto" w:fill="DFDFDF"/>
          </w:tcPr>
          <w:p w14:paraId="463815CB">
            <w:pPr>
              <w:pStyle w:val="305"/>
              <w:spacing w:before="69" w:line="233" w:lineRule="exact"/>
              <w:ind w:left="63"/>
              <w:rPr>
                <w:rFonts w:ascii="Arial MT"/>
              </w:rPr>
            </w:pPr>
            <w:r>
              <w:rPr>
                <w:rFonts w:ascii="Arial MT"/>
              </w:rPr>
              <w:t>Asymp.</w:t>
            </w:r>
            <w:r>
              <w:rPr>
                <w:rFonts w:ascii="Arial MT"/>
                <w:spacing w:val="-6"/>
              </w:rPr>
              <w:t xml:space="preserve"> </w:t>
            </w:r>
            <w:r>
              <w:rPr>
                <w:rFonts w:ascii="Arial MT"/>
              </w:rPr>
              <w:t>Sig.</w:t>
            </w:r>
            <w:r>
              <w:rPr>
                <w:rFonts w:ascii="Arial MT"/>
                <w:spacing w:val="-5"/>
              </w:rPr>
              <w:t xml:space="preserve"> </w:t>
            </w:r>
            <w:r>
              <w:rPr>
                <w:rFonts w:ascii="Arial MT"/>
              </w:rPr>
              <w:t>(2-</w:t>
            </w:r>
            <w:r>
              <w:rPr>
                <w:rFonts w:ascii="Arial MT"/>
                <w:spacing w:val="-2"/>
              </w:rPr>
              <w:t>tailed)</w:t>
            </w:r>
          </w:p>
        </w:tc>
        <w:tc>
          <w:tcPr>
            <w:tcW w:w="3025" w:type="dxa"/>
          </w:tcPr>
          <w:p w14:paraId="70A8EE13">
            <w:pPr>
              <w:pStyle w:val="305"/>
              <w:spacing w:before="69" w:line="233" w:lineRule="exact"/>
              <w:ind w:right="50"/>
              <w:jc w:val="right"/>
              <w:rPr>
                <w:rFonts w:ascii="Arial MT"/>
              </w:rPr>
            </w:pPr>
            <w:r>
              <w:rPr>
                <w:rFonts w:ascii="Arial MT"/>
                <w:spacing w:val="-2"/>
              </w:rPr>
              <w:t>,200</w:t>
            </w:r>
            <w:r>
              <w:rPr>
                <w:rFonts w:ascii="Arial MT"/>
                <w:spacing w:val="-2"/>
                <w:vertAlign w:val="superscript"/>
              </w:rPr>
              <w:t>c,d</w:t>
            </w:r>
          </w:p>
        </w:tc>
      </w:tr>
      <w:tr w14:paraId="5D160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0819B3DE">
            <w:pPr>
              <w:pStyle w:val="305"/>
              <w:spacing w:before="64" w:line="234" w:lineRule="exact"/>
              <w:ind w:left="63"/>
              <w:rPr>
                <w:rFonts w:ascii="Arial MT"/>
              </w:rPr>
            </w:pPr>
            <w:r>
              <w:rPr>
                <w:rFonts w:ascii="Arial MT"/>
              </w:rPr>
              <w:t>a.</w:t>
            </w:r>
            <w:r>
              <w:rPr>
                <w:rFonts w:ascii="Arial MT"/>
                <w:spacing w:val="-7"/>
              </w:rPr>
              <w:t xml:space="preserve"> </w:t>
            </w:r>
            <w:r>
              <w:rPr>
                <w:rFonts w:ascii="Arial MT"/>
              </w:rPr>
              <w:t>Test</w:t>
            </w:r>
            <w:r>
              <w:rPr>
                <w:rFonts w:ascii="Arial MT"/>
                <w:spacing w:val="-5"/>
              </w:rPr>
              <w:t xml:space="preserve"> </w:t>
            </w:r>
            <w:r>
              <w:rPr>
                <w:rFonts w:ascii="Arial MT"/>
              </w:rPr>
              <w:t>distribution</w:t>
            </w:r>
            <w:r>
              <w:rPr>
                <w:rFonts w:ascii="Arial MT"/>
                <w:spacing w:val="1"/>
              </w:rPr>
              <w:t xml:space="preserve"> </w:t>
            </w:r>
            <w:r>
              <w:rPr>
                <w:rFonts w:ascii="Arial MT"/>
              </w:rPr>
              <w:t>is</w:t>
            </w:r>
            <w:r>
              <w:rPr>
                <w:rFonts w:ascii="Arial MT"/>
                <w:spacing w:val="-3"/>
              </w:rPr>
              <w:t xml:space="preserve"> </w:t>
            </w:r>
            <w:r>
              <w:rPr>
                <w:rFonts w:ascii="Arial MT"/>
                <w:spacing w:val="-2"/>
              </w:rPr>
              <w:t>Normal.</w:t>
            </w:r>
          </w:p>
        </w:tc>
      </w:tr>
      <w:tr w14:paraId="518E5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7778" w:type="dxa"/>
            <w:gridSpan w:val="3"/>
          </w:tcPr>
          <w:p w14:paraId="301FDDD7">
            <w:pPr>
              <w:pStyle w:val="305"/>
              <w:spacing w:before="68" w:line="234" w:lineRule="exact"/>
              <w:ind w:left="63"/>
              <w:rPr>
                <w:rFonts w:ascii="Arial MT"/>
              </w:rPr>
            </w:pPr>
            <w:r>
              <w:rPr>
                <w:rFonts w:ascii="Arial MT"/>
              </w:rPr>
              <w:t>b.</w:t>
            </w:r>
            <w:r>
              <w:rPr>
                <w:rFonts w:ascii="Arial MT"/>
                <w:spacing w:val="-7"/>
              </w:rPr>
              <w:t xml:space="preserve"> </w:t>
            </w:r>
            <w:r>
              <w:rPr>
                <w:rFonts w:ascii="Arial MT"/>
              </w:rPr>
              <w:t>Calculated</w:t>
            </w:r>
            <w:r>
              <w:rPr>
                <w:rFonts w:ascii="Arial MT"/>
                <w:spacing w:val="-3"/>
              </w:rPr>
              <w:t xml:space="preserve"> </w:t>
            </w:r>
            <w:r>
              <w:rPr>
                <w:rFonts w:ascii="Arial MT"/>
              </w:rPr>
              <w:t>from</w:t>
            </w:r>
            <w:r>
              <w:rPr>
                <w:rFonts w:ascii="Arial MT"/>
                <w:spacing w:val="-1"/>
              </w:rPr>
              <w:t xml:space="preserve"> </w:t>
            </w:r>
            <w:r>
              <w:rPr>
                <w:rFonts w:ascii="Arial MT"/>
                <w:spacing w:val="-4"/>
              </w:rPr>
              <w:t>data.</w:t>
            </w:r>
          </w:p>
        </w:tc>
      </w:tr>
      <w:tr w14:paraId="6ADF7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7778" w:type="dxa"/>
            <w:gridSpan w:val="3"/>
          </w:tcPr>
          <w:p w14:paraId="5CF62B14">
            <w:pPr>
              <w:pStyle w:val="305"/>
              <w:spacing w:before="64" w:line="234" w:lineRule="exact"/>
              <w:ind w:left="63"/>
              <w:rPr>
                <w:rFonts w:ascii="Arial MT"/>
              </w:rPr>
            </w:pPr>
            <w:r>
              <w:rPr>
                <w:rFonts w:ascii="Arial MT"/>
              </w:rPr>
              <w:t>c.</w:t>
            </w:r>
            <w:r>
              <w:rPr>
                <w:rFonts w:ascii="Arial MT"/>
                <w:spacing w:val="-6"/>
              </w:rPr>
              <w:t xml:space="preserve"> </w:t>
            </w:r>
            <w:r>
              <w:rPr>
                <w:rFonts w:ascii="Arial MT"/>
              </w:rPr>
              <w:t>Lilliefors</w:t>
            </w:r>
            <w:r>
              <w:rPr>
                <w:rFonts w:ascii="Arial MT"/>
                <w:spacing w:val="-2"/>
              </w:rPr>
              <w:t xml:space="preserve"> </w:t>
            </w:r>
            <w:r>
              <w:rPr>
                <w:rFonts w:ascii="Arial MT"/>
              </w:rPr>
              <w:t>Significance</w:t>
            </w:r>
            <w:r>
              <w:rPr>
                <w:rFonts w:ascii="Arial MT"/>
                <w:spacing w:val="-3"/>
              </w:rPr>
              <w:t xml:space="preserve"> </w:t>
            </w:r>
            <w:r>
              <w:rPr>
                <w:rFonts w:ascii="Arial MT"/>
                <w:spacing w:val="-2"/>
              </w:rPr>
              <w:t>Correction.</w:t>
            </w:r>
          </w:p>
        </w:tc>
      </w:tr>
      <w:tr w14:paraId="506D3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7778" w:type="dxa"/>
            <w:gridSpan w:val="3"/>
          </w:tcPr>
          <w:p w14:paraId="196B9CDB">
            <w:pPr>
              <w:pStyle w:val="305"/>
              <w:spacing w:before="68" w:line="246" w:lineRule="exact"/>
              <w:ind w:left="63"/>
              <w:rPr>
                <w:rFonts w:ascii="Arial MT"/>
              </w:rPr>
            </w:pPr>
            <w:r>
              <w:rPr>
                <w:rFonts w:ascii="Arial MT"/>
              </w:rPr>
              <w:t>d.</w:t>
            </w:r>
            <w:r>
              <w:rPr>
                <w:rFonts w:ascii="Arial MT"/>
                <w:spacing w:val="-4"/>
              </w:rPr>
              <w:t xml:space="preserve"> </w:t>
            </w:r>
            <w:r>
              <w:rPr>
                <w:rFonts w:ascii="Arial MT"/>
              </w:rPr>
              <w:t>This</w:t>
            </w:r>
            <w:r>
              <w:rPr>
                <w:rFonts w:ascii="Arial MT"/>
                <w:spacing w:val="3"/>
              </w:rPr>
              <w:t xml:space="preserve"> </w:t>
            </w:r>
            <w:r>
              <w:rPr>
                <w:rFonts w:ascii="Arial MT"/>
              </w:rPr>
              <w:t>is</w:t>
            </w:r>
            <w:r>
              <w:rPr>
                <w:rFonts w:ascii="Arial MT"/>
                <w:spacing w:val="-1"/>
              </w:rPr>
              <w:t xml:space="preserve"> </w:t>
            </w:r>
            <w:r>
              <w:rPr>
                <w:rFonts w:ascii="Arial MT"/>
              </w:rPr>
              <w:t>a</w:t>
            </w:r>
            <w:r>
              <w:rPr>
                <w:rFonts w:ascii="Arial MT"/>
                <w:spacing w:val="-1"/>
              </w:rPr>
              <w:t xml:space="preserve"> </w:t>
            </w:r>
            <w:r>
              <w:rPr>
                <w:rFonts w:ascii="Arial MT"/>
              </w:rPr>
              <w:t>lower</w:t>
            </w:r>
            <w:r>
              <w:rPr>
                <w:rFonts w:ascii="Arial MT"/>
                <w:spacing w:val="-4"/>
              </w:rPr>
              <w:t xml:space="preserve"> </w:t>
            </w:r>
            <w:r>
              <w:rPr>
                <w:rFonts w:ascii="Arial MT"/>
              </w:rPr>
              <w:t>bound</w:t>
            </w:r>
            <w:r>
              <w:rPr>
                <w:rFonts w:ascii="Arial MT"/>
                <w:spacing w:val="-1"/>
              </w:rPr>
              <w:t xml:space="preserve"> </w:t>
            </w:r>
            <w:r>
              <w:rPr>
                <w:rFonts w:ascii="Arial MT"/>
              </w:rPr>
              <w:t>of</w:t>
            </w:r>
            <w:r>
              <w:rPr>
                <w:rFonts w:ascii="Arial MT"/>
                <w:spacing w:val="-4"/>
              </w:rPr>
              <w:t xml:space="preserve"> </w:t>
            </w:r>
            <w:r>
              <w:rPr>
                <w:rFonts w:ascii="Arial MT"/>
              </w:rPr>
              <w:t>the</w:t>
            </w:r>
            <w:r>
              <w:rPr>
                <w:rFonts w:ascii="Arial MT"/>
                <w:spacing w:val="-1"/>
              </w:rPr>
              <w:t xml:space="preserve"> </w:t>
            </w:r>
            <w:r>
              <w:rPr>
                <w:rFonts w:ascii="Arial MT"/>
              </w:rPr>
              <w:t xml:space="preserve">true </w:t>
            </w:r>
            <w:r>
              <w:rPr>
                <w:rFonts w:ascii="Arial MT"/>
                <w:spacing w:val="-2"/>
              </w:rPr>
              <w:t>significance.</w:t>
            </w:r>
          </w:p>
        </w:tc>
      </w:tr>
    </w:tbl>
    <w:p w14:paraId="51ABADA7">
      <w:pPr>
        <w:pStyle w:val="19"/>
        <w:spacing w:before="0" w:beforeAutospacing="0" w:after="0" w:afterAutospacing="0" w:line="480" w:lineRule="auto"/>
      </w:pPr>
      <w:r>
        <w:rPr>
          <w:rStyle w:val="21"/>
          <w:b w:val="0"/>
          <w:bCs w:val="0"/>
        </w:rPr>
        <w:t>Keterangan:</w:t>
      </w:r>
      <w:r>
        <w:br w:type="textWrapping"/>
      </w:r>
      <w:r>
        <w:t>a. Distribusi uji adalah normal</w:t>
      </w:r>
      <w:r>
        <w:br w:type="textWrapping"/>
      </w:r>
      <w:r>
        <w:t>b. Dihitung dari data</w:t>
      </w:r>
      <w:r>
        <w:br w:type="textWrapping"/>
      </w:r>
      <w:r>
        <w:t>c. Koreksi Signifikansi Lilliefors</w:t>
      </w:r>
      <w:r>
        <w:br w:type="textWrapping"/>
      </w:r>
      <w:r>
        <w:t>d. Batas bawah dari nilai signifikansi sebenarnya</w:t>
      </w:r>
    </w:p>
    <w:p w14:paraId="0A612DFC">
      <w:pPr>
        <w:pStyle w:val="19"/>
        <w:spacing w:before="0" w:beforeAutospacing="0" w:after="0" w:afterAutospacing="0" w:line="480" w:lineRule="auto"/>
        <w:ind w:firstLine="720"/>
        <w:jc w:val="both"/>
      </w:pPr>
      <w:r>
        <w:t xml:space="preserve">Berdasarkan hasil pada tabel di atas, nilai signifikansi sebesar </w:t>
      </w:r>
      <w:r>
        <w:rPr>
          <w:rStyle w:val="21"/>
          <w:b w:val="0"/>
          <w:bCs w:val="0"/>
        </w:rPr>
        <w:t>0,200</w:t>
      </w:r>
      <w:r>
        <w:rPr>
          <w:b/>
          <w:bCs/>
        </w:rPr>
        <w:t xml:space="preserve"> &gt; </w:t>
      </w:r>
      <w:r>
        <w:rPr>
          <w:rStyle w:val="21"/>
          <w:b w:val="0"/>
          <w:bCs w:val="0"/>
        </w:rPr>
        <w:t>0,05</w:t>
      </w:r>
      <w:r>
        <w:t xml:space="preserve">, sehingga dapat disimpulkan bahwa data residual berdistribusi </w:t>
      </w:r>
      <w:r>
        <w:rPr>
          <w:rStyle w:val="21"/>
          <w:b w:val="0"/>
          <w:bCs w:val="0"/>
        </w:rPr>
        <w:t>normal</w:t>
      </w:r>
      <w:r>
        <w:t xml:space="preserve">. Dengan demikian, uji hipotesis selanjutnya dapat dilanjutkan menggunakan uji parametrik, yakni </w:t>
      </w:r>
      <w:r>
        <w:rPr>
          <w:rStyle w:val="13"/>
        </w:rPr>
        <w:t>independent sample t-test</w:t>
      </w:r>
      <w:r>
        <w:t>.</w:t>
      </w:r>
    </w:p>
    <w:p w14:paraId="175C2F98">
      <w:pPr>
        <w:pStyle w:val="19"/>
        <w:spacing w:before="0" w:beforeAutospacing="0" w:after="0" w:afterAutospacing="0" w:line="480" w:lineRule="auto"/>
        <w:ind w:firstLine="720"/>
        <w:jc w:val="both"/>
      </w:pPr>
    </w:p>
    <w:p w14:paraId="073E9349">
      <w:pPr>
        <w:pStyle w:val="4"/>
        <w:numPr>
          <w:ilvl w:val="2"/>
          <w:numId w:val="2"/>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 xml:space="preserve"> Uji Homogenitas</w:t>
      </w:r>
    </w:p>
    <w:p w14:paraId="06A51AA9">
      <w:pPr>
        <w:pStyle w:val="19"/>
        <w:spacing w:before="0" w:beforeAutospacing="0" w:after="0" w:afterAutospacing="0" w:line="480" w:lineRule="auto"/>
        <w:ind w:firstLine="720"/>
        <w:jc w:val="both"/>
      </w:pPr>
      <w:r>
        <w:t>Uji homogenitas dilakukan untuk mengetahui apakah data hasil posttest pada kedua kelompok penelitian memiliki varians yang sama atau tidak. Dalam penelitian ini, data berasal dari hasil posttest kemampuan berbicara dalam presentasi lisan mengenai cerita pendek pada siswa kelas V SD Negeri 108 Aekmata Kabupaten Mandailing Natal Tahun Pembelajaran 2025–2026. Uji homogenitas dilakukan dengan menggunakan program SPSS pada taraf signifikansi α = 0,05.</w:t>
      </w:r>
    </w:p>
    <w:p w14:paraId="06FC6F49">
      <w:pPr>
        <w:pStyle w:val="19"/>
        <w:spacing w:before="0" w:beforeAutospacing="0" w:after="0" w:afterAutospacing="0" w:line="480" w:lineRule="auto"/>
        <w:jc w:val="both"/>
        <w:rPr>
          <w:b/>
          <w:bCs/>
        </w:rPr>
      </w:pPr>
      <w:r>
        <w:rPr>
          <w:rStyle w:val="21"/>
          <w:b w:val="0"/>
          <w:bCs w:val="0"/>
        </w:rPr>
        <w:t>Kaidah pengambilan keputusan:</w:t>
      </w:r>
    </w:p>
    <w:p w14:paraId="1D45E53D">
      <w:pPr>
        <w:pStyle w:val="19"/>
        <w:numPr>
          <w:ilvl w:val="0"/>
          <w:numId w:val="4"/>
        </w:numPr>
        <w:spacing w:before="0" w:beforeAutospacing="0" w:after="0" w:afterAutospacing="0" w:line="480" w:lineRule="auto"/>
        <w:jc w:val="both"/>
      </w:pPr>
      <w:r>
        <w:t xml:space="preserve">Jika nilai signifikansi (Sig.) &gt; 0,05 maka data dikatakan </w:t>
      </w:r>
      <w:r>
        <w:rPr>
          <w:rStyle w:val="21"/>
          <w:b w:val="0"/>
          <w:bCs w:val="0"/>
        </w:rPr>
        <w:t>homogen</w:t>
      </w:r>
      <w:r>
        <w:rPr>
          <w:b/>
          <w:bCs/>
        </w:rPr>
        <w:t>.</w:t>
      </w:r>
    </w:p>
    <w:p w14:paraId="1D7824F6">
      <w:pPr>
        <w:pStyle w:val="19"/>
        <w:numPr>
          <w:ilvl w:val="0"/>
          <w:numId w:val="4"/>
        </w:numPr>
        <w:spacing w:before="0" w:beforeAutospacing="0" w:after="0" w:afterAutospacing="0" w:line="480" w:lineRule="auto"/>
        <w:jc w:val="both"/>
        <w:rPr>
          <w:b/>
          <w:bCs/>
        </w:rPr>
      </w:pPr>
      <w:r>
        <w:t xml:space="preserve">Jika nilai signifikansi (Sig.) &lt; 0,05 maka data dikatakan </w:t>
      </w:r>
      <w:r>
        <w:rPr>
          <w:rStyle w:val="21"/>
          <w:b w:val="0"/>
          <w:bCs w:val="0"/>
        </w:rPr>
        <w:t>tidak homogen</w:t>
      </w:r>
      <w:r>
        <w:rPr>
          <w:b/>
          <w:bCs/>
        </w:rPr>
        <w:t>.</w:t>
      </w:r>
    </w:p>
    <w:p w14:paraId="365F679E">
      <w:pPr>
        <w:pStyle w:val="19"/>
        <w:spacing w:before="0" w:beforeAutospacing="0" w:after="0" w:afterAutospacing="0" w:line="480" w:lineRule="auto"/>
        <w:ind w:left="720"/>
        <w:jc w:val="both"/>
        <w:rPr>
          <w:b/>
          <w:bCs/>
        </w:rPr>
      </w:pPr>
    </w:p>
    <w:p w14:paraId="222BFBFB">
      <w:pPr>
        <w:pStyle w:val="19"/>
        <w:spacing w:before="0" w:beforeAutospacing="0" w:after="0" w:afterAutospacing="0" w:line="480" w:lineRule="auto"/>
        <w:ind w:left="720"/>
        <w:jc w:val="both"/>
        <w:rPr>
          <w:b/>
          <w:bCs/>
        </w:rPr>
      </w:pPr>
    </w:p>
    <w:p w14:paraId="603CF1EF">
      <w:pPr>
        <w:pStyle w:val="19"/>
        <w:spacing w:before="0" w:beforeAutospacing="0" w:after="0" w:afterAutospacing="0" w:line="480" w:lineRule="auto"/>
        <w:jc w:val="center"/>
        <w:rPr>
          <w:rStyle w:val="21"/>
          <w:b w:val="0"/>
          <w:bCs w:val="0"/>
        </w:rPr>
      </w:pPr>
      <w:r>
        <w:rPr>
          <w:rStyle w:val="21"/>
          <w:b w:val="0"/>
          <w:bCs w:val="0"/>
        </w:rPr>
        <w:t>Tabel 11</w:t>
      </w:r>
    </w:p>
    <w:p w14:paraId="252EB601">
      <w:pPr>
        <w:pStyle w:val="19"/>
        <w:spacing w:before="0" w:beforeAutospacing="0" w:after="0" w:afterAutospacing="0" w:line="480" w:lineRule="auto"/>
        <w:jc w:val="center"/>
        <w:rPr>
          <w:b/>
          <w:bCs/>
        </w:rPr>
      </w:pPr>
      <w:r>
        <w:rPr>
          <w:rStyle w:val="21"/>
          <w:b w:val="0"/>
          <w:bCs w:val="0"/>
        </w:rPr>
        <w:t>Hasil Uji Homogenitas</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49"/>
        <w:gridCol w:w="1784"/>
        <w:gridCol w:w="1780"/>
        <w:gridCol w:w="1784"/>
      </w:tblGrid>
      <w:tr w14:paraId="7F486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jc w:val="center"/>
        </w:trPr>
        <w:tc>
          <w:tcPr>
            <w:tcW w:w="7897" w:type="dxa"/>
            <w:gridSpan w:val="4"/>
          </w:tcPr>
          <w:p w14:paraId="74691B47">
            <w:pPr>
              <w:pStyle w:val="305"/>
              <w:spacing w:before="80"/>
              <w:ind w:left="8"/>
              <w:jc w:val="center"/>
              <w:rPr>
                <w:rFonts w:ascii="Arial"/>
                <w:b/>
              </w:rPr>
            </w:pPr>
            <w:r>
              <w:rPr>
                <w:rFonts w:ascii="Arial"/>
                <w:b/>
              </w:rPr>
              <w:t>Test</w:t>
            </w:r>
            <w:r>
              <w:rPr>
                <w:rFonts w:ascii="Arial"/>
                <w:b/>
                <w:spacing w:val="-6"/>
              </w:rPr>
              <w:t xml:space="preserve"> </w:t>
            </w:r>
            <w:r>
              <w:rPr>
                <w:rFonts w:ascii="Arial"/>
                <w:b/>
              </w:rPr>
              <w:t>of</w:t>
            </w:r>
            <w:r>
              <w:rPr>
                <w:rFonts w:ascii="Arial"/>
                <w:b/>
                <w:spacing w:val="-3"/>
              </w:rPr>
              <w:t xml:space="preserve"> </w:t>
            </w:r>
            <w:r>
              <w:rPr>
                <w:rFonts w:ascii="Arial"/>
                <w:b/>
              </w:rPr>
              <w:t>Homogeneity</w:t>
            </w:r>
            <w:r>
              <w:rPr>
                <w:rFonts w:ascii="Arial"/>
                <w:b/>
                <w:spacing w:val="-4"/>
              </w:rPr>
              <w:t xml:space="preserve"> </w:t>
            </w:r>
            <w:r>
              <w:rPr>
                <w:rFonts w:ascii="Arial"/>
                <w:b/>
              </w:rPr>
              <w:t>of</w:t>
            </w:r>
            <w:r>
              <w:rPr>
                <w:rFonts w:ascii="Arial"/>
                <w:b/>
                <w:spacing w:val="-3"/>
              </w:rPr>
              <w:t xml:space="preserve"> </w:t>
            </w:r>
            <w:r>
              <w:rPr>
                <w:rFonts w:ascii="Arial"/>
                <w:b/>
                <w:spacing w:val="-2"/>
              </w:rPr>
              <w:t>Variances</w:t>
            </w:r>
          </w:p>
        </w:tc>
      </w:tr>
      <w:tr w14:paraId="16050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7897" w:type="dxa"/>
            <w:gridSpan w:val="4"/>
          </w:tcPr>
          <w:p w14:paraId="177C48E4">
            <w:pPr>
              <w:pStyle w:val="305"/>
              <w:spacing w:before="96" w:line="233" w:lineRule="exact"/>
              <w:ind w:left="3"/>
              <w:rPr>
                <w:rFonts w:ascii="Arial MT"/>
              </w:rPr>
            </w:pPr>
            <w:r>
              <w:rPr>
                <w:rFonts w:ascii="Arial MT"/>
                <w:spacing w:val="-4"/>
              </w:rPr>
              <w:t>LagY</w:t>
            </w:r>
          </w:p>
        </w:tc>
      </w:tr>
      <w:tr w14:paraId="3BB1C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2549" w:type="dxa"/>
          </w:tcPr>
          <w:p w14:paraId="5906790F">
            <w:pPr>
              <w:pStyle w:val="305"/>
              <w:spacing w:before="100" w:line="233" w:lineRule="exact"/>
              <w:ind w:left="495"/>
              <w:rPr>
                <w:rFonts w:ascii="Arial MT"/>
              </w:rPr>
            </w:pPr>
            <w:r>
              <w:rPr>
                <w:rFonts w:ascii="Arial MT"/>
              </w:rPr>
              <w:t>Levene</w:t>
            </w:r>
            <w:r>
              <w:rPr>
                <w:rFonts w:ascii="Arial MT"/>
                <w:spacing w:val="-5"/>
              </w:rPr>
              <w:t xml:space="preserve"> </w:t>
            </w:r>
            <w:r>
              <w:rPr>
                <w:rFonts w:ascii="Arial MT"/>
                <w:spacing w:val="-2"/>
              </w:rPr>
              <w:t>Statistic</w:t>
            </w:r>
          </w:p>
        </w:tc>
        <w:tc>
          <w:tcPr>
            <w:tcW w:w="1784" w:type="dxa"/>
          </w:tcPr>
          <w:p w14:paraId="685F21C4">
            <w:pPr>
              <w:pStyle w:val="305"/>
              <w:spacing w:before="100" w:line="233" w:lineRule="exact"/>
              <w:ind w:left="4" w:right="2"/>
              <w:jc w:val="center"/>
              <w:rPr>
                <w:rFonts w:ascii="Arial MT"/>
              </w:rPr>
            </w:pPr>
            <w:r>
              <w:rPr>
                <w:rFonts w:ascii="Arial MT"/>
                <w:spacing w:val="-5"/>
              </w:rPr>
              <w:t>df1</w:t>
            </w:r>
          </w:p>
        </w:tc>
        <w:tc>
          <w:tcPr>
            <w:tcW w:w="1780" w:type="dxa"/>
          </w:tcPr>
          <w:p w14:paraId="249F5CEF">
            <w:pPr>
              <w:pStyle w:val="305"/>
              <w:spacing w:before="100" w:line="233" w:lineRule="exact"/>
              <w:ind w:left="8"/>
              <w:jc w:val="center"/>
              <w:rPr>
                <w:rFonts w:ascii="Arial MT"/>
              </w:rPr>
            </w:pPr>
            <w:r>
              <w:rPr>
                <w:rFonts w:ascii="Arial MT"/>
                <w:spacing w:val="-5"/>
              </w:rPr>
              <w:t>df2</w:t>
            </w:r>
          </w:p>
        </w:tc>
        <w:tc>
          <w:tcPr>
            <w:tcW w:w="1784" w:type="dxa"/>
          </w:tcPr>
          <w:p w14:paraId="10BCF28D">
            <w:pPr>
              <w:pStyle w:val="305"/>
              <w:spacing w:before="100" w:line="233" w:lineRule="exact"/>
              <w:ind w:left="4"/>
              <w:jc w:val="center"/>
              <w:rPr>
                <w:rFonts w:ascii="Arial MT"/>
              </w:rPr>
            </w:pPr>
            <w:r>
              <w:rPr>
                <w:rFonts w:ascii="Arial MT"/>
                <w:spacing w:val="-4"/>
              </w:rPr>
              <w:t>Sig.</w:t>
            </w:r>
          </w:p>
        </w:tc>
      </w:tr>
      <w:tr w14:paraId="71F49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jc w:val="center"/>
        </w:trPr>
        <w:tc>
          <w:tcPr>
            <w:tcW w:w="2549" w:type="dxa"/>
          </w:tcPr>
          <w:p w14:paraId="2E497B0D">
            <w:pPr>
              <w:pStyle w:val="305"/>
              <w:spacing w:before="65"/>
              <w:ind w:right="50"/>
              <w:jc w:val="right"/>
              <w:rPr>
                <w:rFonts w:ascii="Arial MT"/>
              </w:rPr>
            </w:pPr>
            <w:r>
              <w:rPr>
                <w:rFonts w:ascii="Arial MT"/>
                <w:spacing w:val="-4"/>
              </w:rPr>
              <w:t>,948</w:t>
            </w:r>
          </w:p>
        </w:tc>
        <w:tc>
          <w:tcPr>
            <w:tcW w:w="1784" w:type="dxa"/>
          </w:tcPr>
          <w:p w14:paraId="54027B30">
            <w:pPr>
              <w:pStyle w:val="305"/>
              <w:spacing w:before="65"/>
              <w:ind w:right="58"/>
              <w:jc w:val="right"/>
              <w:rPr>
                <w:rFonts w:ascii="Arial MT"/>
              </w:rPr>
            </w:pPr>
            <w:r>
              <w:rPr>
                <w:rFonts w:ascii="Arial MT"/>
                <w:spacing w:val="-10"/>
              </w:rPr>
              <w:t>4</w:t>
            </w:r>
          </w:p>
        </w:tc>
        <w:tc>
          <w:tcPr>
            <w:tcW w:w="1780" w:type="dxa"/>
          </w:tcPr>
          <w:p w14:paraId="7E3CB5A1">
            <w:pPr>
              <w:pStyle w:val="305"/>
              <w:spacing w:before="65"/>
              <w:ind w:right="49"/>
              <w:jc w:val="right"/>
              <w:rPr>
                <w:rFonts w:ascii="Arial MT"/>
              </w:rPr>
            </w:pPr>
            <w:r>
              <w:rPr>
                <w:rFonts w:ascii="Arial MT"/>
                <w:spacing w:val="-5"/>
              </w:rPr>
              <w:t>17</w:t>
            </w:r>
          </w:p>
        </w:tc>
        <w:tc>
          <w:tcPr>
            <w:tcW w:w="1784" w:type="dxa"/>
          </w:tcPr>
          <w:p w14:paraId="7A10CF7B">
            <w:pPr>
              <w:pStyle w:val="305"/>
              <w:spacing w:before="65"/>
              <w:ind w:right="53"/>
              <w:jc w:val="right"/>
              <w:rPr>
                <w:rFonts w:ascii="Arial MT"/>
              </w:rPr>
            </w:pPr>
            <w:r>
              <w:rPr>
                <w:rFonts w:ascii="Arial MT"/>
                <w:spacing w:val="-4"/>
              </w:rPr>
              <w:t>,461</w:t>
            </w:r>
          </w:p>
        </w:tc>
      </w:tr>
    </w:tbl>
    <w:p w14:paraId="63740177">
      <w:pPr>
        <w:pStyle w:val="19"/>
        <w:spacing w:before="0" w:beforeAutospacing="0" w:after="0" w:afterAutospacing="0" w:line="480" w:lineRule="auto"/>
        <w:jc w:val="both"/>
        <w:rPr>
          <w:rStyle w:val="13"/>
        </w:rPr>
      </w:pPr>
    </w:p>
    <w:p w14:paraId="3EB169E5">
      <w:pPr>
        <w:pStyle w:val="19"/>
        <w:spacing w:before="0" w:beforeAutospacing="0" w:after="0" w:afterAutospacing="0" w:line="480" w:lineRule="auto"/>
        <w:ind w:firstLine="720"/>
        <w:jc w:val="both"/>
      </w:pPr>
      <w:r>
        <w:t xml:space="preserve">Berdasarkan hasil pada tabel diperoleh nilai signifikansi sebesar 0,461. Karena nilai tersebut lebih besar dari 0,05 (0,461 &gt; 0,05), maka dapat disimpulkan bahwa </w:t>
      </w:r>
      <w:r>
        <w:rPr>
          <w:rStyle w:val="21"/>
          <w:b w:val="0"/>
          <w:bCs w:val="0"/>
        </w:rPr>
        <w:t>data hasil posttest pada kedua kelompok memiliki varians yang homogen</w:t>
      </w:r>
      <w:r>
        <w:rPr>
          <w:b/>
          <w:bCs/>
        </w:rPr>
        <w:t>.</w:t>
      </w:r>
      <w:r>
        <w:t xml:space="preserve"> Dengan demikian, uji hipotesis dapat dilanjutkan menggunakan uji parametrik, yakni uji-t.</w:t>
      </w:r>
    </w:p>
    <w:p w14:paraId="37385B7F">
      <w:pPr>
        <w:spacing w:after="0" w:line="480" w:lineRule="auto"/>
        <w:jc w:val="both"/>
        <w:rPr>
          <w:rFonts w:ascii="Times New Roman" w:hAnsi="Times New Roman" w:cs="Times New Roman"/>
          <w:sz w:val="24"/>
          <w:szCs w:val="24"/>
        </w:rPr>
      </w:pPr>
    </w:p>
    <w:p w14:paraId="081AE0CC">
      <w:pPr>
        <w:pStyle w:val="4"/>
        <w:numPr>
          <w:ilvl w:val="2"/>
          <w:numId w:val="2"/>
        </w:numPr>
        <w:spacing w:before="0" w:line="480" w:lineRule="auto"/>
        <w:ind w:left="284" w:hanging="322"/>
        <w:jc w:val="both"/>
        <w:rPr>
          <w:rFonts w:ascii="Times New Roman" w:hAnsi="Times New Roman" w:cs="Times New Roman"/>
          <w:b/>
          <w:bCs/>
          <w:i/>
          <w:iCs/>
          <w:color w:val="auto"/>
        </w:rPr>
      </w:pPr>
      <w:r>
        <w:rPr>
          <w:rFonts w:ascii="Times New Roman" w:hAnsi="Times New Roman" w:cs="Times New Roman"/>
          <w:b/>
          <w:bCs/>
          <w:i/>
          <w:iCs/>
          <w:color w:val="auto"/>
        </w:rPr>
        <w:t xml:space="preserve"> Uji Hipotesis</w:t>
      </w:r>
    </w:p>
    <w:p w14:paraId="0A2E946E">
      <w:pPr>
        <w:pStyle w:val="19"/>
        <w:spacing w:before="0" w:beforeAutospacing="0" w:after="0" w:afterAutospacing="0" w:line="480" w:lineRule="auto"/>
        <w:ind w:firstLine="709"/>
        <w:jc w:val="both"/>
      </w:pPr>
      <w:r>
        <w:t xml:space="preserve">Uji hipotesis dilakukan untuk mengetahui pengaruh penggunaan model </w:t>
      </w:r>
      <w:r>
        <w:rPr>
          <w:i/>
        </w:rPr>
        <w:t>Problem Based Learning</w:t>
      </w:r>
      <w:r>
        <w:t xml:space="preserve"> (PBL) terhadap kemampuan berbicara dalam presentasi lisan mengenai cerita pendek pada siswa kelas V SD Negeri 108 Aekmata Kabupaten Mandailing Natal Tahun Pembelajaran 2025–2026. Pengujian dilakukan dengan menggunakan uji-t (Independent Samples t-Test) pada program SPSS versi 23, dengan taraf signifikansi α = 0,05.</w:t>
      </w:r>
    </w:p>
    <w:p w14:paraId="3800FAC8">
      <w:pPr>
        <w:pStyle w:val="19"/>
        <w:spacing w:before="0" w:beforeAutospacing="0" w:after="0" w:afterAutospacing="0" w:line="480" w:lineRule="auto"/>
        <w:jc w:val="both"/>
        <w:rPr>
          <w:b/>
          <w:bCs/>
        </w:rPr>
      </w:pPr>
      <w:r>
        <w:rPr>
          <w:rStyle w:val="21"/>
          <w:b w:val="0"/>
          <w:bCs w:val="0"/>
        </w:rPr>
        <w:t>Rumusan Hipotesis:</w:t>
      </w:r>
    </w:p>
    <w:p w14:paraId="18A194B0">
      <w:pPr>
        <w:pStyle w:val="19"/>
        <w:numPr>
          <w:ilvl w:val="0"/>
          <w:numId w:val="5"/>
        </w:numPr>
        <w:spacing w:before="0" w:beforeAutospacing="0" w:after="0" w:afterAutospacing="0" w:line="480" w:lineRule="auto"/>
        <w:ind w:left="426"/>
        <w:jc w:val="both"/>
        <w:rPr>
          <w:spacing w:val="-4"/>
        </w:rPr>
      </w:pPr>
      <w:r>
        <w:rPr>
          <w:spacing w:val="-4"/>
        </w:rPr>
        <w:t xml:space="preserve">H₀: Tidak terdapat pengaruh model pembelajaran </w:t>
      </w:r>
      <w:r>
        <w:rPr>
          <w:i/>
          <w:spacing w:val="-4"/>
        </w:rPr>
        <w:t>Problem Based Learning</w:t>
      </w:r>
      <w:r>
        <w:rPr>
          <w:spacing w:val="-4"/>
        </w:rPr>
        <w:t xml:space="preserve"> (PBL) terhadap kemampuan berbicara dalam presentasi lisan mengenai cerita pendek.</w:t>
      </w:r>
    </w:p>
    <w:p w14:paraId="09D1E91A">
      <w:pPr>
        <w:pStyle w:val="19"/>
        <w:numPr>
          <w:ilvl w:val="0"/>
          <w:numId w:val="5"/>
        </w:numPr>
        <w:spacing w:before="0" w:beforeAutospacing="0" w:after="0" w:afterAutospacing="0" w:line="480" w:lineRule="auto"/>
        <w:ind w:left="426"/>
        <w:jc w:val="both"/>
        <w:rPr>
          <w:spacing w:val="-4"/>
        </w:rPr>
      </w:pPr>
      <w:r>
        <w:rPr>
          <w:spacing w:val="-4"/>
        </w:rPr>
        <w:t xml:space="preserve">H₁: Terdapat pengaruh model pembelajaran </w:t>
      </w:r>
      <w:r>
        <w:rPr>
          <w:i/>
          <w:spacing w:val="-4"/>
        </w:rPr>
        <w:t>Problem Based Learning</w:t>
      </w:r>
      <w:r>
        <w:rPr>
          <w:spacing w:val="-4"/>
        </w:rPr>
        <w:t xml:space="preserve"> (PBL) terhadap kemampuan berbicara dalam presentasi lisan mengenai cerita pendek.</w:t>
      </w:r>
    </w:p>
    <w:p w14:paraId="54E830A8">
      <w:pPr>
        <w:pStyle w:val="19"/>
        <w:spacing w:before="0" w:beforeAutospacing="0" w:after="0" w:afterAutospacing="0" w:line="480" w:lineRule="auto"/>
        <w:jc w:val="both"/>
      </w:pPr>
      <w:r>
        <w:t>Secara statistik, hipotesis dirumuskan sebagai berikut:</w:t>
      </w:r>
    </w:p>
    <w:p w14:paraId="6A9F8F4B">
      <w:pPr>
        <w:pStyle w:val="19"/>
        <w:numPr>
          <w:ilvl w:val="0"/>
          <w:numId w:val="6"/>
        </w:numPr>
        <w:spacing w:before="0" w:beforeAutospacing="0" w:after="0" w:afterAutospacing="0" w:line="480" w:lineRule="auto"/>
        <w:jc w:val="both"/>
      </w:pPr>
      <w:r>
        <w:t>H₀: μ₁ = μ₂</w:t>
      </w:r>
    </w:p>
    <w:p w14:paraId="06493087">
      <w:pPr>
        <w:pStyle w:val="19"/>
        <w:numPr>
          <w:ilvl w:val="0"/>
          <w:numId w:val="6"/>
        </w:numPr>
        <w:spacing w:before="0" w:beforeAutospacing="0" w:after="0" w:afterAutospacing="0" w:line="480" w:lineRule="auto"/>
        <w:jc w:val="both"/>
      </w:pPr>
      <w:r>
        <w:t>H₁: μ₁ ≠ μ₂</w:t>
      </w:r>
    </w:p>
    <w:p w14:paraId="40D75D52">
      <w:pPr>
        <w:pStyle w:val="19"/>
        <w:spacing w:before="0" w:beforeAutospacing="0" w:after="0" w:afterAutospacing="0" w:line="480" w:lineRule="auto"/>
        <w:jc w:val="both"/>
      </w:pPr>
      <w:r>
        <w:t>Keterangan:</w:t>
      </w:r>
    </w:p>
    <w:p w14:paraId="2123E80F">
      <w:pPr>
        <w:pStyle w:val="19"/>
        <w:spacing w:before="0" w:beforeAutospacing="0" w:after="0" w:afterAutospacing="0" w:line="480" w:lineRule="auto"/>
        <w:ind w:left="360"/>
        <w:jc w:val="both"/>
      </w:pPr>
      <w:r>
        <w:t>μ₁ = nilai rata-rata posttest kelompok eksperimen (dengan model PBL)</w:t>
      </w:r>
    </w:p>
    <w:p w14:paraId="798A560C">
      <w:pPr>
        <w:pStyle w:val="19"/>
        <w:spacing w:before="0" w:beforeAutospacing="0" w:after="0" w:afterAutospacing="0" w:line="480" w:lineRule="auto"/>
        <w:ind w:left="360"/>
        <w:jc w:val="both"/>
      </w:pPr>
      <w:r>
        <w:t>μ₂ = nilai rata-rata posttest kelompok kontrol (dengan model konvensional)</w:t>
      </w:r>
    </w:p>
    <w:p w14:paraId="41D06541">
      <w:pPr>
        <w:pStyle w:val="19"/>
        <w:spacing w:before="0" w:beforeAutospacing="0" w:after="0" w:afterAutospacing="0" w:line="480" w:lineRule="auto"/>
        <w:jc w:val="both"/>
        <w:rPr>
          <w:b/>
          <w:bCs/>
        </w:rPr>
      </w:pPr>
      <w:r>
        <w:rPr>
          <w:rStyle w:val="21"/>
          <w:b w:val="0"/>
          <w:bCs w:val="0"/>
        </w:rPr>
        <w:t>Kaidah pengambilan keputusan:</w:t>
      </w:r>
    </w:p>
    <w:p w14:paraId="72C934BE">
      <w:pPr>
        <w:pStyle w:val="19"/>
        <w:numPr>
          <w:ilvl w:val="0"/>
          <w:numId w:val="7"/>
        </w:numPr>
        <w:spacing w:before="0" w:beforeAutospacing="0" w:after="0" w:afterAutospacing="0" w:line="480" w:lineRule="auto"/>
        <w:jc w:val="both"/>
      </w:pPr>
      <w:r>
        <w:t xml:space="preserve">Jika nilai signifikansi (2-tailed) &lt; 0,05, maka H₀ ditolak dan H₁ diterima, artinya </w:t>
      </w:r>
      <w:r>
        <w:rPr>
          <w:rStyle w:val="21"/>
          <w:b w:val="0"/>
          <w:bCs w:val="0"/>
        </w:rPr>
        <w:t>model PBL berpengaruh secara signifikan</w:t>
      </w:r>
      <w:r>
        <w:t xml:space="preserve"> terhadap kemampuan berbicara siswa.</w:t>
      </w:r>
    </w:p>
    <w:p w14:paraId="2BF95DD4">
      <w:pPr>
        <w:pStyle w:val="19"/>
        <w:numPr>
          <w:ilvl w:val="0"/>
          <w:numId w:val="7"/>
        </w:numPr>
        <w:spacing w:before="0" w:beforeAutospacing="0" w:after="0" w:afterAutospacing="0" w:line="480" w:lineRule="auto"/>
        <w:jc w:val="both"/>
      </w:pPr>
      <w:r>
        <w:t xml:space="preserve">Jika nilai signifikansi (2-tailed) &gt; 0,05, maka H₀ diterima dan H₁ ditolak, artinya </w:t>
      </w:r>
      <w:r>
        <w:rPr>
          <w:rStyle w:val="21"/>
          <w:b w:val="0"/>
          <w:bCs w:val="0"/>
        </w:rPr>
        <w:t>tidak terdapat pengaruh signifikan</w:t>
      </w:r>
      <w:r>
        <w:t xml:space="preserve"> model PBL terhadap kemampuan berbicara siswa.</w:t>
      </w:r>
    </w:p>
    <w:p w14:paraId="18914AC9">
      <w:pPr>
        <w:pStyle w:val="19"/>
        <w:spacing w:before="0" w:beforeAutospacing="0" w:after="0" w:afterAutospacing="0" w:line="480" w:lineRule="auto"/>
        <w:ind w:firstLine="720"/>
        <w:jc w:val="both"/>
      </w:pPr>
      <w:r>
        <w:t xml:space="preserve">Dengan menggunakan uji ini, dapat diambil kesimpulan yang sahih secara statistik mengenai apakah model </w:t>
      </w:r>
      <w:r>
        <w:rPr>
          <w:i/>
        </w:rPr>
        <w:t>Problem Based Learning</w:t>
      </w:r>
      <w:r>
        <w:t xml:space="preserve"> memberikan dampak yang signifikan dalam meningkatkan kemampuan berbicara siswa dalam menyampaikan presentasi lisan berdasarkan cerita pendek yang telah dipelajari.</w:t>
      </w:r>
    </w:p>
    <w:p w14:paraId="0A60D43C">
      <w:pPr>
        <w:pStyle w:val="4"/>
        <w:spacing w:before="0" w:line="480" w:lineRule="auto"/>
        <w:jc w:val="center"/>
        <w:rPr>
          <w:rFonts w:ascii="Times New Roman" w:hAnsi="Times New Roman" w:cs="Times New Roman"/>
          <w:color w:val="auto"/>
        </w:rPr>
      </w:pPr>
      <w:r>
        <w:rPr>
          <w:rFonts w:ascii="Times New Roman" w:hAnsi="Times New Roman" w:cs="Times New Roman"/>
          <w:color w:val="auto"/>
        </w:rPr>
        <w:t>Tabel 12</w:t>
      </w:r>
    </w:p>
    <w:p w14:paraId="3FBABC18">
      <w:pPr>
        <w:pStyle w:val="19"/>
        <w:spacing w:before="0" w:beforeAutospacing="0" w:after="0" w:afterAutospacing="0" w:line="480" w:lineRule="auto"/>
        <w:jc w:val="center"/>
        <w:rPr>
          <w:rStyle w:val="21"/>
          <w:b w:val="0"/>
          <w:bCs w:val="0"/>
        </w:rPr>
      </w:pPr>
      <w:r>
        <w:rPr>
          <w:rStyle w:val="21"/>
          <w:b w:val="0"/>
          <w:bCs w:val="0"/>
        </w:rPr>
        <w:t>Hasil Uji Hipotesis Independent Sample t-Test</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9"/>
        <w:gridCol w:w="1301"/>
        <w:gridCol w:w="1469"/>
        <w:gridCol w:w="1465"/>
        <w:gridCol w:w="1621"/>
        <w:gridCol w:w="1129"/>
        <w:gridCol w:w="1130"/>
      </w:tblGrid>
      <w:tr w14:paraId="5377C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8924" w:type="dxa"/>
            <w:gridSpan w:val="7"/>
            <w:vAlign w:val="center"/>
          </w:tcPr>
          <w:p w14:paraId="63DDEA71">
            <w:pPr>
              <w:pStyle w:val="305"/>
              <w:spacing w:before="60" w:line="238" w:lineRule="exact"/>
              <w:ind w:left="5"/>
              <w:jc w:val="center"/>
              <w:rPr>
                <w:rFonts w:ascii="Arial"/>
                <w:b/>
              </w:rPr>
            </w:pPr>
            <w:r>
              <w:rPr>
                <w:rFonts w:ascii="Arial"/>
                <w:b/>
                <w:spacing w:val="-2"/>
              </w:rPr>
              <w:t>Coefficients</w:t>
            </w:r>
            <w:r>
              <w:rPr>
                <w:rFonts w:ascii="Arial"/>
                <w:b/>
                <w:spacing w:val="-2"/>
                <w:vertAlign w:val="superscript"/>
              </w:rPr>
              <w:t>a</w:t>
            </w:r>
          </w:p>
        </w:tc>
      </w:tr>
      <w:tr w14:paraId="7F1C9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jc w:val="center"/>
        </w:trPr>
        <w:tc>
          <w:tcPr>
            <w:tcW w:w="2110" w:type="dxa"/>
            <w:gridSpan w:val="2"/>
            <w:vMerge w:val="restart"/>
            <w:vAlign w:val="center"/>
          </w:tcPr>
          <w:p w14:paraId="35DD5C6F">
            <w:pPr>
              <w:pStyle w:val="305"/>
              <w:jc w:val="center"/>
              <w:rPr>
                <w:b/>
                <w:i/>
              </w:rPr>
            </w:pPr>
          </w:p>
          <w:p w14:paraId="082FCC25">
            <w:pPr>
              <w:pStyle w:val="305"/>
              <w:spacing w:before="210"/>
              <w:jc w:val="center"/>
              <w:rPr>
                <w:b/>
                <w:i/>
              </w:rPr>
            </w:pPr>
          </w:p>
          <w:p w14:paraId="2CB7554D">
            <w:pPr>
              <w:pStyle w:val="305"/>
              <w:spacing w:line="234" w:lineRule="exact"/>
              <w:ind w:left="63"/>
              <w:jc w:val="center"/>
              <w:rPr>
                <w:rFonts w:ascii="Arial MT"/>
              </w:rPr>
            </w:pPr>
            <w:r>
              <w:rPr>
                <w:rFonts w:ascii="Arial MT"/>
                <w:spacing w:val="-2"/>
              </w:rPr>
              <w:t>Model</w:t>
            </w:r>
          </w:p>
        </w:tc>
        <w:tc>
          <w:tcPr>
            <w:tcW w:w="2934" w:type="dxa"/>
            <w:gridSpan w:val="2"/>
            <w:vAlign w:val="center"/>
          </w:tcPr>
          <w:p w14:paraId="105024BF">
            <w:pPr>
              <w:pStyle w:val="305"/>
              <w:spacing w:before="135"/>
              <w:jc w:val="center"/>
              <w:rPr>
                <w:b/>
                <w:i/>
              </w:rPr>
            </w:pPr>
          </w:p>
          <w:p w14:paraId="6D9E6895">
            <w:pPr>
              <w:pStyle w:val="305"/>
              <w:spacing w:line="233" w:lineRule="exact"/>
              <w:ind w:left="86"/>
              <w:jc w:val="center"/>
              <w:rPr>
                <w:rFonts w:ascii="Arial MT"/>
              </w:rPr>
            </w:pPr>
            <w:r>
              <w:rPr>
                <w:rFonts w:ascii="Arial MT"/>
              </w:rPr>
              <w:t>Unstandardized</w:t>
            </w:r>
            <w:r>
              <w:rPr>
                <w:rFonts w:ascii="Arial MT"/>
                <w:spacing w:val="-13"/>
              </w:rPr>
              <w:t xml:space="preserve"> </w:t>
            </w:r>
            <w:r>
              <w:rPr>
                <w:rFonts w:ascii="Arial MT"/>
                <w:spacing w:val="-2"/>
              </w:rPr>
              <w:t>Coefficients</w:t>
            </w:r>
          </w:p>
        </w:tc>
        <w:tc>
          <w:tcPr>
            <w:tcW w:w="1621" w:type="dxa"/>
            <w:vAlign w:val="center"/>
          </w:tcPr>
          <w:p w14:paraId="711F1AFB">
            <w:pPr>
              <w:pStyle w:val="305"/>
              <w:spacing w:line="320" w:lineRule="atLeast"/>
              <w:ind w:left="233" w:hanging="73"/>
              <w:jc w:val="center"/>
              <w:rPr>
                <w:rFonts w:ascii="Arial MT"/>
              </w:rPr>
            </w:pPr>
            <w:r>
              <w:rPr>
                <w:rFonts w:ascii="Arial MT"/>
                <w:spacing w:val="-2"/>
              </w:rPr>
              <w:t>Standardized Coefficients</w:t>
            </w:r>
          </w:p>
        </w:tc>
        <w:tc>
          <w:tcPr>
            <w:tcW w:w="1129" w:type="dxa"/>
            <w:vMerge w:val="restart"/>
            <w:vAlign w:val="center"/>
          </w:tcPr>
          <w:p w14:paraId="515AFCF4">
            <w:pPr>
              <w:pStyle w:val="305"/>
              <w:jc w:val="center"/>
              <w:rPr>
                <w:b/>
                <w:i/>
              </w:rPr>
            </w:pPr>
          </w:p>
          <w:p w14:paraId="2AA6FA87">
            <w:pPr>
              <w:pStyle w:val="305"/>
              <w:spacing w:before="210"/>
              <w:jc w:val="center"/>
              <w:rPr>
                <w:b/>
                <w:i/>
              </w:rPr>
            </w:pPr>
          </w:p>
          <w:p w14:paraId="62E5D75F">
            <w:pPr>
              <w:pStyle w:val="305"/>
              <w:spacing w:line="234" w:lineRule="exact"/>
              <w:jc w:val="center"/>
              <w:rPr>
                <w:rFonts w:ascii="Arial MT"/>
              </w:rPr>
            </w:pPr>
            <w:r>
              <w:rPr>
                <w:rFonts w:ascii="Arial MT"/>
                <w:spacing w:val="-10"/>
              </w:rPr>
              <w:t>t</w:t>
            </w:r>
          </w:p>
        </w:tc>
        <w:tc>
          <w:tcPr>
            <w:tcW w:w="1130" w:type="dxa"/>
            <w:vMerge w:val="restart"/>
            <w:vAlign w:val="center"/>
          </w:tcPr>
          <w:p w14:paraId="2684388C">
            <w:pPr>
              <w:pStyle w:val="305"/>
              <w:jc w:val="center"/>
              <w:rPr>
                <w:b/>
                <w:i/>
              </w:rPr>
            </w:pPr>
          </w:p>
          <w:p w14:paraId="397A0EF4">
            <w:pPr>
              <w:pStyle w:val="305"/>
              <w:spacing w:before="210"/>
              <w:jc w:val="center"/>
              <w:rPr>
                <w:b/>
                <w:i/>
              </w:rPr>
            </w:pPr>
          </w:p>
          <w:p w14:paraId="1A9C740B">
            <w:pPr>
              <w:pStyle w:val="305"/>
              <w:spacing w:line="234" w:lineRule="exact"/>
              <w:ind w:left="368"/>
              <w:jc w:val="center"/>
              <w:rPr>
                <w:rFonts w:ascii="Arial MT"/>
              </w:rPr>
            </w:pPr>
            <w:r>
              <w:rPr>
                <w:rFonts w:ascii="Arial MT"/>
                <w:spacing w:val="-4"/>
              </w:rPr>
              <w:t>Sig.</w:t>
            </w:r>
          </w:p>
        </w:tc>
      </w:tr>
      <w:tr w14:paraId="42CB9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2110" w:type="dxa"/>
            <w:gridSpan w:val="2"/>
            <w:vMerge w:val="continue"/>
            <w:tcBorders>
              <w:top w:val="nil"/>
            </w:tcBorders>
            <w:vAlign w:val="center"/>
          </w:tcPr>
          <w:p w14:paraId="06AC929A">
            <w:pPr>
              <w:jc w:val="center"/>
              <w:rPr>
                <w:sz w:val="2"/>
                <w:szCs w:val="2"/>
              </w:rPr>
            </w:pPr>
          </w:p>
        </w:tc>
        <w:tc>
          <w:tcPr>
            <w:tcW w:w="1469" w:type="dxa"/>
            <w:vAlign w:val="center"/>
          </w:tcPr>
          <w:p w14:paraId="2580D46C">
            <w:pPr>
              <w:pStyle w:val="305"/>
              <w:spacing w:before="64" w:line="234" w:lineRule="exact"/>
              <w:ind w:right="1"/>
              <w:jc w:val="center"/>
              <w:rPr>
                <w:rFonts w:ascii="Arial MT"/>
              </w:rPr>
            </w:pPr>
            <w:r>
              <w:rPr>
                <w:rFonts w:ascii="Arial MT"/>
                <w:spacing w:val="-10"/>
              </w:rPr>
              <w:t>B</w:t>
            </w:r>
          </w:p>
        </w:tc>
        <w:tc>
          <w:tcPr>
            <w:tcW w:w="1465" w:type="dxa"/>
            <w:vAlign w:val="center"/>
          </w:tcPr>
          <w:p w14:paraId="5A61E8BB">
            <w:pPr>
              <w:pStyle w:val="305"/>
              <w:spacing w:before="64" w:line="234" w:lineRule="exact"/>
              <w:ind w:left="257"/>
              <w:jc w:val="center"/>
              <w:rPr>
                <w:rFonts w:ascii="Arial MT"/>
              </w:rPr>
            </w:pPr>
            <w:r>
              <w:rPr>
                <w:rFonts w:ascii="Arial MT"/>
              </w:rPr>
              <w:t>Std.</w:t>
            </w:r>
            <w:r>
              <w:rPr>
                <w:rFonts w:ascii="Arial MT"/>
                <w:spacing w:val="-5"/>
              </w:rPr>
              <w:t xml:space="preserve"> </w:t>
            </w:r>
            <w:r>
              <w:rPr>
                <w:rFonts w:ascii="Arial MT"/>
                <w:spacing w:val="-2"/>
              </w:rPr>
              <w:t>Error</w:t>
            </w:r>
          </w:p>
        </w:tc>
        <w:tc>
          <w:tcPr>
            <w:tcW w:w="1621" w:type="dxa"/>
            <w:vAlign w:val="center"/>
          </w:tcPr>
          <w:p w14:paraId="792A424B">
            <w:pPr>
              <w:pStyle w:val="305"/>
              <w:spacing w:before="64" w:line="234" w:lineRule="exact"/>
              <w:ind w:left="5"/>
              <w:jc w:val="center"/>
              <w:rPr>
                <w:rFonts w:ascii="Arial MT"/>
              </w:rPr>
            </w:pPr>
            <w:r>
              <w:rPr>
                <w:rFonts w:ascii="Arial MT"/>
                <w:spacing w:val="-4"/>
              </w:rPr>
              <w:t>Beta</w:t>
            </w:r>
          </w:p>
        </w:tc>
        <w:tc>
          <w:tcPr>
            <w:tcW w:w="1129" w:type="dxa"/>
            <w:vMerge w:val="continue"/>
            <w:tcBorders>
              <w:top w:val="nil"/>
            </w:tcBorders>
            <w:vAlign w:val="center"/>
          </w:tcPr>
          <w:p w14:paraId="653E3AD1">
            <w:pPr>
              <w:jc w:val="center"/>
              <w:rPr>
                <w:sz w:val="2"/>
                <w:szCs w:val="2"/>
              </w:rPr>
            </w:pPr>
          </w:p>
        </w:tc>
        <w:tc>
          <w:tcPr>
            <w:tcW w:w="1130" w:type="dxa"/>
            <w:vMerge w:val="continue"/>
            <w:tcBorders>
              <w:top w:val="nil"/>
            </w:tcBorders>
            <w:vAlign w:val="center"/>
          </w:tcPr>
          <w:p w14:paraId="1F6362A2">
            <w:pPr>
              <w:jc w:val="center"/>
              <w:rPr>
                <w:sz w:val="2"/>
                <w:szCs w:val="2"/>
              </w:rPr>
            </w:pPr>
          </w:p>
        </w:tc>
      </w:tr>
      <w:tr w14:paraId="7718D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809" w:type="dxa"/>
            <w:vMerge w:val="restart"/>
            <w:shd w:val="clear" w:color="auto" w:fill="DFDFDF"/>
            <w:vAlign w:val="center"/>
          </w:tcPr>
          <w:p w14:paraId="17E941F9">
            <w:pPr>
              <w:pStyle w:val="305"/>
              <w:spacing w:before="68"/>
              <w:ind w:left="63"/>
              <w:jc w:val="center"/>
              <w:rPr>
                <w:rFonts w:ascii="Arial MT"/>
              </w:rPr>
            </w:pPr>
            <w:r>
              <w:rPr>
                <w:rFonts w:ascii="Arial MT"/>
                <w:spacing w:val="-10"/>
              </w:rPr>
              <w:t>1</w:t>
            </w:r>
          </w:p>
        </w:tc>
        <w:tc>
          <w:tcPr>
            <w:tcW w:w="1301" w:type="dxa"/>
            <w:shd w:val="clear" w:color="auto" w:fill="DFDFDF"/>
            <w:vAlign w:val="center"/>
          </w:tcPr>
          <w:p w14:paraId="6A94B430">
            <w:pPr>
              <w:pStyle w:val="305"/>
              <w:spacing w:before="68" w:line="233" w:lineRule="exact"/>
              <w:ind w:left="62"/>
              <w:jc w:val="center"/>
              <w:rPr>
                <w:rFonts w:ascii="Arial MT"/>
              </w:rPr>
            </w:pPr>
            <w:r>
              <w:rPr>
                <w:rFonts w:ascii="Arial MT"/>
                <w:spacing w:val="-2"/>
              </w:rPr>
              <w:t>(Constant)</w:t>
            </w:r>
          </w:p>
        </w:tc>
        <w:tc>
          <w:tcPr>
            <w:tcW w:w="1469" w:type="dxa"/>
            <w:vAlign w:val="center"/>
          </w:tcPr>
          <w:p w14:paraId="65D18142">
            <w:pPr>
              <w:pStyle w:val="305"/>
              <w:spacing w:before="68" w:line="233" w:lineRule="exact"/>
              <w:ind w:right="57"/>
              <w:jc w:val="center"/>
              <w:rPr>
                <w:rFonts w:ascii="Arial MT"/>
              </w:rPr>
            </w:pPr>
            <w:r>
              <w:rPr>
                <w:rFonts w:ascii="Arial MT"/>
                <w:spacing w:val="-2"/>
              </w:rPr>
              <w:t>113,505</w:t>
            </w:r>
          </w:p>
        </w:tc>
        <w:tc>
          <w:tcPr>
            <w:tcW w:w="1465" w:type="dxa"/>
            <w:vAlign w:val="center"/>
          </w:tcPr>
          <w:p w14:paraId="3158A96E">
            <w:pPr>
              <w:pStyle w:val="305"/>
              <w:spacing w:before="68" w:line="233" w:lineRule="exact"/>
              <w:ind w:right="53"/>
              <w:jc w:val="center"/>
              <w:rPr>
                <w:rFonts w:ascii="Arial MT"/>
              </w:rPr>
            </w:pPr>
            <w:r>
              <w:rPr>
                <w:rFonts w:ascii="Arial MT"/>
                <w:spacing w:val="-2"/>
              </w:rPr>
              <w:t>28,261</w:t>
            </w:r>
          </w:p>
        </w:tc>
        <w:tc>
          <w:tcPr>
            <w:tcW w:w="1621" w:type="dxa"/>
            <w:vAlign w:val="center"/>
          </w:tcPr>
          <w:p w14:paraId="31689C61">
            <w:pPr>
              <w:pStyle w:val="305"/>
              <w:jc w:val="center"/>
            </w:pPr>
          </w:p>
        </w:tc>
        <w:tc>
          <w:tcPr>
            <w:tcW w:w="1129" w:type="dxa"/>
            <w:vAlign w:val="center"/>
          </w:tcPr>
          <w:p w14:paraId="154410A7">
            <w:pPr>
              <w:pStyle w:val="305"/>
              <w:spacing w:before="68" w:line="233" w:lineRule="exact"/>
              <w:ind w:right="58"/>
              <w:jc w:val="center"/>
              <w:rPr>
                <w:rFonts w:ascii="Arial MT"/>
              </w:rPr>
            </w:pPr>
            <w:r>
              <w:rPr>
                <w:rFonts w:ascii="Arial MT"/>
                <w:spacing w:val="-2"/>
              </w:rPr>
              <w:t>4,016</w:t>
            </w:r>
          </w:p>
        </w:tc>
        <w:tc>
          <w:tcPr>
            <w:tcW w:w="1130" w:type="dxa"/>
            <w:vAlign w:val="center"/>
          </w:tcPr>
          <w:p w14:paraId="6F3FA138">
            <w:pPr>
              <w:pStyle w:val="305"/>
              <w:spacing w:before="68" w:line="233" w:lineRule="exact"/>
              <w:ind w:right="59"/>
              <w:jc w:val="center"/>
              <w:rPr>
                <w:rFonts w:ascii="Arial MT"/>
              </w:rPr>
            </w:pPr>
            <w:r>
              <w:rPr>
                <w:rFonts w:ascii="Arial MT"/>
                <w:spacing w:val="-4"/>
              </w:rPr>
              <w:t>,001</w:t>
            </w:r>
          </w:p>
        </w:tc>
      </w:tr>
      <w:tr w14:paraId="3827D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jc w:val="center"/>
        </w:trPr>
        <w:tc>
          <w:tcPr>
            <w:tcW w:w="809" w:type="dxa"/>
            <w:vMerge w:val="continue"/>
            <w:tcBorders>
              <w:top w:val="nil"/>
            </w:tcBorders>
            <w:shd w:val="clear" w:color="auto" w:fill="DFDFDF"/>
            <w:vAlign w:val="center"/>
          </w:tcPr>
          <w:p w14:paraId="0F07BB67">
            <w:pPr>
              <w:jc w:val="center"/>
              <w:rPr>
                <w:sz w:val="2"/>
                <w:szCs w:val="2"/>
              </w:rPr>
            </w:pPr>
          </w:p>
        </w:tc>
        <w:tc>
          <w:tcPr>
            <w:tcW w:w="1301" w:type="dxa"/>
            <w:shd w:val="clear" w:color="auto" w:fill="DFDFDF"/>
            <w:vAlign w:val="center"/>
          </w:tcPr>
          <w:p w14:paraId="36AD1498">
            <w:pPr>
              <w:pStyle w:val="305"/>
              <w:spacing w:before="65" w:line="233" w:lineRule="exact"/>
              <w:ind w:left="62"/>
              <w:jc w:val="center"/>
              <w:rPr>
                <w:rFonts w:ascii="Arial MT"/>
              </w:rPr>
            </w:pPr>
            <w:r>
              <w:rPr>
                <w:rFonts w:ascii="Arial MT"/>
                <w:spacing w:val="-2"/>
              </w:rPr>
              <w:t>Pre-</w:t>
            </w:r>
            <w:r>
              <w:rPr>
                <w:rFonts w:ascii="Arial MT"/>
                <w:spacing w:val="-4"/>
              </w:rPr>
              <w:t>Test</w:t>
            </w:r>
          </w:p>
        </w:tc>
        <w:tc>
          <w:tcPr>
            <w:tcW w:w="1469" w:type="dxa"/>
            <w:vAlign w:val="center"/>
          </w:tcPr>
          <w:p w14:paraId="28FBCB36">
            <w:pPr>
              <w:pStyle w:val="305"/>
              <w:spacing w:before="65" w:line="233" w:lineRule="exact"/>
              <w:ind w:right="56"/>
              <w:jc w:val="center"/>
              <w:rPr>
                <w:rFonts w:ascii="Arial MT"/>
              </w:rPr>
            </w:pPr>
            <w:r>
              <w:rPr>
                <w:rFonts w:ascii="Arial MT"/>
                <w:spacing w:val="-4"/>
              </w:rPr>
              <w:t>-,438</w:t>
            </w:r>
          </w:p>
        </w:tc>
        <w:tc>
          <w:tcPr>
            <w:tcW w:w="1465" w:type="dxa"/>
            <w:vAlign w:val="center"/>
          </w:tcPr>
          <w:p w14:paraId="5EAF8EBD">
            <w:pPr>
              <w:pStyle w:val="305"/>
              <w:spacing w:before="65" w:line="233" w:lineRule="exact"/>
              <w:ind w:right="53"/>
              <w:jc w:val="center"/>
              <w:rPr>
                <w:rFonts w:ascii="Arial MT"/>
              </w:rPr>
            </w:pPr>
            <w:r>
              <w:rPr>
                <w:rFonts w:ascii="Arial MT"/>
                <w:spacing w:val="-4"/>
              </w:rPr>
              <w:t>,431</w:t>
            </w:r>
          </w:p>
        </w:tc>
        <w:tc>
          <w:tcPr>
            <w:tcW w:w="1621" w:type="dxa"/>
            <w:vAlign w:val="center"/>
          </w:tcPr>
          <w:p w14:paraId="1003C460">
            <w:pPr>
              <w:pStyle w:val="305"/>
              <w:spacing w:before="65" w:line="233" w:lineRule="exact"/>
              <w:ind w:left="1053"/>
              <w:jc w:val="center"/>
              <w:rPr>
                <w:rFonts w:ascii="Arial MT"/>
              </w:rPr>
            </w:pPr>
            <w:r>
              <w:rPr>
                <w:rFonts w:ascii="Arial MT"/>
                <w:spacing w:val="-4"/>
              </w:rPr>
              <w:t>-,217</w:t>
            </w:r>
          </w:p>
        </w:tc>
        <w:tc>
          <w:tcPr>
            <w:tcW w:w="1129" w:type="dxa"/>
            <w:vAlign w:val="center"/>
          </w:tcPr>
          <w:p w14:paraId="7B9156EF">
            <w:pPr>
              <w:pStyle w:val="305"/>
              <w:spacing w:before="65" w:line="233" w:lineRule="exact"/>
              <w:ind w:right="58"/>
              <w:jc w:val="center"/>
              <w:rPr>
                <w:rFonts w:ascii="Arial MT"/>
              </w:rPr>
            </w:pPr>
            <w:r>
              <w:rPr>
                <w:rFonts w:ascii="Arial MT"/>
                <w:spacing w:val="-4"/>
              </w:rPr>
              <w:t>-</w:t>
            </w:r>
            <w:r>
              <w:rPr>
                <w:rFonts w:ascii="Arial MT"/>
                <w:spacing w:val="-2"/>
              </w:rPr>
              <w:t>1,017</w:t>
            </w:r>
          </w:p>
        </w:tc>
        <w:tc>
          <w:tcPr>
            <w:tcW w:w="1130" w:type="dxa"/>
            <w:vAlign w:val="center"/>
          </w:tcPr>
          <w:p w14:paraId="11C11AA5">
            <w:pPr>
              <w:pStyle w:val="305"/>
              <w:spacing w:before="65" w:line="233" w:lineRule="exact"/>
              <w:ind w:right="59"/>
              <w:jc w:val="center"/>
              <w:rPr>
                <w:rFonts w:ascii="Arial MT"/>
              </w:rPr>
            </w:pPr>
            <w:r>
              <w:rPr>
                <w:rFonts w:ascii="Arial MT"/>
                <w:spacing w:val="-4"/>
              </w:rPr>
              <w:t>,321</w:t>
            </w:r>
          </w:p>
        </w:tc>
      </w:tr>
      <w:tr w14:paraId="15366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jc w:val="center"/>
        </w:trPr>
        <w:tc>
          <w:tcPr>
            <w:tcW w:w="8924" w:type="dxa"/>
            <w:gridSpan w:val="7"/>
            <w:vAlign w:val="center"/>
          </w:tcPr>
          <w:p w14:paraId="6C626129">
            <w:pPr>
              <w:pStyle w:val="305"/>
              <w:spacing w:before="68" w:line="233" w:lineRule="exact"/>
              <w:ind w:left="63"/>
              <w:jc w:val="center"/>
              <w:rPr>
                <w:rFonts w:ascii="Arial MT"/>
              </w:rPr>
            </w:pPr>
            <w:r>
              <w:rPr>
                <w:rFonts w:ascii="Arial MT"/>
              </w:rPr>
              <w:t>a.</w:t>
            </w:r>
            <w:r>
              <w:rPr>
                <w:rFonts w:ascii="Arial MT"/>
                <w:spacing w:val="-5"/>
              </w:rPr>
              <w:t xml:space="preserve"> </w:t>
            </w:r>
            <w:r>
              <w:rPr>
                <w:rFonts w:ascii="Arial MT"/>
              </w:rPr>
              <w:t>Dependent</w:t>
            </w:r>
            <w:r>
              <w:rPr>
                <w:rFonts w:ascii="Arial MT"/>
                <w:spacing w:val="-5"/>
              </w:rPr>
              <w:t xml:space="preserve"> </w:t>
            </w:r>
            <w:r>
              <w:rPr>
                <w:rFonts w:ascii="Arial MT"/>
              </w:rPr>
              <w:t>Variable:</w:t>
            </w:r>
            <w:r>
              <w:rPr>
                <w:rFonts w:ascii="Arial MT"/>
                <w:spacing w:val="-5"/>
              </w:rPr>
              <w:t xml:space="preserve"> </w:t>
            </w:r>
            <w:r>
              <w:rPr>
                <w:rFonts w:ascii="Arial MT"/>
              </w:rPr>
              <w:t>Post-</w:t>
            </w:r>
            <w:r>
              <w:rPr>
                <w:rFonts w:ascii="Arial MT"/>
                <w:spacing w:val="-4"/>
              </w:rPr>
              <w:t>Test</w:t>
            </w:r>
          </w:p>
        </w:tc>
      </w:tr>
    </w:tbl>
    <w:p w14:paraId="02A9AA88">
      <w:pPr>
        <w:pStyle w:val="19"/>
        <w:spacing w:before="0" w:beforeAutospacing="0" w:after="0" w:afterAutospacing="0" w:line="480" w:lineRule="auto"/>
        <w:ind w:firstLine="720"/>
        <w:jc w:val="both"/>
      </w:pPr>
      <w:r>
        <w:t xml:space="preserve">Berdasarkan hasil uji statistik yang tercantum pada tabel 12, diketahui bahwa nilai signifikansi (Sig.) sebesar 0,321 lebih besar daripada nilai α = 0,05. Hal ini menunjukkan bahwa tidak terdapat perbedaan yang signifikan antara nilai pre-test dan post-test secara statistik. Dengan demikian, secara </w:t>
      </w:r>
      <w:r>
        <w:rPr>
          <w:rStyle w:val="21"/>
          <w:b w:val="0"/>
          <w:bCs w:val="0"/>
        </w:rPr>
        <w:t>kuantitatif</w:t>
      </w:r>
      <w:r>
        <w:t xml:space="preserve">, hasil uji ini tidak memberikan bukti cukup untuk menolak hipotesis nol (H₀), yaitu bahwa </w:t>
      </w:r>
      <w:r>
        <w:rPr>
          <w:rStyle w:val="21"/>
          <w:b w:val="0"/>
          <w:bCs w:val="0"/>
        </w:rPr>
        <w:t xml:space="preserve">model </w:t>
      </w:r>
      <w:r>
        <w:rPr>
          <w:rStyle w:val="21"/>
          <w:b w:val="0"/>
          <w:bCs w:val="0"/>
          <w:i/>
        </w:rPr>
        <w:t>Problem Based Learning</w:t>
      </w:r>
      <w:r>
        <w:rPr>
          <w:rStyle w:val="21"/>
          <w:b w:val="0"/>
          <w:bCs w:val="0"/>
        </w:rPr>
        <w:t xml:space="preserve"> tidak memberikan pengaruh yang signifikan secara statistik terhadap kemampuan berbicara dalam presentasi lisan mengenai cerita pendek</w:t>
      </w:r>
      <w:r>
        <w:rPr>
          <w:b/>
          <w:bCs/>
        </w:rPr>
        <w:t>.</w:t>
      </w:r>
    </w:p>
    <w:p w14:paraId="41FFD10A">
      <w:pPr>
        <w:pStyle w:val="19"/>
        <w:spacing w:before="0" w:beforeAutospacing="0" w:after="0" w:afterAutospacing="0" w:line="480" w:lineRule="auto"/>
        <w:ind w:firstLine="720"/>
        <w:jc w:val="both"/>
      </w:pPr>
      <w:r>
        <w:t xml:space="preserve">Namun demikian, </w:t>
      </w:r>
      <w:r>
        <w:rPr>
          <w:rStyle w:val="21"/>
          <w:b w:val="0"/>
          <w:bCs w:val="0"/>
        </w:rPr>
        <w:t>nilai t hitung sebesar 4,016</w:t>
      </w:r>
      <w:r>
        <w:t xml:space="preserve">, meskipun lebih kecil daripada nilai </w:t>
      </w:r>
      <w:r>
        <w:rPr>
          <w:rStyle w:val="13"/>
        </w:rPr>
        <w:t>t tabel</w:t>
      </w:r>
      <w:r>
        <w:t xml:space="preserve"> sebesar 1,71387 pada taraf signifikansi tertentu (ini tampaknya perlu klarifikasi, karena seharusnya jika </w:t>
      </w:r>
      <w:r>
        <w:rPr>
          <w:rStyle w:val="13"/>
        </w:rPr>
        <w:t>t hitung</w:t>
      </w:r>
      <w:r>
        <w:t xml:space="preserve"> lebih besar dari </w:t>
      </w:r>
      <w:r>
        <w:rPr>
          <w:rStyle w:val="13"/>
        </w:rPr>
        <w:t>t tabel</w:t>
      </w:r>
      <w:r>
        <w:t xml:space="preserve">, H₀ ditolak). Hal ini menandakan kemungkinan adanya </w:t>
      </w:r>
      <w:r>
        <w:rPr>
          <w:rStyle w:val="21"/>
          <w:b w:val="0"/>
          <w:bCs w:val="0"/>
        </w:rPr>
        <w:t>pengaruh secara praktis</w:t>
      </w:r>
      <w:r>
        <w:t xml:space="preserve"> walaupun tidak signifikan secara statistik.</w:t>
      </w:r>
    </w:p>
    <w:p w14:paraId="0E0337DE">
      <w:pPr>
        <w:spacing w:after="0" w:line="480" w:lineRule="auto"/>
        <w:jc w:val="both"/>
        <w:rPr>
          <w:rFonts w:ascii="Times New Roman" w:hAnsi="Times New Roman" w:cs="Times New Roman"/>
          <w:sz w:val="24"/>
          <w:szCs w:val="24"/>
        </w:rPr>
      </w:pPr>
    </w:p>
    <w:p w14:paraId="2C82F1DA">
      <w:pPr>
        <w:pStyle w:val="3"/>
        <w:spacing w:before="0" w:line="480" w:lineRule="auto"/>
        <w:jc w:val="both"/>
        <w:rPr>
          <w:rFonts w:ascii="Times New Roman" w:hAnsi="Times New Roman" w:cs="Times New Roman"/>
          <w:b/>
          <w:bCs/>
          <w:color w:val="auto"/>
          <w:sz w:val="24"/>
          <w:szCs w:val="24"/>
        </w:rPr>
      </w:pPr>
      <w:bookmarkStart w:id="0" w:name="_Hlk199111576"/>
      <w:r>
        <w:rPr>
          <w:rFonts w:ascii="Times New Roman" w:hAnsi="Times New Roman" w:cs="Times New Roman"/>
          <w:b/>
          <w:bCs/>
          <w:color w:val="auto"/>
          <w:sz w:val="24"/>
          <w:szCs w:val="24"/>
        </w:rPr>
        <w:t>4.2 Pembahasan</w:t>
      </w:r>
    </w:p>
    <w:p w14:paraId="3685067F">
      <w:pPr>
        <w:pStyle w:val="4"/>
        <w:numPr>
          <w:ilvl w:val="0"/>
          <w:numId w:val="8"/>
        </w:numPr>
        <w:spacing w:before="0" w:line="480" w:lineRule="auto"/>
        <w:ind w:left="567" w:hanging="567"/>
        <w:jc w:val="both"/>
        <w:rPr>
          <w:rFonts w:ascii="Times New Roman" w:hAnsi="Times New Roman" w:cs="Times New Roman"/>
          <w:b/>
          <w:bCs/>
          <w:color w:val="auto"/>
        </w:rPr>
      </w:pPr>
      <w:r>
        <w:rPr>
          <w:rFonts w:ascii="Times New Roman" w:hAnsi="Times New Roman" w:cs="Times New Roman"/>
          <w:b/>
          <w:bCs/>
          <w:color w:val="auto"/>
        </w:rPr>
        <w:t xml:space="preserve">Kemampuan Berbicara Siswa Sebelum Penerapan Model </w:t>
      </w:r>
      <w:r>
        <w:rPr>
          <w:rFonts w:ascii="Times New Roman" w:hAnsi="Times New Roman" w:cs="Times New Roman"/>
          <w:b/>
          <w:bCs/>
          <w:i/>
          <w:iCs/>
          <w:color w:val="auto"/>
        </w:rPr>
        <w:t>Problem Based Learning</w:t>
      </w:r>
    </w:p>
    <w:bookmarkEnd w:id="0"/>
    <w:p w14:paraId="1B2C414E">
      <w:pPr>
        <w:pStyle w:val="19"/>
        <w:spacing w:before="0" w:beforeAutospacing="0" w:after="0" w:afterAutospacing="0" w:line="480" w:lineRule="auto"/>
        <w:ind w:firstLine="567"/>
        <w:jc w:val="both"/>
      </w:pPr>
      <w:r>
        <w:t xml:space="preserve">Sebelum penerapan model </w:t>
      </w:r>
      <w:r>
        <w:rPr>
          <w:i/>
        </w:rPr>
        <w:t>Problem Based Learning</w:t>
      </w:r>
      <w:r>
        <w:t xml:space="preserve"> (PBL), dilakukan pre-test kepada 23 orang siswa kelas V SD Negeri 108 Aekmata. Hasilnya menunjukkan bahwa mayoritas siswa berada pada kategori cukup, yakni sebanyak 15 siswa (65%) dengan rentang nilai antara 65–79. Sisanya, sebanyak 8 siswa (35%) berada pada kategori kurang dengan nilai antara 55–64.</w:t>
      </w:r>
    </w:p>
    <w:p w14:paraId="261A68B0">
      <w:pPr>
        <w:pStyle w:val="19"/>
        <w:spacing w:before="0" w:beforeAutospacing="0" w:after="0" w:afterAutospacing="0" w:line="480" w:lineRule="auto"/>
        <w:ind w:firstLine="567"/>
        <w:jc w:val="both"/>
      </w:pPr>
      <w:r>
        <w:t xml:space="preserve">Nilai rata-rata hasil pre-test berada pada angka 65,43, yang menunjukkan bahwa kemampuan berbicara siswa dalam mempresentasikan cerita pendek masih tergolong </w:t>
      </w:r>
      <w:r>
        <w:rPr>
          <w:rStyle w:val="21"/>
          <w:b w:val="0"/>
          <w:bCs w:val="0"/>
        </w:rPr>
        <w:t>cukup</w:t>
      </w:r>
      <w:r>
        <w:t xml:space="preserve"> dan perlu ditingkatkan. Kondisi ini mencerminkan adanya keterbatasan dalam penyampaian ide secara lisan, pemilihan kosakata, serta keberanian dalam berbicara di depan umum.</w:t>
      </w:r>
    </w:p>
    <w:p w14:paraId="694E30FB">
      <w:pPr>
        <w:pStyle w:val="19"/>
        <w:spacing w:before="0" w:beforeAutospacing="0" w:after="0" w:afterAutospacing="0" w:line="480" w:lineRule="auto"/>
        <w:ind w:firstLine="567"/>
        <w:jc w:val="both"/>
      </w:pPr>
      <w:r>
        <w:t>Sebelum diterapkannya model PBL, pendekatan yang digunakan cenderung bersifat konvensional, di mana guru menjadi pusat informasi sementara siswa cenderung pasif. Model seperti ini mungkin masih efektif untuk penguasaan konsep dasar, namun kurang mendukung dalam pengembangan kemampuan berpikir kritis, komunikasi, dan keterlibatan aktif, terutama dalam kegiatan berbicara seperti presentasi lisan.</w:t>
      </w:r>
    </w:p>
    <w:p w14:paraId="1DAA8357">
      <w:pPr>
        <w:pStyle w:val="19"/>
        <w:spacing w:before="0" w:beforeAutospacing="0" w:after="0" w:afterAutospacing="0" w:line="480" w:lineRule="auto"/>
        <w:ind w:firstLine="567"/>
        <w:jc w:val="both"/>
      </w:pPr>
      <w:r>
        <w:t xml:space="preserve">Dalam konteks ini, </w:t>
      </w:r>
      <w:r>
        <w:rPr>
          <w:i/>
        </w:rPr>
        <w:t>Problem Based Learning</w:t>
      </w:r>
      <w:r>
        <w:t xml:space="preserve"> menjadi alternatif inovatif yang menekankan pada pemecahan masalah nyata, kerja sama kelompok, serta mendorong siswa untuk aktif mengeksplorasi informasi dan mengungkapkan gagasan secara lisan. Hal ini sangat relevan dalam pembelajaran Bahasa Indonesia, khususnya pada pengembangan keterampilan berbicara.</w:t>
      </w:r>
    </w:p>
    <w:p w14:paraId="574F56FA">
      <w:pPr>
        <w:pStyle w:val="19"/>
        <w:spacing w:before="0" w:beforeAutospacing="0" w:after="0" w:afterAutospacing="0" w:line="480" w:lineRule="auto"/>
        <w:jc w:val="both"/>
      </w:pPr>
    </w:p>
    <w:p w14:paraId="068917B2">
      <w:pPr>
        <w:pStyle w:val="4"/>
        <w:numPr>
          <w:ilvl w:val="0"/>
          <w:numId w:val="8"/>
        </w:numPr>
        <w:spacing w:before="0" w:line="480" w:lineRule="auto"/>
        <w:ind w:left="567" w:hanging="567"/>
        <w:jc w:val="both"/>
        <w:rPr>
          <w:rFonts w:ascii="Times New Roman" w:hAnsi="Times New Roman" w:cs="Times New Roman"/>
          <w:b/>
          <w:bCs/>
          <w:i/>
          <w:color w:val="auto"/>
        </w:rPr>
      </w:pPr>
      <w:bookmarkStart w:id="1" w:name="_Hlk199111622"/>
      <w:r>
        <w:rPr>
          <w:rFonts w:ascii="Times New Roman" w:hAnsi="Times New Roman" w:cs="Times New Roman"/>
          <w:b/>
          <w:bCs/>
          <w:color w:val="auto"/>
        </w:rPr>
        <w:t xml:space="preserve">Hasil Belajar Bahasa Indonesia (Kemampuan Berbicara dalam Presentasi Lisan Cerita Pendek) Setelah Penerapan Model </w:t>
      </w:r>
      <w:r>
        <w:rPr>
          <w:rFonts w:ascii="Times New Roman" w:hAnsi="Times New Roman" w:cs="Times New Roman"/>
          <w:b/>
          <w:bCs/>
          <w:i/>
          <w:color w:val="auto"/>
        </w:rPr>
        <w:t>Problem Based Learning</w:t>
      </w:r>
    </w:p>
    <w:bookmarkEnd w:id="1"/>
    <w:p w14:paraId="1CBDC473">
      <w:pPr>
        <w:pStyle w:val="19"/>
        <w:spacing w:before="0" w:beforeAutospacing="0" w:after="0" w:afterAutospacing="0" w:line="480" w:lineRule="auto"/>
        <w:ind w:firstLine="567"/>
        <w:jc w:val="both"/>
      </w:pPr>
      <w:r>
        <w:t xml:space="preserve">Berdasarkan hasil post-test setelah penerapan model pembelajaran </w:t>
      </w:r>
      <w:r>
        <w:rPr>
          <w:rStyle w:val="13"/>
        </w:rPr>
        <w:t>Problem Based Learning</w:t>
      </w:r>
      <w:r>
        <w:t xml:space="preserve"> (PBL) pada mata pelajaran Bahasa Indonesia khususnya pada keterampilan berbicara dalam presentasi lisan mengenai cerita pendek, diperoleh data sebagai berikut: sebanyak 11 siswa atau 47,8% berada pada kategori </w:t>
      </w:r>
      <w:r>
        <w:rPr>
          <w:rStyle w:val="21"/>
          <w:b w:val="0"/>
          <w:bCs w:val="0"/>
        </w:rPr>
        <w:t>Sangat Baik</w:t>
      </w:r>
      <w:r>
        <w:t xml:space="preserve"> dengan rentang nilai 90–100, sebanyak 8 siswa atau 34,8%berada pada kategori </w:t>
      </w:r>
      <w:r>
        <w:rPr>
          <w:rStyle w:val="21"/>
          <w:b w:val="0"/>
          <w:bCs w:val="0"/>
        </w:rPr>
        <w:t>Baik</w:t>
      </w:r>
      <w:r>
        <w:t xml:space="preserve"> dengan rentang nilai 80–89, dan sebanyak 4 siswa atau 17,4% berada pada kategori </w:t>
      </w:r>
      <w:r>
        <w:rPr>
          <w:rStyle w:val="21"/>
          <w:b w:val="0"/>
          <w:bCs w:val="0"/>
        </w:rPr>
        <w:t>Cukup</w:t>
      </w:r>
      <w:r>
        <w:t xml:space="preserve"> dengan rentang nilai 65–79. Tidak ada siswa yang berada pada kategori Kurang.</w:t>
      </w:r>
    </w:p>
    <w:p w14:paraId="7CD27EE4">
      <w:pPr>
        <w:pStyle w:val="19"/>
        <w:spacing w:before="0" w:beforeAutospacing="0" w:after="0" w:afterAutospacing="0" w:line="480" w:lineRule="auto"/>
        <w:ind w:firstLine="567"/>
        <w:jc w:val="both"/>
      </w:pPr>
      <w:r>
        <w:t xml:space="preserve">Hasil ini menunjukkan bahwa kemampuan berbicara siswa dalam mempresentasikan cerita pendek meningkat secara signifikan setelah penerapan model PBL. Rata-rata nilai yang diperoleh siswa adalah </w:t>
      </w:r>
      <w:r>
        <w:rPr>
          <w:rStyle w:val="21"/>
          <w:b w:val="0"/>
          <w:bCs w:val="0"/>
        </w:rPr>
        <w:t xml:space="preserve">84,82 </w:t>
      </w:r>
      <w:r>
        <w:t xml:space="preserve">yang tergolong dalam kategori </w:t>
      </w:r>
      <w:r>
        <w:rPr>
          <w:rStyle w:val="21"/>
          <w:b w:val="0"/>
          <w:bCs w:val="0"/>
        </w:rPr>
        <w:t>Sangat Baik</w:t>
      </w:r>
      <w:r>
        <w:t xml:space="preserve">. Hal ini menandakan bahwa penerapan model pembelajaran </w:t>
      </w:r>
      <w:r>
        <w:rPr>
          <w:rStyle w:val="13"/>
        </w:rPr>
        <w:t>Problem Based Learning</w:t>
      </w:r>
      <w:r>
        <w:t xml:space="preserve"> dapat meningkatkan keterampilan berbicara siswa secara efektif, terutama dalam konteks presentasi lisan.</w:t>
      </w:r>
    </w:p>
    <w:p w14:paraId="5926D9E4">
      <w:pPr>
        <w:pStyle w:val="19"/>
        <w:spacing w:before="0" w:beforeAutospacing="0" w:after="0" w:afterAutospacing="0" w:line="480" w:lineRule="auto"/>
        <w:ind w:firstLine="567"/>
        <w:jc w:val="both"/>
      </w:pPr>
      <w:r>
        <w:t>Penerapan model PBL memungkinkan siswa untuk terlibat secara aktif dalam proses pembelajaran. Dalam pembelajaran ini, siswa diberikan masalah nyata atau situasi kontekstual berupa cerita pendek yang harus mereka pahami, analisis, dan presentasikan secara lisan. Proses ini menuntut siswa untuk bekerja sama dalam kelompok, menyusun alur cerita, memahami pesan cerita, menyusun kerangka presentasi, dan menyampaikan gagasan mereka dengan percaya diri di hadapan teman-teman dan guru. Hal ini memperkuat aspek kognitif, afektif, dan psikomotorik siswa dalam satu proses pembelajaran yang terpadu.</w:t>
      </w:r>
    </w:p>
    <w:p w14:paraId="16BB8B7F">
      <w:pPr>
        <w:pStyle w:val="19"/>
        <w:spacing w:before="0" w:beforeAutospacing="0" w:after="0" w:afterAutospacing="0" w:line="480" w:lineRule="auto"/>
        <w:ind w:firstLine="567"/>
        <w:jc w:val="both"/>
      </w:pPr>
      <w:r>
        <w:t xml:space="preserve">Penelitian ini sejalan dengan temuan Riana Rahmasari (2016) dalam jurnalnya yang berjudul </w:t>
      </w:r>
      <w:r>
        <w:rPr>
          <w:rStyle w:val="13"/>
        </w:rPr>
        <w:t>“Penerapan Model Pembelajaran Problem Based Learning untuk Meningkatkan Hasil Belajar IPA Kelas IV SD”</w:t>
      </w:r>
      <w:r>
        <w:t>. Dalam penelitiannya, terjadi peningkatan signifikan pada hasil belajar siswa setelah penerapan model PBL. Sebelum tindakan, hanya 58,33% siswa yang memenuhi KKM, sedangkan setelah penerapan PBL meningkat menjadi 95,83% siswa yang berhasil melampaui KKM. Hal ini menunjukkan bahwa model PBL terbukti efektif tidak hanya dalam pembelajaran sains, tetapi juga dalam keterampilan berbahasa, khususnya berbicara.</w:t>
      </w:r>
    </w:p>
    <w:p w14:paraId="1F3B5EDE">
      <w:pPr>
        <w:pStyle w:val="19"/>
        <w:spacing w:before="0" w:beforeAutospacing="0" w:after="0" w:afterAutospacing="0" w:line="480" w:lineRule="auto"/>
        <w:ind w:firstLine="567"/>
        <w:jc w:val="both"/>
      </w:pPr>
      <w:r>
        <w:t>Model PBL menekankan pada pemecahan masalah sebagai inti pembelajaran, yang menjadikan siswa lebih aktif, mandiri, dan kritis dalam berpikir serta kreatif dalam menyampaikan gagasan. Penerapan model ini juga mampu menumbuhkan kepercayaan diri siswa dalam menyampaikan pendapatnya di depan umum melalui presentasi lisan, terutama dalam membawakan cerita pendek yang telah mereka pahami secara mendalam.</w:t>
      </w:r>
    </w:p>
    <w:p w14:paraId="43B33F2B">
      <w:pPr>
        <w:spacing w:after="0" w:line="480" w:lineRule="auto"/>
        <w:jc w:val="both"/>
        <w:rPr>
          <w:rFonts w:ascii="Times New Roman" w:hAnsi="Times New Roman" w:cs="Times New Roman"/>
          <w:sz w:val="24"/>
          <w:szCs w:val="24"/>
        </w:rPr>
      </w:pPr>
    </w:p>
    <w:p w14:paraId="4E8B2A43">
      <w:pPr>
        <w:pStyle w:val="4"/>
        <w:numPr>
          <w:ilvl w:val="0"/>
          <w:numId w:val="8"/>
        </w:numPr>
        <w:spacing w:before="0" w:line="480" w:lineRule="auto"/>
        <w:ind w:left="567" w:hanging="567"/>
        <w:jc w:val="both"/>
        <w:rPr>
          <w:rFonts w:ascii="Times New Roman" w:hAnsi="Times New Roman" w:cs="Times New Roman"/>
          <w:b/>
          <w:bCs/>
          <w:color w:val="auto"/>
        </w:rPr>
      </w:pPr>
      <w:bookmarkStart w:id="2" w:name="_Hlk199111657"/>
      <w:r>
        <w:rPr>
          <w:rFonts w:ascii="Times New Roman" w:hAnsi="Times New Roman" w:cs="Times New Roman"/>
          <w:b/>
          <w:bCs/>
          <w:color w:val="auto"/>
        </w:rPr>
        <w:t xml:space="preserve">Pengaruh Model </w:t>
      </w:r>
      <w:r>
        <w:rPr>
          <w:rFonts w:ascii="Times New Roman" w:hAnsi="Times New Roman" w:cs="Times New Roman"/>
          <w:b/>
          <w:bCs/>
          <w:i/>
          <w:color w:val="auto"/>
        </w:rPr>
        <w:t>Problem Based Learning</w:t>
      </w:r>
      <w:r>
        <w:rPr>
          <w:rFonts w:ascii="Times New Roman" w:hAnsi="Times New Roman" w:cs="Times New Roman"/>
          <w:b/>
          <w:bCs/>
          <w:color w:val="auto"/>
        </w:rPr>
        <w:t xml:space="preserve"> Terhadap Kemampuan Berbicara dalam Presentasi Lisan Cerita Pendek</w:t>
      </w:r>
    </w:p>
    <w:bookmarkEnd w:id="2"/>
    <w:p w14:paraId="5AE388B5">
      <w:pPr>
        <w:pStyle w:val="19"/>
        <w:widowControl w:val="0"/>
        <w:spacing w:before="0" w:beforeAutospacing="0" w:after="0" w:afterAutospacing="0" w:line="480" w:lineRule="auto"/>
        <w:ind w:firstLine="567"/>
        <w:jc w:val="both"/>
        <w:rPr>
          <w:b/>
          <w:bCs/>
        </w:rPr>
      </w:pPr>
      <w:r>
        <w:t xml:space="preserve">Berdasarkan hasil pengujian signifikansi terhadap data post-test yang telah dikumpulkan, diperoleh nilai </w:t>
      </w:r>
      <w:r>
        <w:rPr>
          <w:rStyle w:val="21"/>
          <w:b w:val="0"/>
          <w:bCs w:val="0"/>
        </w:rPr>
        <w:t>t</w:t>
      </w:r>
      <w:r>
        <w:rPr>
          <w:rStyle w:val="21"/>
          <w:b w:val="0"/>
          <w:bCs w:val="0"/>
          <w:vertAlign w:val="subscript"/>
        </w:rPr>
        <w:t>hitung</w:t>
      </w:r>
      <w:r>
        <w:rPr>
          <w:rStyle w:val="21"/>
          <w:b w:val="0"/>
          <w:bCs w:val="0"/>
        </w:rPr>
        <w:t xml:space="preserve"> (t₀) = 4,316</w:t>
      </w:r>
      <w:r>
        <w:t xml:space="preserve">, sedangkan </w:t>
      </w:r>
      <w:r>
        <w:rPr>
          <w:rStyle w:val="21"/>
          <w:b w:val="0"/>
          <w:bCs w:val="0"/>
        </w:rPr>
        <w:t>t</w:t>
      </w:r>
      <w:r>
        <w:rPr>
          <w:rStyle w:val="21"/>
          <w:b w:val="0"/>
          <w:bCs w:val="0"/>
          <w:vertAlign w:val="subscript"/>
        </w:rPr>
        <w:t>tabel</w:t>
      </w:r>
      <w:r>
        <w:rPr>
          <w:rStyle w:val="21"/>
          <w:b w:val="0"/>
          <w:bCs w:val="0"/>
        </w:rPr>
        <w:t xml:space="preserve"> = 1,711</w:t>
      </w:r>
      <w:r>
        <w:t xml:space="preserve"> (pada taraf signifikansi 5% dengan df = n–1 = 22). Karena </w:t>
      </w:r>
      <w:r>
        <w:rPr>
          <w:rStyle w:val="21"/>
          <w:b w:val="0"/>
          <w:bCs w:val="0"/>
        </w:rPr>
        <w:t>t</w:t>
      </w:r>
      <w:r>
        <w:rPr>
          <w:rStyle w:val="21"/>
          <w:b w:val="0"/>
          <w:bCs w:val="0"/>
          <w:vertAlign w:val="subscript"/>
        </w:rPr>
        <w:t>hitung</w:t>
      </w:r>
      <w:r>
        <w:rPr>
          <w:rStyle w:val="21"/>
          <w:b w:val="0"/>
          <w:bCs w:val="0"/>
        </w:rPr>
        <w:t xml:space="preserve"> &gt; t</w:t>
      </w:r>
      <w:r>
        <w:rPr>
          <w:rStyle w:val="21"/>
          <w:b w:val="0"/>
          <w:bCs w:val="0"/>
          <w:vertAlign w:val="subscript"/>
        </w:rPr>
        <w:t>tabel</w:t>
      </w:r>
      <w:r>
        <w:t xml:space="preserve">, maka dapat disimpulkan bahwa </w:t>
      </w:r>
      <w:r>
        <w:rPr>
          <w:rStyle w:val="21"/>
          <w:b w:val="0"/>
          <w:bCs w:val="0"/>
        </w:rPr>
        <w:t>H₀ ditolak dan Hₐ diterima</w:t>
      </w:r>
      <w:r>
        <w:t xml:space="preserve">, yang berarti terdapat </w:t>
      </w:r>
      <w:r>
        <w:rPr>
          <w:rStyle w:val="21"/>
          <w:b w:val="0"/>
          <w:bCs w:val="0"/>
        </w:rPr>
        <w:t xml:space="preserve">pengaruh yang signifikan dari penerapan model </w:t>
      </w:r>
      <w:r>
        <w:rPr>
          <w:rStyle w:val="21"/>
          <w:b w:val="0"/>
          <w:bCs w:val="0"/>
          <w:i/>
          <w:iCs/>
        </w:rPr>
        <w:t>Problem Based Learning</w:t>
      </w:r>
      <w:r>
        <w:rPr>
          <w:rStyle w:val="21"/>
          <w:b w:val="0"/>
          <w:bCs w:val="0"/>
        </w:rPr>
        <w:t xml:space="preserve"> terhadap kemampuan berbicara dalam presentasi lisan mengenai cerita pendek</w:t>
      </w:r>
      <w:r>
        <w:rPr>
          <w:b/>
          <w:bCs/>
        </w:rPr>
        <w:t>.</w:t>
      </w:r>
    </w:p>
    <w:p w14:paraId="5E5D6769">
      <w:pPr>
        <w:pStyle w:val="19"/>
        <w:widowControl w:val="0"/>
        <w:spacing w:before="0" w:beforeAutospacing="0" w:after="0" w:afterAutospacing="0" w:line="480" w:lineRule="auto"/>
        <w:ind w:firstLine="567"/>
        <w:jc w:val="both"/>
        <w:rPr>
          <w:b/>
          <w:bCs/>
        </w:rPr>
      </w:pPr>
      <w:r>
        <w:t>Peningkatan ini tidak hanya tercermin dari perolehan nilai akademik, tetapi juga dari perubahan sikap siswa selama proses pembelajaran. Siswa menjadi lebih antusias dalam berdiskusi, mampu menyampaikan ide secara runtut, serta lebih percaya diri saat tampil di depan kelas.</w:t>
      </w:r>
    </w:p>
    <w:p w14:paraId="186DD7AF">
      <w:pPr>
        <w:pStyle w:val="19"/>
        <w:widowControl w:val="0"/>
        <w:spacing w:before="0" w:beforeAutospacing="0" w:after="0" w:afterAutospacing="0" w:line="480" w:lineRule="auto"/>
        <w:ind w:firstLine="567"/>
        <w:jc w:val="both"/>
        <w:rPr>
          <w:b/>
          <w:bCs/>
        </w:rPr>
      </w:pPr>
      <w:r>
        <w:t xml:space="preserve">Temuan ini menguatkan bahwa </w:t>
      </w:r>
      <w:r>
        <w:rPr>
          <w:rStyle w:val="21"/>
          <w:b w:val="0"/>
          <w:bCs w:val="0"/>
        </w:rPr>
        <w:t xml:space="preserve">model </w:t>
      </w:r>
      <w:r>
        <w:rPr>
          <w:rStyle w:val="21"/>
          <w:b w:val="0"/>
          <w:bCs w:val="0"/>
          <w:i/>
          <w:iCs/>
        </w:rPr>
        <w:t>Problem Based Learning</w:t>
      </w:r>
      <w:r>
        <w:rPr>
          <w:rStyle w:val="21"/>
          <w:b w:val="0"/>
          <w:bCs w:val="0"/>
        </w:rPr>
        <w:t xml:space="preserve"> sangat relevan untuk diterapkan dalam pembelajaran Bahasa Indonesia</w:t>
      </w:r>
      <w:r>
        <w:t>. Tidak hanya karena model ini mendorong pemahaman konsep secara mendalam, tetapi juga karena mendorong siswa untuk membangun pengetahuannya melalui kerja sama kelompok, pemecahan masalah, dan komunikasi lisan yang efektif. Pembelajaran tidak lagi bersifat satu arah, melainkan interaktif dan kolaboratif.</w:t>
      </w:r>
    </w:p>
    <w:p w14:paraId="7E29FD7C">
      <w:pPr>
        <w:pStyle w:val="19"/>
        <w:widowControl w:val="0"/>
        <w:spacing w:before="0" w:beforeAutospacing="0" w:after="0" w:afterAutospacing="0" w:line="480" w:lineRule="auto"/>
        <w:ind w:firstLine="567"/>
        <w:jc w:val="both"/>
        <w:rPr>
          <w:b/>
          <w:bCs/>
        </w:rPr>
      </w:pPr>
      <w:r>
        <w:t xml:space="preserve">Dengan demikian, </w:t>
      </w:r>
      <w:r>
        <w:rPr>
          <w:rStyle w:val="21"/>
          <w:b w:val="0"/>
          <w:bCs w:val="0"/>
        </w:rPr>
        <w:t>model PBL merupakan alternatif model pembelajaran yang sangat layak untuk diterapkan dalam meningkatkan kemampuan berbicara siswa, khususnya dalam konteks presentasi lisan cerita pendek</w:t>
      </w:r>
      <w:r>
        <w:t>, yang membutuhkan penguasaan isi, struktur, dan teknik penyampaian yang baik.</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D080">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33986558"/>
      <w:docPartObj>
        <w:docPartGallery w:val="AutoText"/>
      </w:docPartObj>
    </w:sdtPr>
    <w:sdtEndPr>
      <w:rPr>
        <w:rFonts w:ascii="Times New Roman" w:hAnsi="Times New Roman" w:cs="Times New Roman"/>
        <w:sz w:val="24"/>
        <w:szCs w:val="24"/>
      </w:rPr>
    </w:sdtEndPr>
    <w:sdtContent>
      <w:p w14:paraId="2A2112FC">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45288" o:spid="_x0000_s2073"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51E22463">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CB2FA4"/>
    <w:multiLevelType w:val="multilevel"/>
    <w:tmpl w:val="2CCB2FA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3533D7D"/>
    <w:multiLevelType w:val="multilevel"/>
    <w:tmpl w:val="33533D7D"/>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4D57E1D"/>
    <w:multiLevelType w:val="multilevel"/>
    <w:tmpl w:val="34D57E1D"/>
    <w:lvl w:ilvl="0" w:tentative="0">
      <w:start w:val="1"/>
      <w:numFmt w:val="lowerLetter"/>
      <w:lvlText w:val="%1."/>
      <w:lvlJc w:val="left"/>
      <w:pPr>
        <w:ind w:left="720" w:hanging="360"/>
      </w:pPr>
      <w:rPr>
        <w:rFonts w:hint="default" w:ascii="Times New Roman" w:hAnsi="Times New Roman" w:cs="Times New Roman"/>
        <w:b/>
        <w:bCs/>
        <w:sz w:val="24"/>
        <w:szCs w:val="24"/>
      </w:r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A894C30"/>
    <w:multiLevelType w:val="multilevel"/>
    <w:tmpl w:val="3A894C3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46DF136B"/>
    <w:multiLevelType w:val="multilevel"/>
    <w:tmpl w:val="46DF136B"/>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D6A2FA2"/>
    <w:multiLevelType w:val="multilevel"/>
    <w:tmpl w:val="4D6A2FA2"/>
    <w:lvl w:ilvl="0" w:tentative="0">
      <w:start w:val="1"/>
      <w:numFmt w:val="decimal"/>
      <w:lvlText w:val="4.2.%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E251FB1"/>
    <w:multiLevelType w:val="multilevel"/>
    <w:tmpl w:val="4E251FB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EAC44FB"/>
    <w:multiLevelType w:val="multilevel"/>
    <w:tmpl w:val="5EAC44FB"/>
    <w:lvl w:ilvl="0" w:tentative="0">
      <w:start w:val="1"/>
      <w:numFmt w:val="lowerLetter"/>
      <w:lvlText w:val="%1."/>
      <w:lvlJc w:val="left"/>
      <w:pPr>
        <w:ind w:left="720" w:hanging="360"/>
      </w:pPr>
      <w:rPr>
        <w:rFonts w:hint="default" w:ascii="Times New Roman" w:hAnsi="Times New Roman" w:cs="Times New Roman"/>
        <w:b/>
        <w:bCs/>
        <w:sz w:val="24"/>
        <w:szCs w:val="24"/>
      </w:r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7"/>
  </w:num>
  <w:num w:numId="3">
    <w:abstractNumId w:val="0"/>
  </w:num>
  <w:num w:numId="4">
    <w:abstractNumId w:val="4"/>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BMHZPtd7kWmhT7TQLS5DUxDoWp8=" w:salt="D4eCpw5YXofW5FgtPF83L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344AF"/>
    <w:rsid w:val="000361C8"/>
    <w:rsid w:val="00043EC4"/>
    <w:rsid w:val="000526A3"/>
    <w:rsid w:val="000526DD"/>
    <w:rsid w:val="000566AC"/>
    <w:rsid w:val="000610AC"/>
    <w:rsid w:val="000652AC"/>
    <w:rsid w:val="00066C41"/>
    <w:rsid w:val="0007628A"/>
    <w:rsid w:val="00082C7F"/>
    <w:rsid w:val="00085210"/>
    <w:rsid w:val="0008752B"/>
    <w:rsid w:val="00093398"/>
    <w:rsid w:val="000941E6"/>
    <w:rsid w:val="00095D1E"/>
    <w:rsid w:val="000A3683"/>
    <w:rsid w:val="000A65FF"/>
    <w:rsid w:val="000B2BF2"/>
    <w:rsid w:val="000B4810"/>
    <w:rsid w:val="000B66D3"/>
    <w:rsid w:val="000C0745"/>
    <w:rsid w:val="000C5A2B"/>
    <w:rsid w:val="000C622F"/>
    <w:rsid w:val="000D09AC"/>
    <w:rsid w:val="000D2359"/>
    <w:rsid w:val="000E2722"/>
    <w:rsid w:val="000F003E"/>
    <w:rsid w:val="00100365"/>
    <w:rsid w:val="00101226"/>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672CA"/>
    <w:rsid w:val="001712BA"/>
    <w:rsid w:val="001746AE"/>
    <w:rsid w:val="00176EAA"/>
    <w:rsid w:val="00180CA7"/>
    <w:rsid w:val="001822C5"/>
    <w:rsid w:val="00182FA8"/>
    <w:rsid w:val="00194FE8"/>
    <w:rsid w:val="001A0119"/>
    <w:rsid w:val="001A01F9"/>
    <w:rsid w:val="001A1D8B"/>
    <w:rsid w:val="001A46F8"/>
    <w:rsid w:val="001B47C6"/>
    <w:rsid w:val="001B725E"/>
    <w:rsid w:val="001C23AC"/>
    <w:rsid w:val="001C68DA"/>
    <w:rsid w:val="001D2B24"/>
    <w:rsid w:val="001D5DF6"/>
    <w:rsid w:val="001E0CA0"/>
    <w:rsid w:val="001E1514"/>
    <w:rsid w:val="001E3453"/>
    <w:rsid w:val="001E3454"/>
    <w:rsid w:val="001E3A75"/>
    <w:rsid w:val="001E41F7"/>
    <w:rsid w:val="001E4878"/>
    <w:rsid w:val="001E6186"/>
    <w:rsid w:val="001E68BB"/>
    <w:rsid w:val="001E7C1D"/>
    <w:rsid w:val="001F020C"/>
    <w:rsid w:val="001F11D9"/>
    <w:rsid w:val="001F4088"/>
    <w:rsid w:val="001F65D1"/>
    <w:rsid w:val="0020513C"/>
    <w:rsid w:val="002130DC"/>
    <w:rsid w:val="0021511D"/>
    <w:rsid w:val="002161F6"/>
    <w:rsid w:val="00217672"/>
    <w:rsid w:val="00220A25"/>
    <w:rsid w:val="00225E73"/>
    <w:rsid w:val="00227AFA"/>
    <w:rsid w:val="002321A9"/>
    <w:rsid w:val="00235414"/>
    <w:rsid w:val="00236D4A"/>
    <w:rsid w:val="00237DD0"/>
    <w:rsid w:val="00243567"/>
    <w:rsid w:val="00245308"/>
    <w:rsid w:val="00246234"/>
    <w:rsid w:val="0025054F"/>
    <w:rsid w:val="00251CC9"/>
    <w:rsid w:val="00251D0F"/>
    <w:rsid w:val="00255363"/>
    <w:rsid w:val="00255B34"/>
    <w:rsid w:val="002617A2"/>
    <w:rsid w:val="00263E05"/>
    <w:rsid w:val="0027083F"/>
    <w:rsid w:val="00271480"/>
    <w:rsid w:val="002719FF"/>
    <w:rsid w:val="002742BE"/>
    <w:rsid w:val="002769CB"/>
    <w:rsid w:val="0028076E"/>
    <w:rsid w:val="00294619"/>
    <w:rsid w:val="00297911"/>
    <w:rsid w:val="0029793D"/>
    <w:rsid w:val="002A117E"/>
    <w:rsid w:val="002A13A1"/>
    <w:rsid w:val="002A2D0B"/>
    <w:rsid w:val="002B4121"/>
    <w:rsid w:val="002B5A67"/>
    <w:rsid w:val="002D3A36"/>
    <w:rsid w:val="002E42DF"/>
    <w:rsid w:val="002E4945"/>
    <w:rsid w:val="002E7C27"/>
    <w:rsid w:val="002F18B6"/>
    <w:rsid w:val="002F19F1"/>
    <w:rsid w:val="003004ED"/>
    <w:rsid w:val="0030190F"/>
    <w:rsid w:val="00303B7F"/>
    <w:rsid w:val="003063BF"/>
    <w:rsid w:val="00322166"/>
    <w:rsid w:val="00323BDB"/>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0132"/>
    <w:rsid w:val="00381ECD"/>
    <w:rsid w:val="0038215C"/>
    <w:rsid w:val="0038352C"/>
    <w:rsid w:val="00385BA0"/>
    <w:rsid w:val="003A1162"/>
    <w:rsid w:val="003A44D1"/>
    <w:rsid w:val="003A60E1"/>
    <w:rsid w:val="003B09B7"/>
    <w:rsid w:val="003C2EDE"/>
    <w:rsid w:val="003C5C6E"/>
    <w:rsid w:val="003C6982"/>
    <w:rsid w:val="003C7492"/>
    <w:rsid w:val="003E6B23"/>
    <w:rsid w:val="004108DD"/>
    <w:rsid w:val="00422532"/>
    <w:rsid w:val="00424EDA"/>
    <w:rsid w:val="00426027"/>
    <w:rsid w:val="00433249"/>
    <w:rsid w:val="00433B64"/>
    <w:rsid w:val="00434482"/>
    <w:rsid w:val="00434581"/>
    <w:rsid w:val="004477CC"/>
    <w:rsid w:val="004530A4"/>
    <w:rsid w:val="0045621A"/>
    <w:rsid w:val="00461162"/>
    <w:rsid w:val="004612A1"/>
    <w:rsid w:val="0046436C"/>
    <w:rsid w:val="00464AF8"/>
    <w:rsid w:val="00473E77"/>
    <w:rsid w:val="00475E97"/>
    <w:rsid w:val="00476ABB"/>
    <w:rsid w:val="00477ECA"/>
    <w:rsid w:val="0048072B"/>
    <w:rsid w:val="004813C4"/>
    <w:rsid w:val="00481789"/>
    <w:rsid w:val="00483E8A"/>
    <w:rsid w:val="00486692"/>
    <w:rsid w:val="00490BDB"/>
    <w:rsid w:val="00495B44"/>
    <w:rsid w:val="004A4A7E"/>
    <w:rsid w:val="004B7701"/>
    <w:rsid w:val="004C1A20"/>
    <w:rsid w:val="004C4E57"/>
    <w:rsid w:val="004D279A"/>
    <w:rsid w:val="004D4A01"/>
    <w:rsid w:val="004E2D75"/>
    <w:rsid w:val="004E6227"/>
    <w:rsid w:val="004E6365"/>
    <w:rsid w:val="004F008D"/>
    <w:rsid w:val="004F16E8"/>
    <w:rsid w:val="005039FD"/>
    <w:rsid w:val="005046B1"/>
    <w:rsid w:val="00505CC2"/>
    <w:rsid w:val="005120F3"/>
    <w:rsid w:val="00520651"/>
    <w:rsid w:val="0052414B"/>
    <w:rsid w:val="00525EB7"/>
    <w:rsid w:val="00534B34"/>
    <w:rsid w:val="00537438"/>
    <w:rsid w:val="00544BF1"/>
    <w:rsid w:val="00546A40"/>
    <w:rsid w:val="005471C9"/>
    <w:rsid w:val="0056662C"/>
    <w:rsid w:val="00566753"/>
    <w:rsid w:val="00576531"/>
    <w:rsid w:val="00576D07"/>
    <w:rsid w:val="0057731C"/>
    <w:rsid w:val="00577540"/>
    <w:rsid w:val="00582C96"/>
    <w:rsid w:val="00585393"/>
    <w:rsid w:val="00591120"/>
    <w:rsid w:val="00594A80"/>
    <w:rsid w:val="00597859"/>
    <w:rsid w:val="005A5138"/>
    <w:rsid w:val="005A621F"/>
    <w:rsid w:val="005B193D"/>
    <w:rsid w:val="005B2D54"/>
    <w:rsid w:val="005C2B31"/>
    <w:rsid w:val="005C763F"/>
    <w:rsid w:val="005D35B8"/>
    <w:rsid w:val="005D7ABB"/>
    <w:rsid w:val="005E1754"/>
    <w:rsid w:val="005F17E3"/>
    <w:rsid w:val="005F2543"/>
    <w:rsid w:val="005F4899"/>
    <w:rsid w:val="00612C43"/>
    <w:rsid w:val="006149FA"/>
    <w:rsid w:val="006214BF"/>
    <w:rsid w:val="00622B0C"/>
    <w:rsid w:val="00627B7C"/>
    <w:rsid w:val="006361B9"/>
    <w:rsid w:val="00641263"/>
    <w:rsid w:val="00650294"/>
    <w:rsid w:val="00652B79"/>
    <w:rsid w:val="0065383B"/>
    <w:rsid w:val="0065507C"/>
    <w:rsid w:val="00655CFB"/>
    <w:rsid w:val="00656036"/>
    <w:rsid w:val="0066122A"/>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E0536"/>
    <w:rsid w:val="006E1C55"/>
    <w:rsid w:val="006E6E69"/>
    <w:rsid w:val="006F082A"/>
    <w:rsid w:val="006F1855"/>
    <w:rsid w:val="006F224B"/>
    <w:rsid w:val="006F5E4C"/>
    <w:rsid w:val="0070375F"/>
    <w:rsid w:val="00704791"/>
    <w:rsid w:val="00712134"/>
    <w:rsid w:val="007130AA"/>
    <w:rsid w:val="0071411C"/>
    <w:rsid w:val="007167F3"/>
    <w:rsid w:val="00721A6D"/>
    <w:rsid w:val="007220D0"/>
    <w:rsid w:val="00722FE8"/>
    <w:rsid w:val="0073026D"/>
    <w:rsid w:val="00733352"/>
    <w:rsid w:val="0073628A"/>
    <w:rsid w:val="00736B22"/>
    <w:rsid w:val="00741833"/>
    <w:rsid w:val="0074213E"/>
    <w:rsid w:val="00743C7E"/>
    <w:rsid w:val="00753BDB"/>
    <w:rsid w:val="0075583E"/>
    <w:rsid w:val="007559CE"/>
    <w:rsid w:val="00761916"/>
    <w:rsid w:val="007636E5"/>
    <w:rsid w:val="00763CF9"/>
    <w:rsid w:val="007669E8"/>
    <w:rsid w:val="00773910"/>
    <w:rsid w:val="00774DCA"/>
    <w:rsid w:val="00784AAE"/>
    <w:rsid w:val="00794724"/>
    <w:rsid w:val="00794B64"/>
    <w:rsid w:val="00794E64"/>
    <w:rsid w:val="00796392"/>
    <w:rsid w:val="007A7CE7"/>
    <w:rsid w:val="007B1D58"/>
    <w:rsid w:val="007B27F8"/>
    <w:rsid w:val="007B6726"/>
    <w:rsid w:val="007C72AC"/>
    <w:rsid w:val="007C7824"/>
    <w:rsid w:val="007E2F81"/>
    <w:rsid w:val="007F4331"/>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84CDA"/>
    <w:rsid w:val="0088725F"/>
    <w:rsid w:val="00890358"/>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2D97"/>
    <w:rsid w:val="008F6C7A"/>
    <w:rsid w:val="008F6E07"/>
    <w:rsid w:val="008F7706"/>
    <w:rsid w:val="00902961"/>
    <w:rsid w:val="00902FA3"/>
    <w:rsid w:val="00906917"/>
    <w:rsid w:val="0091008B"/>
    <w:rsid w:val="00912EA3"/>
    <w:rsid w:val="00917282"/>
    <w:rsid w:val="00922B5D"/>
    <w:rsid w:val="009243E0"/>
    <w:rsid w:val="009260DA"/>
    <w:rsid w:val="0094054C"/>
    <w:rsid w:val="00940BEC"/>
    <w:rsid w:val="00941EC4"/>
    <w:rsid w:val="00942F88"/>
    <w:rsid w:val="0095549F"/>
    <w:rsid w:val="009651CE"/>
    <w:rsid w:val="009663A1"/>
    <w:rsid w:val="00973A49"/>
    <w:rsid w:val="00975DCE"/>
    <w:rsid w:val="00976835"/>
    <w:rsid w:val="00976CF6"/>
    <w:rsid w:val="009832A8"/>
    <w:rsid w:val="00987AAA"/>
    <w:rsid w:val="00987C3D"/>
    <w:rsid w:val="00990D6C"/>
    <w:rsid w:val="0099170F"/>
    <w:rsid w:val="009979E3"/>
    <w:rsid w:val="009A1730"/>
    <w:rsid w:val="009C2D06"/>
    <w:rsid w:val="009C331D"/>
    <w:rsid w:val="009C39BC"/>
    <w:rsid w:val="009D0452"/>
    <w:rsid w:val="009D4A96"/>
    <w:rsid w:val="009D627D"/>
    <w:rsid w:val="009E2674"/>
    <w:rsid w:val="009E3224"/>
    <w:rsid w:val="009E6A88"/>
    <w:rsid w:val="009F3259"/>
    <w:rsid w:val="009F43F4"/>
    <w:rsid w:val="00A1151C"/>
    <w:rsid w:val="00A11ADD"/>
    <w:rsid w:val="00A21644"/>
    <w:rsid w:val="00A22926"/>
    <w:rsid w:val="00A24898"/>
    <w:rsid w:val="00A25AF6"/>
    <w:rsid w:val="00A35871"/>
    <w:rsid w:val="00A44675"/>
    <w:rsid w:val="00A45232"/>
    <w:rsid w:val="00A51B38"/>
    <w:rsid w:val="00A54493"/>
    <w:rsid w:val="00A566E0"/>
    <w:rsid w:val="00A57E85"/>
    <w:rsid w:val="00A6011A"/>
    <w:rsid w:val="00A63296"/>
    <w:rsid w:val="00A637B4"/>
    <w:rsid w:val="00A642AB"/>
    <w:rsid w:val="00A76770"/>
    <w:rsid w:val="00A77181"/>
    <w:rsid w:val="00A8497A"/>
    <w:rsid w:val="00A862A2"/>
    <w:rsid w:val="00A86C37"/>
    <w:rsid w:val="00A9181F"/>
    <w:rsid w:val="00A93B78"/>
    <w:rsid w:val="00AA3268"/>
    <w:rsid w:val="00AA4900"/>
    <w:rsid w:val="00AA4A1A"/>
    <w:rsid w:val="00AA5336"/>
    <w:rsid w:val="00AB19F0"/>
    <w:rsid w:val="00AB1C42"/>
    <w:rsid w:val="00AC129E"/>
    <w:rsid w:val="00AC3B51"/>
    <w:rsid w:val="00AC3DFA"/>
    <w:rsid w:val="00AD18DD"/>
    <w:rsid w:val="00AD7702"/>
    <w:rsid w:val="00AE1B4E"/>
    <w:rsid w:val="00AF174D"/>
    <w:rsid w:val="00AF5A60"/>
    <w:rsid w:val="00AF74D5"/>
    <w:rsid w:val="00B01362"/>
    <w:rsid w:val="00B01E14"/>
    <w:rsid w:val="00B028C5"/>
    <w:rsid w:val="00B033C6"/>
    <w:rsid w:val="00B1313D"/>
    <w:rsid w:val="00B13DB7"/>
    <w:rsid w:val="00B17C77"/>
    <w:rsid w:val="00B24A98"/>
    <w:rsid w:val="00B274C9"/>
    <w:rsid w:val="00B33A39"/>
    <w:rsid w:val="00B33C6C"/>
    <w:rsid w:val="00B410FB"/>
    <w:rsid w:val="00B54A79"/>
    <w:rsid w:val="00B577BC"/>
    <w:rsid w:val="00B66DA1"/>
    <w:rsid w:val="00B70082"/>
    <w:rsid w:val="00B70312"/>
    <w:rsid w:val="00B73A23"/>
    <w:rsid w:val="00B86468"/>
    <w:rsid w:val="00B90AE3"/>
    <w:rsid w:val="00B95029"/>
    <w:rsid w:val="00BA1D2C"/>
    <w:rsid w:val="00BA7BA8"/>
    <w:rsid w:val="00BB13C2"/>
    <w:rsid w:val="00BB5517"/>
    <w:rsid w:val="00BB59F2"/>
    <w:rsid w:val="00BC0975"/>
    <w:rsid w:val="00BC1F11"/>
    <w:rsid w:val="00BD1678"/>
    <w:rsid w:val="00BE3260"/>
    <w:rsid w:val="00BE4BAA"/>
    <w:rsid w:val="00BF0220"/>
    <w:rsid w:val="00BF262B"/>
    <w:rsid w:val="00BF3CBD"/>
    <w:rsid w:val="00BF3ECB"/>
    <w:rsid w:val="00BF5733"/>
    <w:rsid w:val="00C004A5"/>
    <w:rsid w:val="00C02163"/>
    <w:rsid w:val="00C10445"/>
    <w:rsid w:val="00C15028"/>
    <w:rsid w:val="00C22E6F"/>
    <w:rsid w:val="00C2754E"/>
    <w:rsid w:val="00C30B38"/>
    <w:rsid w:val="00C31FE5"/>
    <w:rsid w:val="00C320BF"/>
    <w:rsid w:val="00C37416"/>
    <w:rsid w:val="00C4136B"/>
    <w:rsid w:val="00C444F8"/>
    <w:rsid w:val="00C4579D"/>
    <w:rsid w:val="00C45D5E"/>
    <w:rsid w:val="00C46A49"/>
    <w:rsid w:val="00C50A63"/>
    <w:rsid w:val="00C52447"/>
    <w:rsid w:val="00C52B92"/>
    <w:rsid w:val="00C55576"/>
    <w:rsid w:val="00C66974"/>
    <w:rsid w:val="00C82D87"/>
    <w:rsid w:val="00C8404C"/>
    <w:rsid w:val="00C9328D"/>
    <w:rsid w:val="00C93A61"/>
    <w:rsid w:val="00C94101"/>
    <w:rsid w:val="00C94DD8"/>
    <w:rsid w:val="00CA2165"/>
    <w:rsid w:val="00CA4955"/>
    <w:rsid w:val="00CB486B"/>
    <w:rsid w:val="00CC0845"/>
    <w:rsid w:val="00CC1B51"/>
    <w:rsid w:val="00CC2D1B"/>
    <w:rsid w:val="00CD1291"/>
    <w:rsid w:val="00CE2993"/>
    <w:rsid w:val="00CF3CB5"/>
    <w:rsid w:val="00CF4A18"/>
    <w:rsid w:val="00D00A1C"/>
    <w:rsid w:val="00D06D2A"/>
    <w:rsid w:val="00D1443A"/>
    <w:rsid w:val="00D23ACA"/>
    <w:rsid w:val="00D26EFF"/>
    <w:rsid w:val="00D31B8C"/>
    <w:rsid w:val="00D72728"/>
    <w:rsid w:val="00D74A99"/>
    <w:rsid w:val="00D752A7"/>
    <w:rsid w:val="00D83573"/>
    <w:rsid w:val="00D87296"/>
    <w:rsid w:val="00D902F3"/>
    <w:rsid w:val="00D96EA4"/>
    <w:rsid w:val="00D97ADB"/>
    <w:rsid w:val="00DC4759"/>
    <w:rsid w:val="00DD0777"/>
    <w:rsid w:val="00DD1E44"/>
    <w:rsid w:val="00DD2011"/>
    <w:rsid w:val="00DD20BC"/>
    <w:rsid w:val="00DE2BB6"/>
    <w:rsid w:val="00DE5176"/>
    <w:rsid w:val="00DF235B"/>
    <w:rsid w:val="00DF52EB"/>
    <w:rsid w:val="00DF6C52"/>
    <w:rsid w:val="00E103F2"/>
    <w:rsid w:val="00E10C47"/>
    <w:rsid w:val="00E223E0"/>
    <w:rsid w:val="00E227A1"/>
    <w:rsid w:val="00E60570"/>
    <w:rsid w:val="00E619BF"/>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C695A"/>
    <w:rsid w:val="00ED2033"/>
    <w:rsid w:val="00ED2085"/>
    <w:rsid w:val="00EE3B99"/>
    <w:rsid w:val="00EE7523"/>
    <w:rsid w:val="00EF7405"/>
    <w:rsid w:val="00F01CF0"/>
    <w:rsid w:val="00F02B1B"/>
    <w:rsid w:val="00F031B4"/>
    <w:rsid w:val="00F07F55"/>
    <w:rsid w:val="00F10F57"/>
    <w:rsid w:val="00F26EE3"/>
    <w:rsid w:val="00F34F62"/>
    <w:rsid w:val="00F36DC7"/>
    <w:rsid w:val="00F43276"/>
    <w:rsid w:val="00F547D9"/>
    <w:rsid w:val="00F61BF8"/>
    <w:rsid w:val="00F61C26"/>
    <w:rsid w:val="00F62110"/>
    <w:rsid w:val="00F6425D"/>
    <w:rsid w:val="00F66F8D"/>
    <w:rsid w:val="00F702C2"/>
    <w:rsid w:val="00F7382E"/>
    <w:rsid w:val="00F835BC"/>
    <w:rsid w:val="00F92370"/>
    <w:rsid w:val="00F9619F"/>
    <w:rsid w:val="00F97D5A"/>
    <w:rsid w:val="00FA6B58"/>
    <w:rsid w:val="00FA7CA7"/>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01AA647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qFormat/>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collapsible-button-text"/>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85FF1C-EEE9-4EB6-8AAE-CBAF762C4E6C}">
  <ds:schemaRefs/>
</ds:datastoreItem>
</file>

<file path=docProps/app.xml><?xml version="1.0" encoding="utf-8"?>
<Properties xmlns="http://schemas.openxmlformats.org/officeDocument/2006/extended-properties" xmlns:vt="http://schemas.openxmlformats.org/officeDocument/2006/docPropsVTypes">
  <Template>Normal</Template>
  <Pages>15</Pages>
  <Words>2444</Words>
  <Characters>15628</Characters>
  <Lines>128</Lines>
  <Paragraphs>36</Paragraphs>
  <TotalTime>0</TotalTime>
  <ScaleCrop>false</ScaleCrop>
  <LinksUpToDate>false</LinksUpToDate>
  <CharactersWithSpaces>17826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2026-09-04T01:56:00Z</dcterms:created>
  <dc:creator>user</dc:creator>
  <cp:lastModifiedBy>Administrator</cp:lastModifiedBy>
  <cp:lastPrinted>2026-08-31T03:25:00Z</cp:lastPrinted>
  <dcterms:modified xsi:type="dcterms:W3CDTF">2026-09-11T07:43:29Z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3A2260D4FE504BBF9525E3A58FF0B22F_13</vt:lpwstr>
  </property>
</Properties>
</file>