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4"/>
        <w:keepNext/>
        <w:keepLines/>
        <w:shd w:val="clear" w:color="auto" w:fill="auto"/>
        <w:spacing w:after="0" w:line="480" w:lineRule="auto"/>
        <w:rPr>
          <w:rFonts w:ascii="Times New Roman" w:hAnsi="Times New Roman" w:cs="Times New Roman"/>
          <w:sz w:val="24"/>
          <w:szCs w:val="24"/>
        </w:rPr>
      </w:pPr>
      <w:bookmarkStart w:id="21" w:name="_GoBack"/>
      <w:bookmarkEnd w:id="21"/>
      <w:bookmarkStart w:id="0" w:name="bookmark48"/>
      <w:r>
        <w:rPr>
          <w:rFonts w:ascii="Times New Roman" w:hAnsi="Times New Roman" w:cs="Times New Roman"/>
          <w:sz w:val="24"/>
          <w:szCs w:val="24"/>
        </w:rPr>
        <w:t>BAB III</w:t>
      </w:r>
      <w:bookmarkEnd w:id="0"/>
    </w:p>
    <w:p w14:paraId="6D4135C4">
      <w:pPr>
        <w:pStyle w:val="54"/>
        <w:keepNext/>
        <w:keepLines/>
        <w:shd w:val="clear" w:color="auto" w:fill="auto"/>
        <w:spacing w:after="0" w:line="480" w:lineRule="auto"/>
        <w:rPr>
          <w:rFonts w:ascii="Times New Roman" w:hAnsi="Times New Roman" w:cs="Times New Roman"/>
          <w:sz w:val="24"/>
          <w:szCs w:val="24"/>
        </w:rPr>
      </w:pPr>
      <w:bookmarkStart w:id="1" w:name="bookmark49"/>
      <w:r>
        <w:rPr>
          <w:rFonts w:ascii="Times New Roman" w:hAnsi="Times New Roman" w:cs="Times New Roman"/>
          <w:sz w:val="24"/>
          <w:szCs w:val="24"/>
        </w:rPr>
        <w:t>METODOLOGI PENELITIAN</w:t>
      </w:r>
      <w:bookmarkEnd w:id="1"/>
    </w:p>
    <w:p w14:paraId="71611807">
      <w:pPr>
        <w:widowControl w:val="0"/>
        <w:tabs>
          <w:tab w:val="left" w:pos="422"/>
        </w:tabs>
        <w:spacing w:after="0" w:line="480" w:lineRule="auto"/>
        <w:jc w:val="both"/>
        <w:rPr>
          <w:rFonts w:ascii="Times New Roman" w:hAnsi="Times New Roman" w:cs="Times New Roman"/>
          <w:sz w:val="24"/>
          <w:szCs w:val="24"/>
        </w:rPr>
      </w:pPr>
    </w:p>
    <w:p w14:paraId="3DE94FDB">
      <w:pPr>
        <w:pStyle w:val="28"/>
        <w:numPr>
          <w:ilvl w:val="0"/>
          <w:numId w:val="1"/>
        </w:numPr>
        <w:spacing w:after="0" w:line="480" w:lineRule="auto"/>
        <w:ind w:left="426" w:hanging="426"/>
        <w:rPr>
          <w:rFonts w:ascii="Times New Roman" w:hAnsi="Times New Roman" w:eastAsia="Times New Roman"/>
          <w:sz w:val="24"/>
          <w:szCs w:val="24"/>
        </w:rPr>
      </w:pPr>
      <w:bookmarkStart w:id="2" w:name="_Hlk196676730"/>
      <w:r>
        <w:rPr>
          <w:rFonts w:ascii="Times New Roman" w:hAnsi="Times New Roman" w:eastAsia="Times New Roman"/>
          <w:b/>
          <w:bCs/>
          <w:sz w:val="24"/>
          <w:szCs w:val="24"/>
        </w:rPr>
        <w:t>Jenis Penelitian</w:t>
      </w:r>
    </w:p>
    <w:bookmarkEnd w:id="2"/>
    <w:p w14:paraId="55FB4322">
      <w:pPr>
        <w:spacing w:after="0" w:line="480" w:lineRule="auto"/>
        <w:ind w:firstLine="426"/>
        <w:jc w:val="both"/>
        <w:rPr>
          <w:rFonts w:ascii="Times New Roman" w:hAnsi="Times New Roman" w:eastAsia="Times New Roman"/>
          <w:sz w:val="24"/>
          <w:szCs w:val="24"/>
        </w:rPr>
      </w:pPr>
      <w:r>
        <w:rPr>
          <w:rFonts w:ascii="Times New Roman" w:hAnsi="Times New Roman" w:eastAsia="Times New Roman"/>
          <w:sz w:val="24"/>
          <w:szCs w:val="24"/>
        </w:rPr>
        <w:t>Pendekatan penelitian yang digunakan dalam studi ini adalah pendekatan kuantitatif. Pendekatan kuantitatif dipilih karena penelitian ini bertujuan untuk mengungkap hubungan antar variabel melalui data numerik yang diolah secara statistik. Kuantitatif berarti penelitian berfokus pada pengumpulan dan analisis angka, bukan opini atau narasi. Dengan pendekatan ini, hubungan antara media pembelajaran (sebagai variabel bebas) dan motivasi belajar siswa (sebagai variabel terikat) dapat diukur secara objektif, terstandarisasi, dan dapat diuji secara matematis.</w:t>
      </w:r>
    </w:p>
    <w:p w14:paraId="234B4526">
      <w:pPr>
        <w:spacing w:after="0" w:line="480" w:lineRule="auto"/>
        <w:ind w:firstLine="426"/>
        <w:jc w:val="both"/>
        <w:rPr>
          <w:rFonts w:ascii="Times New Roman" w:hAnsi="Times New Roman" w:eastAsia="Times New Roman"/>
          <w:sz w:val="24"/>
          <w:szCs w:val="24"/>
        </w:rPr>
      </w:pPr>
      <w:r>
        <w:rPr>
          <w:rFonts w:ascii="Times New Roman" w:hAnsi="Times New Roman" w:eastAsia="Times New Roman"/>
          <w:sz w:val="24"/>
          <w:szCs w:val="24"/>
        </w:rPr>
        <w:t>Penelitian ini termasuk dalam kategori penelitian ex post facto. Menurut Sugiyono (2014:7), penelitian ex post facto adalah penelitian yang dilakukan untuk mengkaji suatu peristiwa yang telah terjadi dan kemudian mencari faktor-faktor penyebabnya. Dalam penelitian ini, media pembelajaran yang digunakan guru sudah diterapkan dalam proses pembelajaran, dan peneliti tidak melakukan intervensi atau manipulasi terhadap perlakuan tersebut. Peneliti hanya mengamati, mengumpulkan data, dan menganalisis hubungan yang sudah ada antara penggunaan media pembelajaran dan motivasi belajar siswa.</w:t>
      </w:r>
    </w:p>
    <w:p w14:paraId="42464979">
      <w:pPr>
        <w:spacing w:after="0" w:line="480" w:lineRule="auto"/>
        <w:ind w:firstLine="426"/>
        <w:jc w:val="both"/>
        <w:rPr>
          <w:rFonts w:ascii="Times New Roman" w:hAnsi="Times New Roman" w:eastAsia="Times New Roman"/>
          <w:sz w:val="24"/>
          <w:szCs w:val="24"/>
        </w:rPr>
      </w:pPr>
      <w:r>
        <w:rPr>
          <w:rFonts w:ascii="Times New Roman" w:hAnsi="Times New Roman" w:eastAsia="Times New Roman"/>
          <w:sz w:val="24"/>
          <w:szCs w:val="24"/>
        </w:rPr>
        <w:t>Penggunaan pendekatan kuantitatif ex post facto ini dinilai paling tepat, mengingat penelitian bertujuan untuk memperoleh gambaran yang terukur tentang efek penggunaan media pembelajaran terhadap motivasi belajar, tanpa perlu melakukan eksperimen yang mungkin mengganggu jalannya proses belajar-mengajar di sekolah.</w:t>
      </w:r>
    </w:p>
    <w:p w14:paraId="50FB6C4D">
      <w:pPr>
        <w:spacing w:after="0" w:line="480" w:lineRule="auto"/>
        <w:ind w:firstLine="426"/>
        <w:jc w:val="both"/>
        <w:rPr>
          <w:rFonts w:ascii="Times New Roman" w:hAnsi="Times New Roman" w:eastAsia="Times New Roman"/>
          <w:sz w:val="24"/>
          <w:szCs w:val="24"/>
        </w:rPr>
      </w:pPr>
    </w:p>
    <w:p w14:paraId="5FE19BAE">
      <w:pPr>
        <w:pStyle w:val="28"/>
        <w:numPr>
          <w:ilvl w:val="0"/>
          <w:numId w:val="1"/>
        </w:numPr>
        <w:spacing w:after="0" w:line="480" w:lineRule="auto"/>
        <w:ind w:left="426" w:hanging="426"/>
        <w:rPr>
          <w:rFonts w:ascii="Times New Roman" w:hAnsi="Times New Roman" w:eastAsia="Times New Roman"/>
          <w:b/>
          <w:bCs/>
          <w:sz w:val="24"/>
          <w:szCs w:val="24"/>
        </w:rPr>
      </w:pPr>
      <w:bookmarkStart w:id="3" w:name="_Hlk196676744"/>
      <w:r>
        <w:rPr>
          <w:rFonts w:ascii="Times New Roman" w:hAnsi="Times New Roman" w:eastAsia="Times New Roman"/>
          <w:b/>
          <w:bCs/>
          <w:sz w:val="24"/>
          <w:szCs w:val="24"/>
        </w:rPr>
        <w:t>Tempat dan Waktu Penelitian</w:t>
      </w:r>
    </w:p>
    <w:bookmarkEnd w:id="3"/>
    <w:p w14:paraId="5F8B107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dilaksanakan di SD Negeri 010 Hutapuli, yang berlokasi di Kabupaten Mandailing Natal, Provinsi Sumatera Utara. Pemilihan sekolah ini didasarkan pada hasil observasi awal yang menunjukkan bahwa metode pembelajaran di luar kelas (outdoor learning) belum secara optimal diterapkan dalam proses pembelajaran Bahasa Indonesia, khususnya pada materi teks deskripsi. Hal ini menjadikan SD Negeri 010 Hutapuli sebagai lokasi yang relevan untuk mengkaji pengaruh metode outdoor learning terhadap hasil belajar siswa.</w:t>
      </w:r>
    </w:p>
    <w:p w14:paraId="7502C67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Subjek dalam penelitian ini adalah siswa kelas V SD Negeri 010 Hutapuli yang terdiri atas dua rombongan belajar, yakni kelas VA sebanyak 15 siswa dan kelas VB sebanyak 15 siswa, dengan jumlah keseluruhan 30 siswa.</w:t>
      </w:r>
    </w:p>
    <w:p w14:paraId="0683E5E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dilaksanakan pada tahun pembelajaran 2025/2026, yang mencakup seluruh tahapan kegiatan mulai dari persiapan instrumen penelitian, pelaksanaan pengumpulan data, hingga proses analisis data. Penelitian berlangsung pada semester ganjil tahun ajaran tersebut.</w:t>
      </w:r>
    </w:p>
    <w:p w14:paraId="6C6CC3F1">
      <w:pPr>
        <w:spacing w:after="0" w:line="480" w:lineRule="auto"/>
        <w:rPr>
          <w:rFonts w:ascii="Times New Roman" w:hAnsi="Times New Roman" w:eastAsia="Times New Roman" w:cs="Times New Roman"/>
          <w:sz w:val="24"/>
          <w:szCs w:val="24"/>
        </w:rPr>
      </w:pPr>
    </w:p>
    <w:p w14:paraId="23A5D450">
      <w:pPr>
        <w:pStyle w:val="28"/>
        <w:numPr>
          <w:ilvl w:val="0"/>
          <w:numId w:val="1"/>
        </w:numPr>
        <w:spacing w:after="0" w:line="480" w:lineRule="auto"/>
        <w:ind w:left="426" w:hanging="426"/>
        <w:rPr>
          <w:rFonts w:ascii="Times New Roman" w:hAnsi="Times New Roman" w:eastAsia="Times New Roman"/>
          <w:b/>
          <w:bCs/>
          <w:sz w:val="24"/>
          <w:szCs w:val="24"/>
        </w:rPr>
      </w:pPr>
      <w:bookmarkStart w:id="4" w:name="_Hlk196676756"/>
      <w:r>
        <w:rPr>
          <w:rFonts w:ascii="Times New Roman" w:hAnsi="Times New Roman" w:eastAsia="Times New Roman"/>
          <w:b/>
          <w:bCs/>
          <w:sz w:val="24"/>
          <w:szCs w:val="24"/>
        </w:rPr>
        <w:t>Variabel Penelitian</w:t>
      </w:r>
    </w:p>
    <w:bookmarkEnd w:id="4"/>
    <w:p w14:paraId="2BCEB9E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Sugiyono (2014:61), </w:t>
      </w:r>
      <w:r>
        <w:rPr>
          <w:rFonts w:ascii="Times New Roman" w:hAnsi="Times New Roman" w:eastAsia="Times New Roman" w:cs="Times New Roman"/>
          <w:i/>
          <w:iCs/>
          <w:sz w:val="24"/>
          <w:szCs w:val="24"/>
        </w:rPr>
        <w:t>"Variabel penelitian adalah suatu atribut atau sifat dan nilai dari orang, objek, atau kegiatan yang mempunyai variasi tertentu yang ditetapkan oleh peneliti untuk dipelajari dan kemudian ditarik kesimpulannya."</w:t>
      </w:r>
      <w:r>
        <w:rPr>
          <w:rFonts w:ascii="Times New Roman" w:hAnsi="Times New Roman" w:eastAsia="Times New Roman" w:cs="Times New Roman"/>
          <w:sz w:val="24"/>
          <w:szCs w:val="24"/>
        </w:rPr>
        <w:t xml:space="preserve"> Variabel dalam penelitian ini adalah sebagai berikut:</w:t>
      </w:r>
    </w:p>
    <w:p w14:paraId="299BB305">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Variabel Independen</w:t>
      </w:r>
    </w:p>
    <w:p w14:paraId="34BFDA7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Sugiyono (2014:61) menjelaskan bahwa </w:t>
      </w:r>
      <w:r>
        <w:rPr>
          <w:rFonts w:ascii="Times New Roman" w:hAnsi="Times New Roman" w:eastAsia="Times New Roman" w:cs="Times New Roman"/>
          <w:i/>
          <w:iCs/>
          <w:sz w:val="24"/>
          <w:szCs w:val="24"/>
        </w:rPr>
        <w:t>"Variabel independen adalah variabel yang mempengaruhi atau yang menjadi sebab perubahan atau timbulnya variabel dependen."</w:t>
      </w:r>
      <w:r>
        <w:rPr>
          <w:rFonts w:ascii="Times New Roman" w:hAnsi="Times New Roman" w:eastAsia="Times New Roman" w:cs="Times New Roman"/>
          <w:sz w:val="24"/>
          <w:szCs w:val="24"/>
        </w:rPr>
        <w:t xml:space="preserve"> Dalam penelitian ini, variabel independen adalah metode outdoor learning.</w:t>
      </w:r>
    </w:p>
    <w:p w14:paraId="0531BC85">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Variabel Dependen</w:t>
      </w:r>
    </w:p>
    <w:p w14:paraId="3F2DF75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Sugiyono (2014:61), </w:t>
      </w:r>
      <w:r>
        <w:rPr>
          <w:rFonts w:ascii="Times New Roman" w:hAnsi="Times New Roman" w:eastAsia="Times New Roman" w:cs="Times New Roman"/>
          <w:i/>
          <w:iCs/>
          <w:sz w:val="24"/>
          <w:szCs w:val="24"/>
        </w:rPr>
        <w:t>"Variabel dependen adalah variabel yang dipengaruhi atau yang menjadi akibat karena adanya variabel independen."</w:t>
      </w:r>
      <w:r>
        <w:rPr>
          <w:rFonts w:ascii="Times New Roman" w:hAnsi="Times New Roman" w:eastAsia="Times New Roman" w:cs="Times New Roman"/>
          <w:sz w:val="24"/>
          <w:szCs w:val="24"/>
        </w:rPr>
        <w:t xml:space="preserve"> Variabel dependen dalam penelitian ini adalah hasil belajar Bahasa Indonesia materi teks deskripsi pada siswa kelas V SD Negeri 010 Hutapuli.</w:t>
      </w:r>
    </w:p>
    <w:p w14:paraId="4C16B43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Gambar 1.</w:t>
      </w:r>
    </w:p>
    <w:p w14:paraId="257285C9">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Hubungan Variabel Independen dan Dependen</w:t>
      </w:r>
    </w:p>
    <w:p w14:paraId="617720E5">
      <w:pPr>
        <w:spacing w:after="0" w:line="480" w:lineRule="auto"/>
        <w:jc w:val="center"/>
        <w:rPr>
          <w:rFonts w:ascii="Times New Roman" w:hAnsi="Times New Roman" w:eastAsia="Times New Roman" w:cs="Times New Roman"/>
          <w:sz w:val="24"/>
          <w:szCs w:val="24"/>
        </w:rPr>
      </w:pPr>
      <w:r>
        <w:rPr>
          <w:rFonts w:ascii="Calibri" w:hAnsi="Calibri" w:eastAsia="Calibri" w:cs="Calibri"/>
        </w:rPr>
        <mc:AlternateContent>
          <mc:Choice Requires="wpg">
            <w:drawing>
              <wp:inline distT="0" distB="0" distL="0" distR="0">
                <wp:extent cx="2855595" cy="454025"/>
                <wp:effectExtent l="0" t="0" r="0" b="0"/>
                <wp:docPr id="149549" name="Group 149549"/>
                <wp:cNvGraphicFramePr/>
                <a:graphic xmlns:a="http://schemas.openxmlformats.org/drawingml/2006/main">
                  <a:graphicData uri="http://schemas.microsoft.com/office/word/2010/wordprocessingGroup">
                    <wpg:wgp>
                      <wpg:cNvGrpSpPr/>
                      <wpg:grpSpPr>
                        <a:xfrm>
                          <a:off x="0" y="0"/>
                          <a:ext cx="2855976" cy="454152"/>
                          <a:chOff x="0" y="0"/>
                          <a:chExt cx="2855976" cy="454152"/>
                        </a:xfrm>
                      </wpg:grpSpPr>
                      <wps:wsp>
                        <wps:cNvPr id="3630" name="Shape 3630"/>
                        <wps:cNvSpPr/>
                        <wps:spPr>
                          <a:xfrm>
                            <a:off x="1959864" y="0"/>
                            <a:ext cx="896112" cy="454152"/>
                          </a:xfrm>
                          <a:custGeom>
                            <a:avLst/>
                            <a:gdLst/>
                            <a:ahLst/>
                            <a:cxnLst/>
                            <a:rect l="0" t="0" r="0" b="0"/>
                            <a:pathLst>
                              <a:path w="896112" h="454152">
                                <a:moveTo>
                                  <a:pt x="76200" y="0"/>
                                </a:moveTo>
                                <a:cubicBezTo>
                                  <a:pt x="36576" y="0"/>
                                  <a:pt x="0" y="33528"/>
                                  <a:pt x="0" y="73152"/>
                                </a:cubicBezTo>
                                <a:lnTo>
                                  <a:pt x="0" y="377952"/>
                                </a:lnTo>
                                <a:cubicBezTo>
                                  <a:pt x="0" y="420624"/>
                                  <a:pt x="36576" y="454152"/>
                                  <a:pt x="76200" y="454152"/>
                                </a:cubicBezTo>
                                <a:lnTo>
                                  <a:pt x="819912" y="454152"/>
                                </a:lnTo>
                                <a:cubicBezTo>
                                  <a:pt x="862584" y="454152"/>
                                  <a:pt x="896112" y="420624"/>
                                  <a:pt x="896112" y="377952"/>
                                </a:cubicBezTo>
                                <a:lnTo>
                                  <a:pt x="896112" y="73152"/>
                                </a:lnTo>
                                <a:cubicBezTo>
                                  <a:pt x="896112" y="33528"/>
                                  <a:pt x="862584" y="0"/>
                                  <a:pt x="819912" y="0"/>
                                </a:cubicBezTo>
                                <a:close/>
                              </a:path>
                            </a:pathLst>
                          </a:custGeom>
                          <a:ln w="30479" cap="rnd">
                            <a:round/>
                          </a:ln>
                        </wps:spPr>
                        <wps:style>
                          <a:lnRef idx="1">
                            <a:srgbClr val="000000"/>
                          </a:lnRef>
                          <a:fillRef idx="0">
                            <a:srgbClr val="000000">
                              <a:alpha val="0"/>
                            </a:srgbClr>
                          </a:fillRef>
                          <a:effectRef idx="0">
                            <a:scrgbClr r="0" g="0" b="0"/>
                          </a:effectRef>
                          <a:fontRef idx="none"/>
                        </wps:style>
                        <wps:bodyPr/>
                      </wps:wsp>
                      <wps:wsp>
                        <wps:cNvPr id="3631" name="Rectangle 3631"/>
                        <wps:cNvSpPr/>
                        <wps:spPr>
                          <a:xfrm>
                            <a:off x="2377440" y="99274"/>
                            <a:ext cx="85257" cy="175287"/>
                          </a:xfrm>
                          <a:prstGeom prst="rect">
                            <a:avLst/>
                          </a:prstGeom>
                          <a:ln>
                            <a:noFill/>
                          </a:ln>
                        </wps:spPr>
                        <wps:txbx>
                          <w:txbxContent>
                            <w:p w14:paraId="35834584">
                              <w:pPr>
                                <w:spacing w:after="160" w:line="259" w:lineRule="auto"/>
                              </w:pPr>
                              <w:r>
                                <w:rPr>
                                  <w:rFonts w:ascii="Calibri" w:hAnsi="Calibri" w:eastAsia="Calibri" w:cs="Calibri"/>
                                  <w:sz w:val="21"/>
                                </w:rPr>
                                <w:t>Y</w:t>
                              </w:r>
                            </w:p>
                          </w:txbxContent>
                        </wps:txbx>
                        <wps:bodyPr horzOverflow="overflow" vert="horz" lIns="0" tIns="0" rIns="0" bIns="0" rtlCol="0">
                          <a:noAutofit/>
                        </wps:bodyPr>
                      </wps:wsp>
                      <wps:wsp>
                        <wps:cNvPr id="3632" name="Rectangle 3632"/>
                        <wps:cNvSpPr/>
                        <wps:spPr>
                          <a:xfrm>
                            <a:off x="2441448" y="99274"/>
                            <a:ext cx="39553" cy="175287"/>
                          </a:xfrm>
                          <a:prstGeom prst="rect">
                            <a:avLst/>
                          </a:prstGeom>
                          <a:ln>
                            <a:noFill/>
                          </a:ln>
                        </wps:spPr>
                        <wps:txbx>
                          <w:txbxContent>
                            <w:p w14:paraId="32A0F8F3">
                              <w:pPr>
                                <w:spacing w:after="160" w:line="259" w:lineRule="auto"/>
                              </w:pPr>
                              <w:r>
                                <w:rPr>
                                  <w:rFonts w:ascii="Calibri" w:hAnsi="Calibri" w:eastAsia="Calibri" w:cs="Calibri"/>
                                  <w:sz w:val="21"/>
                                </w:rPr>
                                <w:t xml:space="preserve"> </w:t>
                              </w:r>
                            </w:p>
                          </w:txbxContent>
                        </wps:txbx>
                        <wps:bodyPr horzOverflow="overflow" vert="horz" lIns="0" tIns="0" rIns="0" bIns="0" rtlCol="0">
                          <a:noAutofit/>
                        </wps:bodyPr>
                      </wps:wsp>
                      <wps:wsp>
                        <wps:cNvPr id="3638" name="Shape 3638"/>
                        <wps:cNvSpPr/>
                        <wps:spPr>
                          <a:xfrm>
                            <a:off x="0" y="0"/>
                            <a:ext cx="947928" cy="454152"/>
                          </a:xfrm>
                          <a:custGeom>
                            <a:avLst/>
                            <a:gdLst/>
                            <a:ahLst/>
                            <a:cxnLst/>
                            <a:rect l="0" t="0" r="0" b="0"/>
                            <a:pathLst>
                              <a:path w="947928" h="454152">
                                <a:moveTo>
                                  <a:pt x="76200" y="0"/>
                                </a:moveTo>
                                <a:cubicBezTo>
                                  <a:pt x="33528" y="0"/>
                                  <a:pt x="0" y="33528"/>
                                  <a:pt x="0" y="73152"/>
                                </a:cubicBezTo>
                                <a:lnTo>
                                  <a:pt x="0" y="377952"/>
                                </a:lnTo>
                                <a:cubicBezTo>
                                  <a:pt x="0" y="420624"/>
                                  <a:pt x="33528" y="454152"/>
                                  <a:pt x="76200" y="454152"/>
                                </a:cubicBezTo>
                                <a:lnTo>
                                  <a:pt x="874776" y="454152"/>
                                </a:lnTo>
                                <a:cubicBezTo>
                                  <a:pt x="914400" y="454152"/>
                                  <a:pt x="947928" y="420624"/>
                                  <a:pt x="947928" y="377952"/>
                                </a:cubicBezTo>
                                <a:lnTo>
                                  <a:pt x="947928" y="73152"/>
                                </a:lnTo>
                                <a:cubicBezTo>
                                  <a:pt x="947928" y="33528"/>
                                  <a:pt x="914400" y="0"/>
                                  <a:pt x="874776" y="0"/>
                                </a:cubicBezTo>
                                <a:close/>
                              </a:path>
                            </a:pathLst>
                          </a:custGeom>
                          <a:ln w="30479" cap="rnd">
                            <a:round/>
                          </a:ln>
                        </wps:spPr>
                        <wps:style>
                          <a:lnRef idx="1">
                            <a:srgbClr val="000000"/>
                          </a:lnRef>
                          <a:fillRef idx="0">
                            <a:srgbClr val="000000">
                              <a:alpha val="0"/>
                            </a:srgbClr>
                          </a:fillRef>
                          <a:effectRef idx="0">
                            <a:scrgbClr r="0" g="0" b="0"/>
                          </a:effectRef>
                          <a:fontRef idx="none"/>
                        </wps:style>
                        <wps:bodyPr/>
                      </wps:wsp>
                      <wps:wsp>
                        <wps:cNvPr id="3639" name="Rectangle 3639"/>
                        <wps:cNvSpPr/>
                        <wps:spPr>
                          <a:xfrm>
                            <a:off x="438912" y="99274"/>
                            <a:ext cx="90809" cy="175287"/>
                          </a:xfrm>
                          <a:prstGeom prst="rect">
                            <a:avLst/>
                          </a:prstGeom>
                          <a:ln>
                            <a:noFill/>
                          </a:ln>
                        </wps:spPr>
                        <wps:txbx>
                          <w:txbxContent>
                            <w:p w14:paraId="6C4A53E7">
                              <w:pPr>
                                <w:spacing w:after="160" w:line="259" w:lineRule="auto"/>
                              </w:pPr>
                              <w:r>
                                <w:rPr>
                                  <w:rFonts w:ascii="Calibri" w:hAnsi="Calibri" w:eastAsia="Calibri" w:cs="Calibri"/>
                                  <w:sz w:val="21"/>
                                </w:rPr>
                                <w:t>X</w:t>
                              </w:r>
                            </w:p>
                          </w:txbxContent>
                        </wps:txbx>
                        <wps:bodyPr horzOverflow="overflow" vert="horz" lIns="0" tIns="0" rIns="0" bIns="0" rtlCol="0">
                          <a:noAutofit/>
                        </wps:bodyPr>
                      </wps:wsp>
                      <wps:wsp>
                        <wps:cNvPr id="3640" name="Rectangle 3640"/>
                        <wps:cNvSpPr/>
                        <wps:spPr>
                          <a:xfrm>
                            <a:off x="509016" y="154092"/>
                            <a:ext cx="24935" cy="110508"/>
                          </a:xfrm>
                          <a:prstGeom prst="rect">
                            <a:avLst/>
                          </a:prstGeom>
                          <a:ln>
                            <a:noFill/>
                          </a:ln>
                        </wps:spPr>
                        <wps:txbx>
                          <w:txbxContent>
                            <w:p w14:paraId="5E4075C5">
                              <w:pPr>
                                <w:spacing w:after="160" w:line="259" w:lineRule="auto"/>
                              </w:pPr>
                              <w:r>
                                <w:rPr>
                                  <w:rFonts w:ascii="Calibri" w:hAnsi="Calibri" w:eastAsia="Calibri" w:cs="Calibri"/>
                                  <w:sz w:val="13"/>
                                </w:rPr>
                                <w:t xml:space="preserve"> </w:t>
                              </w:r>
                            </w:p>
                          </w:txbxContent>
                        </wps:txbx>
                        <wps:bodyPr horzOverflow="overflow" vert="horz" lIns="0" tIns="0" rIns="0" bIns="0" rtlCol="0">
                          <a:noAutofit/>
                        </wps:bodyPr>
                      </wps:wsp>
                      <wps:wsp>
                        <wps:cNvPr id="3641" name="Shape 3641"/>
                        <wps:cNvSpPr/>
                        <wps:spPr>
                          <a:xfrm>
                            <a:off x="1057656" y="170688"/>
                            <a:ext cx="813816" cy="70104"/>
                          </a:xfrm>
                          <a:custGeom>
                            <a:avLst/>
                            <a:gdLst/>
                            <a:ahLst/>
                            <a:cxnLst/>
                            <a:rect l="0" t="0" r="0" b="0"/>
                            <a:pathLst>
                              <a:path w="813816" h="70104">
                                <a:moveTo>
                                  <a:pt x="743712" y="0"/>
                                </a:moveTo>
                                <a:lnTo>
                                  <a:pt x="813816" y="33528"/>
                                </a:lnTo>
                                <a:lnTo>
                                  <a:pt x="743712" y="70104"/>
                                </a:lnTo>
                                <a:lnTo>
                                  <a:pt x="743712" y="39624"/>
                                </a:lnTo>
                                <a:lnTo>
                                  <a:pt x="405384" y="39624"/>
                                </a:lnTo>
                                <a:lnTo>
                                  <a:pt x="402336" y="39624"/>
                                </a:lnTo>
                                <a:lnTo>
                                  <a:pt x="0" y="39624"/>
                                </a:lnTo>
                                <a:lnTo>
                                  <a:pt x="0" y="30480"/>
                                </a:lnTo>
                                <a:lnTo>
                                  <a:pt x="405384" y="30480"/>
                                </a:lnTo>
                                <a:lnTo>
                                  <a:pt x="411480" y="30480"/>
                                </a:lnTo>
                                <a:lnTo>
                                  <a:pt x="743712" y="30480"/>
                                </a:lnTo>
                                <a:lnTo>
                                  <a:pt x="7437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35.75pt;width:224.85pt;" coordsize="2855976,454152" o:gfxdata="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">
                <o:lock v:ext="edit" aspectratio="f"/>
                <v:shape id="Shape 3630" o:spid="_x0000_s1026" o:spt="100" style="position:absolute;left:1959864;top:0;height:454152;width:896112;" filled="f" stroked="t" coordsize="896112,454152" o:gfxdata="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NRX+5AAAA3QAA&#10;AA8AAAAAAAAAAQAgAAAAIgAAAGRycy9kb3ducmV2LnhtbFBLAQIUABQAAAAIAIdO4kAzLwWeOwAA&#10;ADkAAAAQAAAAAAAAAAEAIAAAAAgBAABkcnMvc2hhcGV4bWwueG1sUEsFBgAAAAAGAAYAWwEAALID&#10;AAAAAA==&#10;" path="m76200,0c36576,0,0,33528,0,73152l0,377952c0,420624,36576,454152,76200,454152l819912,454152c862584,454152,896112,420624,896112,377952l896112,73152c896112,33528,862584,0,819912,0xe">
                  <v:fill on="f" focussize="0,0"/>
                  <v:stroke weight="2.39992125984252pt" color="#000000" joinstyle="round" endcap="round"/>
                  <v:imagedata o:title=""/>
                  <o:lock v:ext="edit" aspectratio="f"/>
                </v:shape>
                <v:rect id="_x0000_s1026" o:spid="_x0000_s1026" o:spt="1" style="position:absolute;left:2377440;top:99274;height:175287;width:85257;" filled="f" stroked="f" coordsize="21600,21600" o:gfxdata="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BELjb4A&#10;AADd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5834584">
                        <w:pPr>
                          <w:spacing w:after="160" w:line="259" w:lineRule="auto"/>
                        </w:pPr>
                        <w:r>
                          <w:rPr>
                            <w:rFonts w:ascii="Calibri" w:hAnsi="Calibri" w:eastAsia="Calibri" w:cs="Calibri"/>
                            <w:sz w:val="21"/>
                          </w:rPr>
                          <w:t>Y</w:t>
                        </w:r>
                      </w:p>
                    </w:txbxContent>
                  </v:textbox>
                </v:rect>
                <v:rect id="_x0000_s1026" o:spid="_x0000_s1026" o:spt="1" style="position:absolute;left:2441448;top:99274;height:175287;width:39553;" filled="f" stroked="f" coordsize="21600,21600" o:gfxdata="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OV+r4A&#10;AADd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2A0F8F3">
                        <w:pPr>
                          <w:spacing w:after="160" w:line="259" w:lineRule="auto"/>
                        </w:pPr>
                        <w:r>
                          <w:rPr>
                            <w:rFonts w:ascii="Calibri" w:hAnsi="Calibri" w:eastAsia="Calibri" w:cs="Calibri"/>
                            <w:sz w:val="21"/>
                          </w:rPr>
                          <w:t xml:space="preserve"> </w:t>
                        </w:r>
                      </w:p>
                    </w:txbxContent>
                  </v:textbox>
                </v:rect>
                <v:shape id="Shape 3638" o:spid="_x0000_s1026" o:spt="100" style="position:absolute;left:0;top:0;height:454152;width:947928;" filled="f" stroked="t" coordsize="947928,454152" o:gfxdata="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MZYbLsAAADd&#10;AAAADwAAAAAAAAABACAAAAAiAAAAZHJzL2Rvd25yZXYueG1sUEsBAhQAFAAAAAgAh07iQDMvBZ47&#10;AAAAOQAAABAAAAAAAAAAAQAgAAAACgEAAGRycy9zaGFwZXhtbC54bWxQSwUGAAAAAAYABgBbAQAA&#10;tAMAAAAA&#10;" path="m76200,0c33528,0,0,33528,0,73152l0,377952c0,420624,33528,454152,76200,454152l874776,454152c914400,454152,947928,420624,947928,377952l947928,73152c947928,33528,914400,0,874776,0xe">
                  <v:fill on="f" focussize="0,0"/>
                  <v:stroke weight="2.39992125984252pt" color="#000000" joinstyle="round" endcap="round"/>
                  <v:imagedata o:title=""/>
                  <o:lock v:ext="edit" aspectratio="f"/>
                </v:shape>
                <v:rect id="_x0000_s1026" o:spid="_x0000_s1026" o:spt="1" style="position:absolute;left:438912;top:99274;height:175287;width:90809;" filled="f" stroked="f" coordsize="21600,21600" o:gfxdata="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nB4u/&#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C4A53E7">
                        <w:pPr>
                          <w:spacing w:after="160" w:line="259" w:lineRule="auto"/>
                        </w:pPr>
                        <w:r>
                          <w:rPr>
                            <w:rFonts w:ascii="Calibri" w:hAnsi="Calibri" w:eastAsia="Calibri" w:cs="Calibri"/>
                            <w:sz w:val="21"/>
                          </w:rPr>
                          <w:t>X</w:t>
                        </w:r>
                      </w:p>
                    </w:txbxContent>
                  </v:textbox>
                </v:rect>
                <v:rect id="_x0000_s1026" o:spid="_x0000_s1026" o:spt="1" style="position:absolute;left:509016;top:154092;height:110508;width:24935;" filled="f" stroked="f" coordsize="21600,21600" o:gfxdata="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Nb3Wu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E4075C5">
                        <w:pPr>
                          <w:spacing w:after="160" w:line="259" w:lineRule="auto"/>
                        </w:pPr>
                        <w:r>
                          <w:rPr>
                            <w:rFonts w:ascii="Calibri" w:hAnsi="Calibri" w:eastAsia="Calibri" w:cs="Calibri"/>
                            <w:sz w:val="13"/>
                          </w:rPr>
                          <w:t xml:space="preserve"> </w:t>
                        </w:r>
                      </w:p>
                    </w:txbxContent>
                  </v:textbox>
                </v:rect>
                <v:shape id="Shape 3641" o:spid="_x0000_s1026" o:spt="100" style="position:absolute;left:1057656;top:170688;height:70104;width:813816;" fillcolor="#000000" filled="t" stroked="f" coordsize="813816,70104" o:gfxdata="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fkMtb4A&#10;AADdAAAADwAAAAAAAAABACAAAAAiAAAAZHJzL2Rvd25yZXYueG1sUEsBAhQAFAAAAAgAh07iQDMv&#10;BZ47AAAAOQAAABAAAAAAAAAAAQAgAAAADQEAAGRycy9zaGFwZXhtbC54bWxQSwUGAAAAAAYABgBb&#10;AQAAtwMAAAAA&#10;" path="m743712,0l813816,33528,743712,70104,743712,39624,405384,39624,402336,39624,0,39624,0,30480,405384,30480,411480,30480,743712,30480,743712,0xe">
                  <v:fill on="t" focussize="0,0"/>
                  <v:stroke on="f" weight="0pt" miterlimit="1" joinstyle="miter"/>
                  <v:imagedata o:title=""/>
                  <o:lock v:ext="edit" aspectratio="f"/>
                </v:shape>
                <w10:wrap type="none"/>
                <w10:anchorlock/>
              </v:group>
            </w:pict>
          </mc:Fallback>
        </mc:AlternateConten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(Sumber: Sugiyono, 2013:62)</w:t>
      </w:r>
    </w:p>
    <w:p w14:paraId="7CE8A329">
      <w:pPr>
        <w:pStyle w:val="28"/>
        <w:spacing w:after="0" w:line="480" w:lineRule="auto"/>
        <w:ind w:left="426"/>
        <w:rPr>
          <w:rFonts w:ascii="Times New Roman" w:hAnsi="Times New Roman"/>
          <w:sz w:val="24"/>
          <w:szCs w:val="24"/>
        </w:rPr>
      </w:pPr>
    </w:p>
    <w:p w14:paraId="03142E18">
      <w:pPr>
        <w:pStyle w:val="28"/>
        <w:numPr>
          <w:ilvl w:val="0"/>
          <w:numId w:val="1"/>
        </w:numPr>
        <w:spacing w:after="0" w:line="480" w:lineRule="auto"/>
        <w:ind w:left="426" w:hanging="426"/>
        <w:rPr>
          <w:rFonts w:ascii="Times New Roman" w:hAnsi="Times New Roman"/>
          <w:sz w:val="24"/>
          <w:szCs w:val="24"/>
        </w:rPr>
      </w:pPr>
      <w:bookmarkStart w:id="5" w:name="_Hlk196676770"/>
      <w:r>
        <w:rPr>
          <w:rFonts w:ascii="Times New Roman" w:hAnsi="Times New Roman" w:eastAsia="Times New Roman"/>
          <w:b/>
          <w:bCs/>
          <w:sz w:val="24"/>
          <w:szCs w:val="24"/>
        </w:rPr>
        <w:t>Desain Penelitian</w:t>
      </w:r>
    </w:p>
    <w:bookmarkEnd w:id="5"/>
    <w:p w14:paraId="383909E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Desain penelitian yang digunakan dalam penelitian ini adalah </w:t>
      </w:r>
      <w:r>
        <w:rPr>
          <w:rStyle w:val="21"/>
          <w:rFonts w:ascii="Times New Roman" w:hAnsi="Times New Roman" w:cs="Times New Roman"/>
          <w:b w:val="0"/>
          <w:bCs w:val="0"/>
          <w:i/>
          <w:iCs/>
          <w:sz w:val="24"/>
          <w:szCs w:val="24"/>
        </w:rPr>
        <w:t>One-Shot Case Study</w:t>
      </w:r>
      <w:r>
        <w:rPr>
          <w:rFonts w:ascii="Times New Roman" w:hAnsi="Times New Roman" w:cs="Times New Roman"/>
          <w:sz w:val="24"/>
          <w:szCs w:val="24"/>
        </w:rPr>
        <w:t>. Penelitian ini hanya melibatkan satu kelas sebagai kelas eksperimen tanpa adanya kelompok pembanding (kelas kontrol). Menurut Sugiyono (2013:107), desain ini dilakukan dengan memberikan perlakuan terhadap subjek, kemudian dilakukan observasi untuk mengetahui hasil dari perlakuan tersebut. Desain ini dapat digambarkan sebagai berikut:</w:t>
      </w:r>
    </w:p>
    <w:p w14:paraId="7C6AF13F">
      <w:pPr>
        <w:spacing w:after="0" w:line="480" w:lineRule="auto"/>
        <w:jc w:val="center"/>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Tabel 1.</w:t>
      </w:r>
    </w:p>
    <w:p w14:paraId="7F3E1C84">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Desain Penelitian</w:t>
      </w:r>
    </w:p>
    <w:tbl>
      <w:tblPr>
        <w:tblStyle w:val="22"/>
        <w:tblW w:w="4000"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00"/>
        <w:gridCol w:w="2000"/>
      </w:tblGrid>
      <w:tr w14:paraId="6F2BB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7" w:hRule="atLeast"/>
          <w:jc w:val="center"/>
        </w:trPr>
        <w:tc>
          <w:tcPr>
            <w:tcW w:w="0" w:type="auto"/>
          </w:tcPr>
          <w:p w14:paraId="0CD8E1E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X</w:t>
            </w:r>
          </w:p>
        </w:tc>
        <w:tc>
          <w:tcPr>
            <w:tcW w:w="0" w:type="auto"/>
          </w:tcPr>
          <w:p w14:paraId="775E13D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w:t>
            </w:r>
          </w:p>
        </w:tc>
      </w:tr>
    </w:tbl>
    <w:p w14:paraId="72B48556">
      <w:p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Keterangan:</w:t>
      </w:r>
    </w:p>
    <w:p w14:paraId="126C23F7">
      <w:pPr>
        <w:spacing w:after="0" w:line="480" w:lineRule="auto"/>
        <w:ind w:left="360"/>
        <w:jc w:val="both"/>
        <w:rPr>
          <w:rFonts w:ascii="Times New Roman" w:hAnsi="Times New Roman" w:cs="Times New Roman"/>
          <w:sz w:val="24"/>
          <w:szCs w:val="24"/>
        </w:rPr>
      </w:pPr>
      <w:r>
        <w:rPr>
          <w:rStyle w:val="21"/>
          <w:rFonts w:ascii="Times New Roman" w:hAnsi="Times New Roman" w:cs="Times New Roman"/>
          <w:b w:val="0"/>
          <w:bCs w:val="0"/>
          <w:sz w:val="24"/>
          <w:szCs w:val="24"/>
        </w:rPr>
        <w:t>X</w:t>
      </w:r>
      <w:r>
        <w:rPr>
          <w:rFonts w:ascii="Times New Roman" w:hAnsi="Times New Roman" w:cs="Times New Roman"/>
          <w:sz w:val="24"/>
          <w:szCs w:val="24"/>
        </w:rPr>
        <w:t xml:space="preserve"> : Treatment yang diberikan (variabel independen)</w:t>
      </w:r>
    </w:p>
    <w:p w14:paraId="59AC679C">
      <w:pPr>
        <w:spacing w:after="0" w:line="480" w:lineRule="auto"/>
        <w:ind w:left="360"/>
        <w:jc w:val="both"/>
        <w:rPr>
          <w:rFonts w:ascii="Times New Roman" w:hAnsi="Times New Roman" w:cs="Times New Roman"/>
          <w:sz w:val="24"/>
          <w:szCs w:val="24"/>
        </w:rPr>
      </w:pPr>
      <w:r>
        <w:rPr>
          <w:rStyle w:val="21"/>
          <w:rFonts w:ascii="Times New Roman" w:hAnsi="Times New Roman" w:cs="Times New Roman"/>
          <w:b w:val="0"/>
          <w:bCs w:val="0"/>
          <w:sz w:val="24"/>
          <w:szCs w:val="24"/>
        </w:rPr>
        <w:t>O</w:t>
      </w:r>
      <w:r>
        <w:rPr>
          <w:rFonts w:ascii="Times New Roman" w:hAnsi="Times New Roman" w:cs="Times New Roman"/>
          <w:sz w:val="24"/>
          <w:szCs w:val="24"/>
        </w:rPr>
        <w:t xml:space="preserve"> : Observasi (variabel dependen)</w:t>
      </w:r>
    </w:p>
    <w:p w14:paraId="460FC44E">
      <w:pPr>
        <w:spacing w:after="0" w:line="480" w:lineRule="auto"/>
        <w:jc w:val="both"/>
        <w:rPr>
          <w:rFonts w:ascii="Times New Roman" w:hAnsi="Times New Roman" w:cs="Times New Roman"/>
          <w:sz w:val="24"/>
          <w:szCs w:val="24"/>
        </w:rPr>
      </w:pPr>
    </w:p>
    <w:p w14:paraId="65EACF1B">
      <w:pPr>
        <w:pStyle w:val="28"/>
        <w:numPr>
          <w:ilvl w:val="0"/>
          <w:numId w:val="1"/>
        </w:numPr>
        <w:spacing w:after="0" w:line="480" w:lineRule="auto"/>
        <w:ind w:left="426" w:hanging="426"/>
        <w:rPr>
          <w:rFonts w:ascii="Times New Roman" w:hAnsi="Times New Roman" w:eastAsia="Times New Roman"/>
          <w:b/>
          <w:bCs/>
          <w:sz w:val="24"/>
          <w:szCs w:val="24"/>
        </w:rPr>
      </w:pPr>
      <w:bookmarkStart w:id="6" w:name="_Hlk196676790"/>
      <w:r>
        <w:rPr>
          <w:rFonts w:ascii="Times New Roman" w:hAnsi="Times New Roman" w:eastAsia="Times New Roman"/>
          <w:b/>
          <w:bCs/>
          <w:sz w:val="24"/>
          <w:szCs w:val="24"/>
        </w:rPr>
        <w:t>Populasi dan Sampel</w:t>
      </w:r>
    </w:p>
    <w:bookmarkEnd w:id="6"/>
    <w:p w14:paraId="7C1838CA">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Teknik pengambilan sampel dalam penelitian ini menggunakan</w:t>
      </w:r>
      <w:r>
        <w:rPr>
          <w:rFonts w:ascii="Times New Roman" w:hAnsi="Times New Roman" w:cs="Times New Roman"/>
          <w:i/>
          <w:iCs/>
          <w:sz w:val="24"/>
          <w:szCs w:val="24"/>
        </w:rPr>
        <w:t xml:space="preserve"> </w:t>
      </w:r>
      <w:r>
        <w:rPr>
          <w:rStyle w:val="21"/>
          <w:rFonts w:ascii="Times New Roman" w:hAnsi="Times New Roman" w:cs="Times New Roman"/>
          <w:b w:val="0"/>
          <w:bCs w:val="0"/>
          <w:i/>
          <w:iCs/>
          <w:sz w:val="24"/>
          <w:szCs w:val="24"/>
        </w:rPr>
        <w:t>non-probability sampling</w:t>
      </w:r>
      <w:r>
        <w:rPr>
          <w:rFonts w:ascii="Times New Roman" w:hAnsi="Times New Roman" w:cs="Times New Roman"/>
          <w:i/>
          <w:iCs/>
          <w:sz w:val="24"/>
          <w:szCs w:val="24"/>
        </w:rPr>
        <w:t xml:space="preserve"> </w:t>
      </w:r>
      <w:r>
        <w:rPr>
          <w:rFonts w:ascii="Times New Roman" w:hAnsi="Times New Roman" w:cs="Times New Roman"/>
          <w:sz w:val="24"/>
          <w:szCs w:val="24"/>
        </w:rPr>
        <w:t xml:space="preserve">dengan pendekatan </w:t>
      </w:r>
      <w:r>
        <w:rPr>
          <w:rStyle w:val="21"/>
          <w:rFonts w:ascii="Times New Roman" w:hAnsi="Times New Roman" w:cs="Times New Roman"/>
          <w:b w:val="0"/>
          <w:bCs w:val="0"/>
          <w:i/>
          <w:iCs/>
          <w:sz w:val="24"/>
          <w:szCs w:val="24"/>
        </w:rPr>
        <w:t>purposive sampling</w:t>
      </w:r>
      <w:r>
        <w:rPr>
          <w:rFonts w:ascii="Times New Roman" w:hAnsi="Times New Roman" w:cs="Times New Roman"/>
          <w:sz w:val="24"/>
          <w:szCs w:val="24"/>
        </w:rPr>
        <w:t>. Menurut Sugiyono (2014:124), "purposive sampling adalah teknik penentuan sampel dengan pertimbangan tertentu."</w:t>
      </w:r>
    </w:p>
    <w:p w14:paraId="4847927F">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Populasi</w:t>
      </w:r>
    </w:p>
    <w:p w14:paraId="7CCBE86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Sugiyono (2014:80), "populasi adalah wilayah generalisasi yang terdiri atas obyek/subjek yang mempunyai kualitas dan karakteristik tertentu yang ditetapkan oleh peneliti untuk dipelajari dan kemudian ditarik kesimpulannya."</w:t>
      </w:r>
    </w:p>
    <w:p w14:paraId="359EADB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Populasi dalam penelitian ini adalah seluruh siswa kelas V SD Negeri 010 Hutapuli Kabupaten Mandailing Natal Tahun Pembelajaran 2025–2026.</w:t>
      </w:r>
    </w:p>
    <w:p w14:paraId="5DAD940C">
      <w:pPr>
        <w:spacing w:after="0" w:line="480" w:lineRule="auto"/>
        <w:jc w:val="center"/>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Tabel 2.</w:t>
      </w:r>
    </w:p>
    <w:p w14:paraId="237A8B90">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Populasi Penelitian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10"/>
        <w:gridCol w:w="1176"/>
        <w:gridCol w:w="1296"/>
        <w:gridCol w:w="1090"/>
      </w:tblGrid>
      <w:tr w14:paraId="0958C8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F48DD7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Kelas</w:t>
            </w:r>
          </w:p>
        </w:tc>
        <w:tc>
          <w:tcPr>
            <w:tcW w:w="0" w:type="auto"/>
            <w:vAlign w:val="center"/>
          </w:tcPr>
          <w:p w14:paraId="1965FD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Laki-Laki</w:t>
            </w:r>
          </w:p>
        </w:tc>
        <w:tc>
          <w:tcPr>
            <w:tcW w:w="0" w:type="auto"/>
            <w:vAlign w:val="center"/>
          </w:tcPr>
          <w:p w14:paraId="78C9185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Perempuan</w:t>
            </w:r>
          </w:p>
        </w:tc>
        <w:tc>
          <w:tcPr>
            <w:tcW w:w="0" w:type="auto"/>
            <w:vAlign w:val="center"/>
          </w:tcPr>
          <w:p w14:paraId="55B7DA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Jumlah</w:t>
            </w:r>
          </w:p>
        </w:tc>
      </w:tr>
      <w:tr w14:paraId="506A9C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E10668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VA</w:t>
            </w:r>
          </w:p>
        </w:tc>
        <w:tc>
          <w:tcPr>
            <w:tcW w:w="0" w:type="auto"/>
            <w:vAlign w:val="center"/>
          </w:tcPr>
          <w:p w14:paraId="463A6AA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0" w:type="auto"/>
            <w:vAlign w:val="center"/>
          </w:tcPr>
          <w:p w14:paraId="4A1ACDE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0" w:type="auto"/>
            <w:vAlign w:val="center"/>
          </w:tcPr>
          <w:p w14:paraId="01590D9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 xml:space="preserve">15 </w:t>
            </w:r>
            <w:r>
              <w:rPr>
                <w:rFonts w:ascii="Times New Roman" w:hAnsi="Times New Roman" w:cs="Times New Roman"/>
                <w:sz w:val="24"/>
                <w:szCs w:val="24"/>
                <w:lang w:val="id-ID"/>
              </w:rPr>
              <w:t>murid</w:t>
            </w:r>
          </w:p>
        </w:tc>
      </w:tr>
      <w:tr w14:paraId="48DB45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4F9AAB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VB</w:t>
            </w:r>
          </w:p>
        </w:tc>
        <w:tc>
          <w:tcPr>
            <w:tcW w:w="0" w:type="auto"/>
            <w:vAlign w:val="center"/>
          </w:tcPr>
          <w:p w14:paraId="1916A41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0" w:type="auto"/>
            <w:vAlign w:val="center"/>
          </w:tcPr>
          <w:p w14:paraId="14A0F080">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0" w:type="auto"/>
            <w:vAlign w:val="center"/>
          </w:tcPr>
          <w:p w14:paraId="7D372D8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15</w:t>
            </w:r>
            <w:r>
              <w:rPr>
                <w:rFonts w:ascii="Times New Roman" w:hAnsi="Times New Roman" w:cs="Times New Roman"/>
                <w:sz w:val="24"/>
                <w:szCs w:val="24"/>
                <w:lang w:val="id-ID"/>
              </w:rPr>
              <w:t xml:space="preserve"> murid</w:t>
            </w:r>
          </w:p>
        </w:tc>
      </w:tr>
      <w:tr w14:paraId="2EC6D1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157414">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vAlign w:val="center"/>
          </w:tcPr>
          <w:p w14:paraId="1512EFD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lang w:val="id-ID"/>
              </w:rPr>
              <w:t>6</w:t>
            </w:r>
          </w:p>
        </w:tc>
        <w:tc>
          <w:tcPr>
            <w:tcW w:w="0" w:type="auto"/>
            <w:vAlign w:val="center"/>
          </w:tcPr>
          <w:p w14:paraId="1287FD60">
            <w:pPr>
              <w:spacing w:after="0" w:line="360" w:lineRule="auto"/>
              <w:jc w:val="center"/>
              <w:rPr>
                <w:rFonts w:ascii="Times New Roman" w:hAnsi="Times New Roman" w:cs="Times New Roman"/>
                <w:b/>
                <w:bCs/>
                <w:sz w:val="24"/>
                <w:szCs w:val="24"/>
                <w:lang w:val="en-US"/>
              </w:rPr>
            </w:pPr>
            <w:r>
              <w:rPr>
                <w:rStyle w:val="21"/>
                <w:rFonts w:ascii="Times New Roman" w:hAnsi="Times New Roman" w:cs="Times New Roman"/>
                <w:b w:val="0"/>
                <w:bCs w:val="0"/>
                <w:sz w:val="24"/>
                <w:szCs w:val="24"/>
                <w:lang w:val="id-ID"/>
              </w:rPr>
              <w:t>14</w:t>
            </w:r>
          </w:p>
        </w:tc>
        <w:tc>
          <w:tcPr>
            <w:tcW w:w="0" w:type="auto"/>
            <w:vAlign w:val="center"/>
          </w:tcPr>
          <w:p w14:paraId="060FFF6E">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en-US"/>
              </w:rPr>
              <w:t>30</w:t>
            </w:r>
            <w:r>
              <w:rPr>
                <w:rStyle w:val="21"/>
                <w:rFonts w:ascii="Times New Roman" w:hAnsi="Times New Roman" w:cs="Times New Roman"/>
                <w:b w:val="0"/>
                <w:bCs w:val="0"/>
                <w:sz w:val="24"/>
                <w:szCs w:val="24"/>
                <w:lang w:val="id-ID"/>
              </w:rPr>
              <w:t xml:space="preserve"> murid</w:t>
            </w:r>
          </w:p>
        </w:tc>
      </w:tr>
    </w:tbl>
    <w:p w14:paraId="1897C856">
      <w:pPr>
        <w:spacing w:after="0" w:line="480" w:lineRule="auto"/>
        <w:jc w:val="both"/>
        <w:rPr>
          <w:rStyle w:val="21"/>
          <w:rFonts w:ascii="Times New Roman" w:hAnsi="Times New Roman" w:cs="Times New Roman"/>
          <w:b w:val="0"/>
          <w:bCs w:val="0"/>
          <w:sz w:val="24"/>
          <w:szCs w:val="24"/>
        </w:rPr>
      </w:pPr>
    </w:p>
    <w:p w14:paraId="1C55E66E">
      <w:pPr>
        <w:spacing w:after="0" w:line="480" w:lineRule="auto"/>
        <w:jc w:val="right"/>
        <w:rPr>
          <w:rFonts w:ascii="Times New Roman" w:hAnsi="Times New Roman" w:cs="Times New Roman"/>
          <w:i/>
          <w:iCs/>
        </w:rPr>
      </w:pPr>
      <w:r>
        <w:rPr>
          <w:rStyle w:val="21"/>
          <w:rFonts w:ascii="Times New Roman" w:hAnsi="Times New Roman" w:cs="Times New Roman"/>
          <w:b w:val="0"/>
          <w:bCs w:val="0"/>
          <w:i/>
          <w:iCs/>
        </w:rPr>
        <w:t>Sumber:</w:t>
      </w:r>
      <w:r>
        <w:rPr>
          <w:rFonts w:ascii="Times New Roman" w:hAnsi="Times New Roman" w:cs="Times New Roman"/>
          <w:i/>
          <w:iCs/>
        </w:rPr>
        <w:t xml:space="preserve"> Data Sekolah SD Negeri 010 Hutapuli Tahun Pembelajaran 2025–2026</w:t>
      </w:r>
    </w:p>
    <w:p w14:paraId="4650BA19">
      <w:pPr>
        <w:spacing w:after="0" w:line="480" w:lineRule="auto"/>
        <w:jc w:val="right"/>
        <w:rPr>
          <w:rFonts w:ascii="Times New Roman" w:hAnsi="Times New Roman" w:cs="Times New Roman"/>
          <w:i/>
          <w:iCs/>
          <w:sz w:val="24"/>
          <w:szCs w:val="24"/>
        </w:rPr>
      </w:pPr>
    </w:p>
    <w:p w14:paraId="2675D890">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Sampel</w:t>
      </w:r>
    </w:p>
    <w:p w14:paraId="6B43B63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Sugiyono (2014:81), "sampel adalah bagian dari jumlah dan karakteristik yang dimiliki oleh populasi tersebut." `Sampel dalam penelitian ini adalah seluruh siswa kelas V SD Negeri 010 Hutapuli, yakni kelas VA dan kelas VB, dengan rincian sebagai berikut:</w:t>
      </w:r>
    </w:p>
    <w:p w14:paraId="6AE403D6">
      <w:pPr>
        <w:spacing w:after="0" w:line="480" w:lineRule="auto"/>
        <w:jc w:val="center"/>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Tabel 3.</w:t>
      </w:r>
    </w:p>
    <w:p w14:paraId="1FB2D831">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Sampel Penelitian</w:t>
      </w:r>
    </w:p>
    <w:tbl>
      <w:tblPr>
        <w:tblStyle w:val="22"/>
        <w:tblW w:w="386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34"/>
        <w:gridCol w:w="1248"/>
        <w:gridCol w:w="1784"/>
      </w:tblGrid>
      <w:tr w14:paraId="29D16E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9" w:hRule="atLeast"/>
          <w:jc w:val="center"/>
        </w:trPr>
        <w:tc>
          <w:tcPr>
            <w:tcW w:w="0" w:type="auto"/>
            <w:vAlign w:val="center"/>
          </w:tcPr>
          <w:p w14:paraId="2B1C92D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0" w:type="auto"/>
            <w:vAlign w:val="center"/>
          </w:tcPr>
          <w:p w14:paraId="023AF19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Kelas</w:t>
            </w:r>
          </w:p>
        </w:tc>
        <w:tc>
          <w:tcPr>
            <w:tcW w:w="0" w:type="auto"/>
            <w:vAlign w:val="center"/>
          </w:tcPr>
          <w:p w14:paraId="2A5213E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Jumlah</w:t>
            </w:r>
          </w:p>
        </w:tc>
      </w:tr>
      <w:tr w14:paraId="238A89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jc w:val="center"/>
        </w:trPr>
        <w:tc>
          <w:tcPr>
            <w:tcW w:w="0" w:type="auto"/>
            <w:vAlign w:val="center"/>
          </w:tcPr>
          <w:p w14:paraId="627C206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EF4769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VA</w:t>
            </w:r>
          </w:p>
        </w:tc>
        <w:tc>
          <w:tcPr>
            <w:tcW w:w="0" w:type="auto"/>
            <w:vAlign w:val="center"/>
          </w:tcPr>
          <w:p w14:paraId="1375A6B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15</w:t>
            </w:r>
            <w:r>
              <w:rPr>
                <w:rFonts w:ascii="Times New Roman" w:hAnsi="Times New Roman" w:cs="Times New Roman"/>
                <w:sz w:val="24"/>
                <w:szCs w:val="24"/>
                <w:lang w:val="id-ID"/>
              </w:rPr>
              <w:t xml:space="preserve"> murid</w:t>
            </w:r>
          </w:p>
        </w:tc>
      </w:tr>
      <w:tr w14:paraId="195413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9" w:hRule="atLeast"/>
          <w:jc w:val="center"/>
        </w:trPr>
        <w:tc>
          <w:tcPr>
            <w:tcW w:w="0" w:type="auto"/>
            <w:vAlign w:val="center"/>
          </w:tcPr>
          <w:p w14:paraId="14C9384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0681F58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VB</w:t>
            </w:r>
          </w:p>
        </w:tc>
        <w:tc>
          <w:tcPr>
            <w:tcW w:w="0" w:type="auto"/>
            <w:vAlign w:val="center"/>
          </w:tcPr>
          <w:p w14:paraId="42B448A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15</w:t>
            </w:r>
            <w:r>
              <w:rPr>
                <w:rFonts w:ascii="Times New Roman" w:hAnsi="Times New Roman" w:cs="Times New Roman"/>
                <w:sz w:val="24"/>
                <w:szCs w:val="24"/>
                <w:lang w:val="id-ID"/>
              </w:rPr>
              <w:t xml:space="preserve"> murid</w:t>
            </w:r>
          </w:p>
        </w:tc>
      </w:tr>
      <w:tr w14:paraId="3E9156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jc w:val="center"/>
        </w:trPr>
        <w:tc>
          <w:tcPr>
            <w:tcW w:w="0" w:type="auto"/>
            <w:gridSpan w:val="2"/>
            <w:vAlign w:val="center"/>
          </w:tcPr>
          <w:p w14:paraId="74971DA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vAlign w:val="center"/>
          </w:tcPr>
          <w:p w14:paraId="6458D286">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en-US"/>
              </w:rPr>
              <w:t>30</w:t>
            </w:r>
            <w:r>
              <w:rPr>
                <w:rStyle w:val="21"/>
                <w:rFonts w:ascii="Times New Roman" w:hAnsi="Times New Roman" w:cs="Times New Roman"/>
                <w:b w:val="0"/>
                <w:bCs w:val="0"/>
                <w:sz w:val="24"/>
                <w:szCs w:val="24"/>
                <w:lang w:val="id-ID"/>
              </w:rPr>
              <w:t xml:space="preserve"> murid</w:t>
            </w:r>
          </w:p>
        </w:tc>
      </w:tr>
    </w:tbl>
    <w:p w14:paraId="11EB5E57">
      <w:pPr>
        <w:pStyle w:val="28"/>
        <w:spacing w:after="0" w:line="480" w:lineRule="auto"/>
        <w:ind w:left="426"/>
        <w:rPr>
          <w:rFonts w:ascii="Times New Roman" w:hAnsi="Times New Roman"/>
        </w:rPr>
      </w:pPr>
    </w:p>
    <w:p w14:paraId="3C86FC52">
      <w:pPr>
        <w:pStyle w:val="28"/>
        <w:numPr>
          <w:ilvl w:val="0"/>
          <w:numId w:val="1"/>
        </w:numPr>
        <w:spacing w:after="0" w:line="480" w:lineRule="auto"/>
        <w:ind w:left="426" w:hanging="426"/>
        <w:rPr>
          <w:rFonts w:ascii="Times New Roman" w:hAnsi="Times New Roman"/>
        </w:rPr>
      </w:pPr>
      <w:bookmarkStart w:id="7" w:name="_Hlk196676818"/>
      <w:r>
        <w:rPr>
          <w:rFonts w:ascii="Times New Roman" w:hAnsi="Times New Roman" w:eastAsia="Times New Roman"/>
          <w:b/>
          <w:bCs/>
          <w:sz w:val="24"/>
          <w:szCs w:val="24"/>
        </w:rPr>
        <w:t>Definisi Operasional Variabel</w:t>
      </w:r>
      <w:bookmarkEnd w:id="7"/>
    </w:p>
    <w:p w14:paraId="218AB3AD">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Adapun variabel-variabel yang digunakan dalam penelitian ini dapat dijelaskan sebagai berikut:</w:t>
      </w:r>
    </w:p>
    <w:p w14:paraId="0A39B21C">
      <w:pPr>
        <w:pStyle w:val="28"/>
        <w:numPr>
          <w:ilvl w:val="0"/>
          <w:numId w:val="2"/>
        </w:numPr>
        <w:spacing w:after="0" w:line="480" w:lineRule="auto"/>
        <w:ind w:left="426"/>
        <w:jc w:val="both"/>
        <w:rPr>
          <w:rFonts w:ascii="Times New Roman" w:hAnsi="Times New Roman"/>
          <w:sz w:val="24"/>
          <w:szCs w:val="24"/>
        </w:rPr>
      </w:pPr>
      <w:r>
        <w:rPr>
          <w:rFonts w:ascii="Times New Roman" w:hAnsi="Times New Roman"/>
          <w:sz w:val="24"/>
          <w:szCs w:val="24"/>
        </w:rPr>
        <w:t xml:space="preserve">Metode </w:t>
      </w:r>
      <w:r>
        <w:rPr>
          <w:rFonts w:ascii="Times New Roman" w:hAnsi="Times New Roman"/>
          <w:i/>
          <w:iCs/>
          <w:sz w:val="24"/>
          <w:szCs w:val="24"/>
        </w:rPr>
        <w:t>Outdoor Learning</w:t>
      </w:r>
    </w:p>
    <w:p w14:paraId="14AC9DE3">
      <w:pPr>
        <w:pStyle w:val="28"/>
        <w:spacing w:after="0" w:line="480" w:lineRule="auto"/>
        <w:ind w:left="426"/>
        <w:jc w:val="both"/>
        <w:rPr>
          <w:rFonts w:ascii="Times New Roman" w:hAnsi="Times New Roman"/>
          <w:sz w:val="24"/>
          <w:szCs w:val="24"/>
        </w:rPr>
      </w:pPr>
      <w:r>
        <w:rPr>
          <w:rFonts w:ascii="Times New Roman" w:hAnsi="Times New Roman"/>
          <w:sz w:val="24"/>
          <w:szCs w:val="24"/>
        </w:rPr>
        <w:t xml:space="preserve">Metode </w:t>
      </w:r>
      <w:r>
        <w:rPr>
          <w:rFonts w:ascii="Times New Roman" w:hAnsi="Times New Roman"/>
          <w:i/>
          <w:iCs/>
          <w:sz w:val="24"/>
          <w:szCs w:val="24"/>
        </w:rPr>
        <w:t>Outdoor Learning</w:t>
      </w:r>
      <w:r>
        <w:rPr>
          <w:rFonts w:ascii="Times New Roman" w:hAnsi="Times New Roman"/>
          <w:sz w:val="24"/>
          <w:szCs w:val="24"/>
        </w:rPr>
        <w:t xml:space="preserve"> adalah suatu pendekatan pembelajaran yang dilaksanakan di luar ruang kelas, dengan tujuan untuk mengoptimalkan pengalaman belajar siswa melalui keterlibatan langsung dengan lingkungan sekitar. Pendekatan ini bertujuan untuk memberikan pengalaman belajar yang lebih kontekstual dan menarik, memungkinkan siswa untuk belajar dengan cara yang lebih praktis dan nyata. Melalui interaksi langsung dengan alam dan lingkungan sekitarnya, siswa dapat memahami konsep pembelajaran dengan lebih mendalam dan aplikatif. Dalam konteks pembelajaran Bahasa Indonesia, terutama pada materi teks deskripsi, metode ini memungkinkan siswa untuk menggambarkan objek atau tempat yang mereka lihat dan alami secara langsung. Hal ini dapat meningkatkan kemampuan mereka dalam menggunakan bahasa secara lebih efektif, melatih keterampilan observasi, serta memperkaya kosa kata mereka dalam menggambarkan suatu objek atau peristiwa.</w:t>
      </w:r>
    </w:p>
    <w:p w14:paraId="69BA5AEC">
      <w:pPr>
        <w:pStyle w:val="28"/>
        <w:numPr>
          <w:ilvl w:val="0"/>
          <w:numId w:val="2"/>
        </w:numPr>
        <w:spacing w:after="0" w:line="480" w:lineRule="auto"/>
        <w:ind w:left="426"/>
        <w:jc w:val="both"/>
        <w:rPr>
          <w:rFonts w:ascii="Times New Roman" w:hAnsi="Times New Roman"/>
          <w:sz w:val="24"/>
          <w:szCs w:val="24"/>
        </w:rPr>
      </w:pPr>
      <w:r>
        <w:rPr>
          <w:rFonts w:ascii="Times New Roman" w:hAnsi="Times New Roman"/>
          <w:sz w:val="24"/>
          <w:szCs w:val="24"/>
        </w:rPr>
        <w:t>Hasil Belajar Bahasa Indonesia</w:t>
      </w:r>
    </w:p>
    <w:p w14:paraId="3D31D40C">
      <w:pPr>
        <w:pStyle w:val="28"/>
        <w:spacing w:after="0" w:line="480" w:lineRule="auto"/>
        <w:ind w:left="426"/>
        <w:jc w:val="both"/>
        <w:rPr>
          <w:rFonts w:ascii="Times New Roman" w:hAnsi="Times New Roman"/>
          <w:sz w:val="24"/>
          <w:szCs w:val="24"/>
        </w:rPr>
      </w:pPr>
      <w:r>
        <w:rPr>
          <w:rFonts w:ascii="Times New Roman" w:hAnsi="Times New Roman"/>
          <w:sz w:val="24"/>
          <w:szCs w:val="24"/>
        </w:rPr>
        <w:t>Hasil belajar Bahasa Indonesia pada materi teks deskripsi adalah perubahan perilaku atau kemampuan siswa kelas V SD Negeri 010 Hutapuli Kabupaten Mandailing Natal setelah mengikuti pembelajaran menggunakan metode Outdoor Learning. Proses ini diukur melalui tes hasil belajar yang melibatkan penilaian terhadap kemampuan siswa dalam menyusun teks deskripsi secara sistematis dan terstruktur. Setelah mengikuti pembelajaran ini, diharapkan siswa tidak hanya mampu menguasai teknik menulis teks deskripsi, tetapi juga dapat menggambarkan objek atau tempat dengan detail yang jelas dan sesuai dengan pengalaman mereka. Penilaian ini tidak hanya mengukur pemahaman teori semata, tetapi juga keterampilan praktis siswa dalam menggunakan Bahasa Indonesia untuk mendeskripsikan fenomena yang mereka amati di luar kelas. Dengan demikian, hasil belajar yang diharapkan adalah peningkatan dalam kemampuan menulis, keterampilan observasi, serta penguasaan bahasa yang lebih baik.</w:t>
      </w:r>
    </w:p>
    <w:p w14:paraId="0A212979">
      <w:pPr>
        <w:spacing w:after="0" w:line="480" w:lineRule="auto"/>
        <w:jc w:val="both"/>
        <w:rPr>
          <w:rFonts w:ascii="Times New Roman" w:hAnsi="Times New Roman" w:cs="Times New Roman"/>
          <w:sz w:val="24"/>
          <w:szCs w:val="24"/>
        </w:rPr>
      </w:pPr>
    </w:p>
    <w:p w14:paraId="3540B0B1">
      <w:pPr>
        <w:pStyle w:val="28"/>
        <w:numPr>
          <w:ilvl w:val="0"/>
          <w:numId w:val="1"/>
        </w:numPr>
        <w:spacing w:after="0" w:line="480" w:lineRule="auto"/>
        <w:ind w:left="426" w:hanging="426"/>
        <w:rPr>
          <w:rFonts w:ascii="Times New Roman" w:hAnsi="Times New Roman" w:eastAsia="Times New Roman"/>
          <w:b/>
          <w:bCs/>
          <w:sz w:val="24"/>
          <w:szCs w:val="24"/>
        </w:rPr>
      </w:pPr>
      <w:bookmarkStart w:id="8" w:name="_Hlk196676840"/>
      <w:r>
        <w:rPr>
          <w:rFonts w:ascii="Times New Roman" w:hAnsi="Times New Roman" w:eastAsia="Times New Roman"/>
          <w:b/>
          <w:bCs/>
          <w:sz w:val="24"/>
          <w:szCs w:val="24"/>
        </w:rPr>
        <w:t>Instrumen Penelitian</w:t>
      </w:r>
    </w:p>
    <w:bookmarkEnd w:id="8"/>
    <w:p w14:paraId="0DC756D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Instrumen yang digunakan untuk mengumpulkan data dalam penelitian ini adalah:</w:t>
      </w:r>
    </w:p>
    <w:p w14:paraId="5787AE13">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Tes Hasil Belajar</w:t>
      </w:r>
    </w:p>
    <w:p w14:paraId="7B07F29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Tes hasil belajar adalah salah satu instrumen evaluasi yang digunakan untuk mengukur sejauh mana siswa dapat menguasai materi yang telah diajarkan, dalam hal ini materi teks deskripsi. Soal-soal dalam tes ini berbentuk uraian yang dirancang untuk menilai kemampuan siswa dalam menyusun dan menganalisis teks deskripsi. Setelah diterapkannya metode Outdoor Learning, diharapkan siswa tidak hanya dapat mengingat fakta atau informasi, tetapi juga mampu menghubungkannya dengan pengalaman langsung yang mereka alami selama kegiatan di luar ruangan. Dengan cara ini, diharapkan tes dapat memberikan gambaran yang lebih lengkap mengenai pemahaman siswa terhadap materi, serta bagaimana mereka mengaplikasikan pengetahuan tersebut dalam konteks nyata. Penggunaan metode Outdoor Learning dapat memperkaya proses evaluasi karena melibatkan siswa secara langsung dalam pengalaman yang relevan dengan topik yang dipelajari.</w:t>
      </w:r>
    </w:p>
    <w:p w14:paraId="00CA9F2B">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Lembar Observasi</w:t>
      </w:r>
    </w:p>
    <w:p w14:paraId="7AF314B3">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Lembar observasi merupakan alat yang digunakan untuk mengamati dan mencatat secara sistematis perilaku, sikap, dan interaksi siswa selama proses pembelajaran berlangsung. Dalam konteks kegiatan Outdoor Learning, lembar observasi sangat berguna untuk merekam sejauh mana siswa terlibat aktif dalam kegiatan di luar kelas. Dengan menggunakan lembar observasi, guru dapat memantau tingkat partisipasi siswa, cara mereka bekerja dalam kelompok, serta bagaimana mereka merespons lingkungan di sekitar mereka. Selain itu, lembar observasi juga digunakan untuk mengidentifikasi aspek-aspek sosial, emosional, dan kognitif siswa, seperti sikap kerja sama, rasa ingin tahu, dan kemampuan beradaptasi dalam situasi yang berbeda. Melalui pengamatan yang teliti, guru dapat memberikan umpan balik yang lebih tepat sasaran dan merancang langkah-langkah pembelajaran yang lebih efektif di masa depan.</w:t>
      </w:r>
    </w:p>
    <w:p w14:paraId="34E1CE5A">
      <w:pPr>
        <w:spacing w:after="0" w:line="480" w:lineRule="auto"/>
        <w:jc w:val="both"/>
        <w:rPr>
          <w:rFonts w:ascii="Times New Roman" w:hAnsi="Times New Roman" w:cs="Times New Roman"/>
          <w:sz w:val="24"/>
          <w:szCs w:val="24"/>
        </w:rPr>
      </w:pPr>
    </w:p>
    <w:p w14:paraId="55B617EE">
      <w:pPr>
        <w:pStyle w:val="28"/>
        <w:numPr>
          <w:ilvl w:val="0"/>
          <w:numId w:val="1"/>
        </w:numPr>
        <w:spacing w:after="0" w:line="480" w:lineRule="auto"/>
        <w:ind w:left="426" w:hanging="426"/>
        <w:rPr>
          <w:rFonts w:ascii="Times New Roman" w:hAnsi="Times New Roman" w:eastAsia="Times New Roman"/>
          <w:b/>
          <w:bCs/>
          <w:sz w:val="24"/>
          <w:szCs w:val="24"/>
        </w:rPr>
      </w:pPr>
      <w:bookmarkStart w:id="9" w:name="_Hlk196676855"/>
      <w:r>
        <w:rPr>
          <w:rFonts w:ascii="Times New Roman" w:hAnsi="Times New Roman" w:eastAsia="Times New Roman"/>
          <w:b/>
          <w:bCs/>
          <w:sz w:val="24"/>
          <w:szCs w:val="24"/>
        </w:rPr>
        <w:t>Teknik Pengumpulan Data</w:t>
      </w:r>
    </w:p>
    <w:bookmarkEnd w:id="9"/>
    <w:p w14:paraId="45C0D9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Teknik pengumpulan data yang digunakan dalam penelitian ini adalah:</w:t>
      </w:r>
    </w:p>
    <w:p w14:paraId="20DE8C82">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Tes Hasil Belajar</w:t>
      </w:r>
    </w:p>
    <w:p w14:paraId="1BF02605">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Tes hasil belajar diberikan kepada siswa setelah pelaksanaan pembelajaran untuk mengukur sejauh mana siswa memahami materi teks deskripsi setelah mengikuti metode Outdoor Learning. Tes ini bertujuan untuk mengetahui peningkatan pemahaman siswa terhadap konsep dan struktur teks deskripsi yang telah dipelajari. Tes yang diberikan terdiri dari beberapa jenis soal, termasuk soal pilihan ganda, soal isian, dan soal esai yang melibatkan kemampuan siswa dalam mengidentifikasi ciri-ciri teks deskripsi, memahami unsur-unsur yang terkandung dalam teks deskripsi, serta menilai kemampuan mereka dalam menyusun teks deskripsi berdasarkan pengamatan mereka terhadap objek yang ada di luar ruang kelas. </w:t>
      </w:r>
    </w:p>
    <w:p w14:paraId="5EB4F32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Dalam soal esai, siswa diminta untuk menulis teks deskripsi berdasarkan pengalaman yang mereka peroleh selama kegiatan Outdoor Learning. Tes ini juga dimaksudkan untuk memberikan gambaran tentang efektivitas metode Outdoor Learning dalam meningkatkan kemampuan siswa dalam memahami dan menghasilkan teks deskripsi. Penilaian dilakukan dengan mengacu pada kriteria yang telah ditetapkan, seperti kesesuaian dengan struktur teks deskripsi, penggunaan kosakata yang tepat, serta kelengkapan informasi yang disampaikan dalam teks.</w:t>
      </w:r>
    </w:p>
    <w:p w14:paraId="61B1E6C0">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Observasi</w:t>
      </w:r>
    </w:p>
    <w:p w14:paraId="1AD2F44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Observasi dilakukan dengan menggunakan lembar observasi untuk mencatat aktivitas, partisipasi, dan keterlibatan siswa selama proses pembelajaran dengan metode Outdoor Learning. Observasi ini dilakukan pada setiap pertemuan pembelajaran untuk menilai sejauh mana siswa dapat berinteraksi dengan materi pembelajaran secara aktif dan konstruktif. Selama observasi, peneliti juga mencatat bagaimana siswa bekerja sama dalam kelompok, cara mereka mendiskusikan topik yang diberikan, serta respons mereka terhadap instruksi yang diberikan oleh guru. Peneliti mencatat apakah siswa menunjukkan rasa ingin tahu yang tinggi, apakah mereka terlibat dalam proses refleksi, serta bagaimana mereka menerapkan pengetahuan yang telah mereka pelajari dalam konteks kehidupan sehari-hari. Observasi yang dilakukan adalah observasi berperan serta (participant observation), di mana peneliti terlibat langsung dalam kegiatan pembelajaran untuk memperoleh data yang lebih akurat dan mendalam. </w:t>
      </w:r>
    </w:p>
    <w:p w14:paraId="5EE1B1B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Dalam observasi ini, peneliti tidak hanya mencatat aktivitas fisik siswa, tetapi juga mencatat interaksi sosial, komunikasi, serta perasaan siswa terhadap metode yang diterapkan. Selain itu, peneliti juga mencatat adanya perbedaan dalam tingkat keterlibatan siswa dalam proses pembelajaran outdoor, yang dapat memberikan gambaran lebih jelas tentang manfaat dan tantangan yang dihadapi siswa dalam metode ini. Keterlibatan peneliti dalam kegiatan ini juga memungkinkan peneliti untuk menangkap nuansa yang mungkin tidak terungkap dalam data tes hasil belajar, seperti perasaan siswa terhadap pembelajaran berbasis outdoor, tantangan yang mereka hadapi, serta ide-ide kreatif yang muncul selama proses pembelajaran.</w:t>
      </w:r>
    </w:p>
    <w:p w14:paraId="05CDB338">
      <w:pPr>
        <w:spacing w:after="0" w:line="480" w:lineRule="auto"/>
        <w:jc w:val="both"/>
        <w:rPr>
          <w:rFonts w:ascii="Times New Roman" w:hAnsi="Times New Roman" w:cs="Times New Roman"/>
          <w:sz w:val="24"/>
          <w:szCs w:val="24"/>
        </w:rPr>
      </w:pPr>
    </w:p>
    <w:p w14:paraId="47FBEC91">
      <w:pPr>
        <w:pStyle w:val="28"/>
        <w:widowControl w:val="0"/>
        <w:numPr>
          <w:ilvl w:val="0"/>
          <w:numId w:val="1"/>
        </w:numPr>
        <w:spacing w:after="0" w:line="480" w:lineRule="auto"/>
        <w:ind w:left="426" w:hanging="426"/>
        <w:rPr>
          <w:rFonts w:ascii="Times New Roman" w:hAnsi="Times New Roman" w:eastAsia="Times New Roman"/>
          <w:b/>
          <w:bCs/>
          <w:sz w:val="24"/>
          <w:szCs w:val="24"/>
        </w:rPr>
      </w:pPr>
      <w:bookmarkStart w:id="10" w:name="_Hlk196676872"/>
      <w:r>
        <w:rPr>
          <w:rFonts w:ascii="Times New Roman" w:hAnsi="Times New Roman" w:eastAsia="Times New Roman"/>
          <w:b/>
          <w:bCs/>
          <w:sz w:val="24"/>
          <w:szCs w:val="24"/>
        </w:rPr>
        <w:t>Teknik Analisis Data</w:t>
      </w:r>
    </w:p>
    <w:bookmarkEnd w:id="10"/>
    <w:p w14:paraId="43090C36">
      <w:pPr>
        <w:widowControl w:val="0"/>
        <w:numPr>
          <w:ilvl w:val="0"/>
          <w:numId w:val="5"/>
        </w:numPr>
        <w:tabs>
          <w:tab w:val="clear" w:pos="720"/>
        </w:tabs>
        <w:spacing w:after="0" w:line="480" w:lineRule="auto"/>
        <w:ind w:left="284" w:hanging="284"/>
        <w:jc w:val="both"/>
        <w:rPr>
          <w:rFonts w:ascii="Times New Roman" w:hAnsi="Times New Roman" w:cs="Times New Roman"/>
          <w:sz w:val="24"/>
          <w:szCs w:val="24"/>
        </w:rPr>
      </w:pPr>
      <w:r>
        <w:rPr>
          <w:rStyle w:val="21"/>
          <w:rFonts w:ascii="Times New Roman" w:hAnsi="Times New Roman" w:cs="Times New Roman"/>
          <w:b w:val="0"/>
          <w:bCs w:val="0"/>
          <w:sz w:val="24"/>
          <w:szCs w:val="24"/>
        </w:rPr>
        <w:t>Analisis Data Statistik Deskriptif</w:t>
      </w:r>
    </w:p>
    <w:p w14:paraId="26AF473A">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Sugiyono (2014:207–208), "Statistik deskriptif adalah statistik yang digunakan untuk menganalisis data dengan cara mendeskripsikan atau menggambarkan data yang telah terkumpul sebagaimana adanya tanpa bermaksud membuat kesimpulan yang berlaku untuk umum atau generalisasi."</w:t>
      </w:r>
    </w:p>
    <w:p w14:paraId="4342A1A1">
      <w:pPr>
        <w:widowControl w:val="0"/>
        <w:numPr>
          <w:ilvl w:val="0"/>
          <w:numId w:val="5"/>
        </w:numPr>
        <w:spacing w:after="0" w:line="480" w:lineRule="auto"/>
        <w:ind w:left="284" w:hanging="284"/>
        <w:jc w:val="both"/>
        <w:rPr>
          <w:rFonts w:ascii="Times New Roman" w:hAnsi="Times New Roman" w:cs="Times New Roman"/>
          <w:sz w:val="24"/>
          <w:szCs w:val="24"/>
        </w:rPr>
      </w:pPr>
      <w:r>
        <w:rPr>
          <w:rStyle w:val="21"/>
          <w:rFonts w:ascii="Times New Roman" w:hAnsi="Times New Roman" w:cs="Times New Roman"/>
          <w:b w:val="0"/>
          <w:bCs w:val="0"/>
          <w:sz w:val="24"/>
          <w:szCs w:val="24"/>
        </w:rPr>
        <w:t>Analisis Korelasi Pearson Product Moment</w:t>
      </w:r>
    </w:p>
    <w:p w14:paraId="2D4C39AA">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Riduwan (2014:227), "Analisis korelasi Pearson Product Moment adalah teknik untuk mencari hubungan antara variabel bebas (X) dengan variabel terikat (Y) pada data berbentuk interval atau rasio." Rumus korelasi </w:t>
      </w:r>
      <w:r>
        <w:rPr>
          <w:rFonts w:ascii="Times New Roman" w:hAnsi="Times New Roman" w:cs="Times New Roman"/>
          <w:i/>
          <w:iCs/>
          <w:sz w:val="24"/>
          <w:szCs w:val="24"/>
        </w:rPr>
        <w:t>Pearson Product Moment</w:t>
      </w:r>
      <w:r>
        <w:rPr>
          <w:rFonts w:ascii="Times New Roman" w:hAnsi="Times New Roman" w:cs="Times New Roman"/>
          <w:sz w:val="24"/>
          <w:szCs w:val="24"/>
        </w:rPr>
        <w:t xml:space="preserve"> adalah:</w:t>
      </w:r>
    </w:p>
    <w:p w14:paraId="15BA4D34">
      <w:pPr>
        <w:spacing w:after="0" w:line="480" w:lineRule="auto"/>
        <w:jc w:val="center"/>
        <w:rPr>
          <w:rStyle w:val="311"/>
          <w:rFonts w:ascii="Times New Roman" w:hAnsi="Times New Roman" w:cs="Times New Roman"/>
          <w:sz w:val="24"/>
          <w:szCs w:val="24"/>
        </w:rPr>
      </w:pPr>
      <w:r>
        <w:rPr>
          <w:rStyle w:val="311"/>
          <w:rFonts w:ascii="Times New Roman" w:hAnsi="Times New Roman" w:cs="Times New Roman"/>
          <w:sz w:val="24"/>
          <w:szCs w:val="24"/>
        </w:rPr>
        <w:drawing>
          <wp:inline distT="0" distB="0" distL="0" distR="0">
            <wp:extent cx="2867025" cy="514350"/>
            <wp:effectExtent l="0" t="0" r="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12"/>
                    <a:stretch>
                      <a:fillRect/>
                    </a:stretch>
                  </pic:blipFill>
                  <pic:spPr>
                    <a:xfrm>
                      <a:off x="0" y="0"/>
                      <a:ext cx="2867425" cy="514422"/>
                    </a:xfrm>
                    <a:prstGeom prst="rect">
                      <a:avLst/>
                    </a:prstGeom>
                  </pic:spPr>
                </pic:pic>
              </a:graphicData>
            </a:graphic>
          </wp:inline>
        </w:drawing>
      </w:r>
    </w:p>
    <w:p w14:paraId="0256150A">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(Riduwan, 2014:227)</w:t>
      </w:r>
    </w:p>
    <w:p w14:paraId="316C3480">
      <w:pPr>
        <w:spacing w:after="0" w:line="480" w:lineRule="auto"/>
        <w:ind w:firstLine="720"/>
        <w:jc w:val="both"/>
        <w:rPr>
          <w:rFonts w:ascii="Times New Roman" w:hAnsi="Times New Roman" w:eastAsia="Times New Roman" w:cs="Times New Roman"/>
          <w:sz w:val="24"/>
          <w:szCs w:val="24"/>
        </w:rPr>
      </w:pPr>
    </w:p>
    <w:p w14:paraId="4D14669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korelasi Pearson Product Moment (PPM) dilambangkan dengan (r), dengan ketentuan bahwa nilai r tidak melebihi batasan -1 ≤ r ≤ +1. Apabila r = -1, berarti korelasi negatif sempurna; r = 0 berarti tidak ada korelasi; dan r = +1 menunjukkan korelasi positif sempurna (sangat kuat). Nilai r yang diperoleh akan dikonsultasikan dengan tabel interpretasi koefisien korelasi sebagai berikut:</w:t>
      </w:r>
    </w:p>
    <w:p w14:paraId="15128E07">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Interpretasi Koefisien Korelasi Nilai r</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56"/>
        <w:gridCol w:w="2023"/>
      </w:tblGrid>
      <w:tr w14:paraId="191F5C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3DF581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Interval Koefisien</w:t>
            </w:r>
          </w:p>
        </w:tc>
        <w:tc>
          <w:tcPr>
            <w:tcW w:w="0" w:type="auto"/>
            <w:vAlign w:val="center"/>
          </w:tcPr>
          <w:p w14:paraId="2A444BD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Tingkat Hubungan</w:t>
            </w:r>
          </w:p>
        </w:tc>
      </w:tr>
      <w:tr w14:paraId="1DDF95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3359760">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0,00 – 0,199</w:t>
            </w:r>
          </w:p>
        </w:tc>
        <w:tc>
          <w:tcPr>
            <w:tcW w:w="0" w:type="auto"/>
            <w:vAlign w:val="center"/>
          </w:tcPr>
          <w:p w14:paraId="19FD1A1D">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Rendah</w:t>
            </w:r>
          </w:p>
        </w:tc>
      </w:tr>
      <w:tr w14:paraId="7AFA37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5648310">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0,20 – 0,399</w:t>
            </w:r>
          </w:p>
        </w:tc>
        <w:tc>
          <w:tcPr>
            <w:tcW w:w="0" w:type="auto"/>
            <w:vAlign w:val="center"/>
          </w:tcPr>
          <w:p w14:paraId="1C04B0AA">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Rendah</w:t>
            </w:r>
          </w:p>
        </w:tc>
      </w:tr>
      <w:tr w14:paraId="227FF5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C3FAA6D">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0,40 – 0,599</w:t>
            </w:r>
          </w:p>
        </w:tc>
        <w:tc>
          <w:tcPr>
            <w:tcW w:w="0" w:type="auto"/>
            <w:vAlign w:val="center"/>
          </w:tcPr>
          <w:p w14:paraId="617A0E3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1F95D9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20483B3">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0,60 – 0,799</w:t>
            </w:r>
          </w:p>
        </w:tc>
        <w:tc>
          <w:tcPr>
            <w:tcW w:w="0" w:type="auto"/>
            <w:vAlign w:val="center"/>
          </w:tcPr>
          <w:p w14:paraId="223D2A8B">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Kuat</w:t>
            </w:r>
          </w:p>
        </w:tc>
      </w:tr>
      <w:tr w14:paraId="350AAE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B3ED2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0,80 – 1,000</w:t>
            </w:r>
          </w:p>
        </w:tc>
        <w:tc>
          <w:tcPr>
            <w:tcW w:w="0" w:type="auto"/>
            <w:vAlign w:val="center"/>
          </w:tcPr>
          <w:p w14:paraId="5B9D1A6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Kuat</w:t>
            </w:r>
          </w:p>
        </w:tc>
      </w:tr>
    </w:tbl>
    <w:p w14:paraId="75CA7B26">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Sumber: Riduwan (2014:228)</w:t>
      </w:r>
    </w:p>
    <w:p w14:paraId="73E354B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menentukan besar kecilnya sumbangan variabel X terhadap Y, digunakan rumus koefisien determinasi sebagai berikut:</w:t>
      </w:r>
    </w:p>
    <w:p w14:paraId="7335F0AE">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5.</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Rumus Koefisien Determinasi</w:t>
      </w:r>
    </w:p>
    <w:p w14:paraId="2253369D">
      <w:pPr>
        <w:pBdr>
          <w:top w:val="single" w:color="000000" w:sz="2" w:space="0"/>
          <w:left w:val="single" w:color="000000" w:sz="4" w:space="0"/>
          <w:bottom w:val="single" w:color="000000" w:sz="4" w:space="0"/>
          <w:right w:val="single" w:color="000000" w:sz="4" w:space="0"/>
        </w:pBdr>
        <w:spacing w:after="0" w:line="259" w:lineRule="auto"/>
        <w:ind w:right="321"/>
        <w:jc w:val="center"/>
        <w:rPr>
          <w:rFonts w:ascii="Times New Roman" w:hAnsi="Times New Roman" w:cs="Times New Roman"/>
          <w:sz w:val="24"/>
          <w:szCs w:val="24"/>
        </w:rPr>
      </w:pPr>
      <w:r>
        <w:rPr>
          <w:rFonts w:ascii="Times New Roman" w:hAnsi="Times New Roman" w:cs="Times New Roman"/>
          <w:sz w:val="24"/>
          <w:szCs w:val="24"/>
        </w:rPr>
        <w:t>KP = r</w:t>
      </w:r>
      <w:r>
        <w:rPr>
          <w:rFonts w:ascii="Times New Roman" w:hAnsi="Times New Roman" w:cs="Times New Roman"/>
          <w:sz w:val="24"/>
          <w:szCs w:val="24"/>
          <w:vertAlign w:val="superscript"/>
        </w:rPr>
        <w:t xml:space="preserve">2 </w:t>
      </w:r>
      <w:r>
        <w:rPr>
          <w:rFonts w:ascii="Times New Roman" w:hAnsi="Times New Roman" w:cs="Times New Roman"/>
          <w:sz w:val="24"/>
          <w:szCs w:val="24"/>
        </w:rPr>
        <w:t xml:space="preserve">× 100% </w:t>
      </w:r>
    </w:p>
    <w:p w14:paraId="6D62F19C">
      <w:pPr>
        <w:spacing w:after="0"/>
        <w:ind w:left="479" w:right="120"/>
        <w:jc w:val="right"/>
        <w:rPr>
          <w:rFonts w:ascii="Times New Roman" w:hAnsi="Times New Roman" w:cs="Times New Roman"/>
          <w:sz w:val="24"/>
          <w:szCs w:val="24"/>
        </w:rPr>
      </w:pPr>
      <w:r>
        <w:rPr>
          <w:rFonts w:ascii="Times New Roman" w:hAnsi="Times New Roman" w:cs="Times New Roman"/>
          <w:i/>
          <w:sz w:val="24"/>
          <w:szCs w:val="24"/>
        </w:rPr>
        <w:t xml:space="preserve">Sumber: Riduwan (2014:228) </w:t>
      </w:r>
    </w:p>
    <w:p w14:paraId="3B99A4A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KP = Besarnya koefisien determinasi (penentu)</w:t>
      </w:r>
    </w:p>
    <w:p w14:paraId="1B73993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 = Koefisien korelasi</w:t>
      </w:r>
    </w:p>
    <w:p w14:paraId="2A29D08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untuk memperoleh hasil yang lebih akurat, analisis statistik dilakukan menggunakan aplikasi SPSS versi 20. Aplikasi SPSS digunakan untuk mengolah dan menganalisis data statistik dengan lebih akurat dan sistematis.</w:t>
      </w:r>
    </w:p>
    <w:p w14:paraId="2131DC7B">
      <w:pPr>
        <w:spacing w:after="0" w:line="480" w:lineRule="auto"/>
        <w:jc w:val="both"/>
        <w:rPr>
          <w:rFonts w:ascii="Times New Roman" w:hAnsi="Times New Roman" w:eastAsia="Times New Roman" w:cs="Times New Roman"/>
          <w:sz w:val="24"/>
          <w:szCs w:val="24"/>
        </w:rPr>
      </w:pPr>
    </w:p>
    <w:p w14:paraId="10E423D1">
      <w:pPr>
        <w:pStyle w:val="28"/>
        <w:numPr>
          <w:ilvl w:val="0"/>
          <w:numId w:val="1"/>
        </w:numPr>
        <w:spacing w:after="0" w:line="480" w:lineRule="auto"/>
        <w:ind w:left="567" w:hanging="567"/>
        <w:rPr>
          <w:rFonts w:ascii="Times New Roman" w:hAnsi="Times New Roman" w:eastAsia="Times New Roman"/>
          <w:b/>
          <w:bCs/>
          <w:sz w:val="24"/>
          <w:szCs w:val="24"/>
        </w:rPr>
      </w:pPr>
      <w:bookmarkStart w:id="11" w:name="_Hlk196676897"/>
      <w:r>
        <w:rPr>
          <w:rFonts w:ascii="Times New Roman" w:hAnsi="Times New Roman" w:eastAsia="Times New Roman"/>
          <w:b/>
          <w:bCs/>
          <w:sz w:val="24"/>
          <w:szCs w:val="24"/>
        </w:rPr>
        <w:t>Uji Prasyarat Analisis</w:t>
      </w:r>
    </w:p>
    <w:bookmarkEnd w:id="11"/>
    <w:p w14:paraId="5518C81B">
      <w:pPr>
        <w:pStyle w:val="28"/>
        <w:numPr>
          <w:ilvl w:val="0"/>
          <w:numId w:val="6"/>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Uji Normalitas Data</w:t>
      </w:r>
    </w:p>
    <w:p w14:paraId="1B3EC732">
      <w:pPr>
        <w:pStyle w:val="28"/>
        <w:spacing w:after="0" w:line="48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Uji normalitas bertujuan untuk mengetahui apakah data berdistribusi normal. Menurut Riduwan (2014:187), uji normalitas dapat dilakukan dengan berbagai metode, antara lain: (1) uji kertas peluang normal, (2) uji Liliefors, dan (3) uji Chi Kuadrat. Dalam penelitian ini, uji normalitas dilakukan menggunakan aplikasi SPSS versi 20 untuk menghindari kesalahan perhitungan.</w:t>
      </w:r>
    </w:p>
    <w:p w14:paraId="67714144">
      <w:pPr>
        <w:pStyle w:val="28"/>
        <w:numPr>
          <w:ilvl w:val="0"/>
          <w:numId w:val="6"/>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Uji Homogenitas</w:t>
      </w:r>
    </w:p>
    <w:p w14:paraId="526C7A77">
      <w:pPr>
        <w:pStyle w:val="28"/>
        <w:spacing w:after="0" w:line="48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Uji homogenitas bertujuan untuk mengetahui apakah variansi kedua sampel adalah sama. Pengujian ini penting untuk menentukan penggunaan rumus uji t-test, apakah menggunakan separated variances atau pooled variances. Untuk uji homogenitas dapat digunakan uji F atau uji Levene.</w:t>
      </w:r>
      <w:r>
        <w:rPr>
          <w:rFonts w:ascii="Times New Roman" w:hAnsi="Times New Roman" w:eastAsia="Times New Roman"/>
          <w:sz w:val="24"/>
          <w:szCs w:val="24"/>
          <w:lang w:val="en-US"/>
        </w:rPr>
        <w:t xml:space="preserve"> </w:t>
      </w:r>
      <w:r>
        <w:rPr>
          <w:rFonts w:ascii="Times New Roman" w:hAnsi="Times New Roman" w:eastAsia="Times New Roman"/>
          <w:sz w:val="24"/>
          <w:szCs w:val="24"/>
        </w:rPr>
        <w:t>Ketentuannya adalah:</w:t>
      </w:r>
    </w:p>
    <w:p w14:paraId="26A31501">
      <w:pPr>
        <w:spacing w:after="0" w:line="480" w:lineRule="auto"/>
        <w:ind w:left="91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F</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&gt; F</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data homogen.</w:t>
      </w:r>
    </w:p>
    <w:p w14:paraId="59697ECF">
      <w:pPr>
        <w:spacing w:after="0" w:line="480" w:lineRule="auto"/>
        <w:ind w:left="91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F</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&lt; F</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data tidak homogen.</w:t>
      </w:r>
    </w:p>
    <w:p w14:paraId="3F32B4E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Pengujian homogenitas juga dilakukan menggunakan aplikasi SPSS versi 20 untuk meningkatkan akurasi hasil.</w:t>
      </w:r>
    </w:p>
    <w:p w14:paraId="0F949F54">
      <w:pPr>
        <w:pStyle w:val="28"/>
        <w:numPr>
          <w:ilvl w:val="0"/>
          <w:numId w:val="6"/>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Uji Linearitas</w:t>
      </w:r>
    </w:p>
    <w:p w14:paraId="0F3E38D6">
      <w:pPr>
        <w:spacing w:after="0" w:line="480" w:lineRule="auto"/>
        <w:ind w:left="709"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Wahyuningrum (2015:60), "Uji linearitas digunakan untuk melihat apakah garis regresi antara variabel bebas dan variabel terikat membentuk garis linear atau tidak. Jika tidak linear, maka analisis regresi tidak dapat dilanjutkan."</w:t>
      </w:r>
    </w:p>
    <w:p w14:paraId="089957B3">
      <w:pPr>
        <w:spacing w:after="0" w:line="480" w:lineRule="auto"/>
        <w:ind w:left="709"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Uji linearitas merupakan prasyarat dalam analisis korelasi atau regresi linear. Dalam penelitian ini, uji linearitas dilakukan menggunakan </w:t>
      </w:r>
      <w:r>
        <w:rPr>
          <w:rFonts w:ascii="Times New Roman" w:hAnsi="Times New Roman" w:eastAsia="Times New Roman" w:cs="Times New Roman"/>
          <w:i/>
          <w:iCs/>
          <w:sz w:val="24"/>
          <w:szCs w:val="24"/>
        </w:rPr>
        <w:t>Test for Linearity</w:t>
      </w:r>
      <w:r>
        <w:rPr>
          <w:rFonts w:ascii="Times New Roman" w:hAnsi="Times New Roman" w:eastAsia="Times New Roman" w:cs="Times New Roman"/>
          <w:sz w:val="24"/>
          <w:szCs w:val="24"/>
        </w:rPr>
        <w:t xml:space="preserve"> pada aplikasi SPSS versi 20 dengan taraf signifikansi 0,05. Dua variabel dinyatakan memiliki hubungan linear apabila nilai signifikansi (Linearity) kurang dari 0,05.</w:t>
      </w:r>
    </w:p>
    <w:p w14:paraId="537C2B54">
      <w:pPr>
        <w:spacing w:after="0" w:line="480" w:lineRule="auto"/>
        <w:ind w:left="709" w:firstLine="567"/>
        <w:jc w:val="both"/>
        <w:rPr>
          <w:rFonts w:ascii="Times New Roman" w:hAnsi="Times New Roman" w:eastAsia="Times New Roman" w:cs="Times New Roman"/>
          <w:sz w:val="24"/>
          <w:szCs w:val="24"/>
        </w:rPr>
        <w:sectPr>
          <w:headerReference r:id="rId7" w:type="first"/>
          <w:headerReference r:id="rId5" w:type="default"/>
          <w:footerReference r:id="rId8" w:type="default"/>
          <w:headerReference r:id="rId6" w:type="even"/>
          <w:pgSz w:w="11907" w:h="16839"/>
          <w:pgMar w:top="2268" w:right="1701" w:bottom="1701" w:left="2268" w:header="1135" w:footer="843" w:gutter="0"/>
          <w:cols w:space="720" w:num="1"/>
          <w:titlePg/>
          <w:docGrid w:linePitch="299" w:charSpace="0"/>
        </w:sectPr>
      </w:pPr>
    </w:p>
    <w:p w14:paraId="7DC614C3">
      <w:pPr>
        <w:spacing w:after="0" w:line="480" w:lineRule="auto"/>
        <w:jc w:val="center"/>
        <w:rPr>
          <w:rFonts w:ascii="Times New Roman" w:hAnsi="Times New Roman" w:cs="Times New Roman"/>
          <w:b/>
          <w:sz w:val="24"/>
          <w:szCs w:val="24"/>
          <w:lang w:val="id-ID"/>
        </w:rPr>
      </w:pPr>
      <w:bookmarkStart w:id="12" w:name="_Hlk200143128"/>
      <w:r>
        <w:rPr>
          <w:rFonts w:ascii="Times New Roman" w:hAnsi="Times New Roman" w:cs="Times New Roman"/>
          <w:b/>
          <w:sz w:val="24"/>
          <w:szCs w:val="24"/>
        </w:rPr>
        <w:t>BAB IV</w:t>
      </w:r>
    </w:p>
    <w:p w14:paraId="3317798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717DCFBA">
      <w:pPr>
        <w:spacing w:after="0" w:line="480" w:lineRule="auto"/>
        <w:jc w:val="center"/>
        <w:rPr>
          <w:rFonts w:ascii="Times New Roman" w:hAnsi="Times New Roman" w:cs="Times New Roman"/>
          <w:b/>
          <w:sz w:val="24"/>
          <w:szCs w:val="24"/>
        </w:rPr>
      </w:pPr>
    </w:p>
    <w:p w14:paraId="28A3205B">
      <w:pPr>
        <w:pStyle w:val="4"/>
        <w:spacing w:before="0" w:line="480" w:lineRule="auto"/>
        <w:jc w:val="both"/>
        <w:rPr>
          <w:rFonts w:ascii="Times New Roman" w:hAnsi="Times New Roman" w:cs="Times New Roman"/>
          <w:b/>
          <w:bCs/>
          <w:color w:val="auto"/>
        </w:rPr>
      </w:pPr>
      <w:bookmarkStart w:id="13" w:name="_Hlk200632853"/>
      <w:r>
        <w:rPr>
          <w:rFonts w:ascii="Times New Roman" w:hAnsi="Times New Roman" w:cs="Times New Roman"/>
          <w:b/>
          <w:bCs/>
          <w:color w:val="auto"/>
        </w:rPr>
        <w:t>4.1 Hasil Penelitian</w:t>
      </w:r>
    </w:p>
    <w:p w14:paraId="151D14CF">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4.1.1 Media Pembelajaran</w:t>
      </w:r>
    </w:p>
    <w:bookmarkEnd w:id="13"/>
    <w:p w14:paraId="6CAB945E">
      <w:pPr>
        <w:pStyle w:val="19"/>
        <w:spacing w:before="0" w:beforeAutospacing="0" w:after="0" w:afterAutospacing="0" w:line="480" w:lineRule="auto"/>
        <w:ind w:firstLine="720"/>
        <w:jc w:val="both"/>
      </w:pPr>
      <w:r>
        <w:t>Data dari variabel media pembelajaran diperoleh melalui angket yang terdiri dari 19 butir pertanyaan dan pernyataan, yang diisi oleh 30 siswa kelas VI SD Negeri 096 Manyabar Kabupaten Mandailing Natal Tahun Pembelajaran 2025–2026. Jumlah siswa tersebut terdiri dari 15 siswa kelas VI-A dan 15 siswa kelas VI-B.</w:t>
      </w:r>
    </w:p>
    <w:p w14:paraId="6FEB5F44">
      <w:pPr>
        <w:pStyle w:val="19"/>
        <w:spacing w:before="0" w:beforeAutospacing="0" w:after="0" w:afterAutospacing="0" w:line="480" w:lineRule="auto"/>
        <w:ind w:firstLine="720"/>
        <w:jc w:val="both"/>
      </w:pPr>
      <w:r>
        <w:t>Skor maksimum dari variabel ini adalah 95, skor minimum 19, nilai tertinggi yang diperoleh adalah 70, dan nilai terendah adalah 51. Rata-rata (Mean) sebesar 59,3, Median (Me) sebesar 59, Modus (Mo) sebesar 57, dan Standar Deviasi (SD) sebesar 4,233.</w:t>
      </w:r>
    </w:p>
    <w:p w14:paraId="33B2A632">
      <w:pPr>
        <w:pStyle w:val="19"/>
        <w:spacing w:before="0" w:beforeAutospacing="0" w:after="0" w:afterAutospacing="0" w:line="480" w:lineRule="auto"/>
        <w:jc w:val="both"/>
      </w:pPr>
      <w:r>
        <w:t>Perhitungan:</w:t>
      </w:r>
    </w:p>
    <w:p w14:paraId="380680DC">
      <w:pPr>
        <w:pStyle w:val="19"/>
        <w:spacing w:before="0" w:beforeAutospacing="0" w:after="0" w:afterAutospacing="0" w:line="480" w:lineRule="auto"/>
        <w:ind w:left="360"/>
        <w:jc w:val="both"/>
      </w:pPr>
      <w:r>
        <w:t xml:space="preserve">Skor maksimum </w:t>
      </w:r>
      <w:r>
        <w:tab/>
      </w:r>
      <w:r>
        <w:t>= jumlah soal × skor tertinggi</w:t>
      </w:r>
    </w:p>
    <w:p w14:paraId="679E949E">
      <w:pPr>
        <w:pStyle w:val="19"/>
        <w:spacing w:before="0" w:beforeAutospacing="0" w:after="0" w:afterAutospacing="0" w:line="480" w:lineRule="auto"/>
        <w:ind w:left="1800" w:firstLine="360"/>
        <w:jc w:val="both"/>
      </w:pPr>
      <w:r>
        <w:t>= 19 × 5 = 95</w:t>
      </w:r>
    </w:p>
    <w:p w14:paraId="462540DE">
      <w:pPr>
        <w:pStyle w:val="19"/>
        <w:spacing w:before="0" w:beforeAutospacing="0" w:after="0" w:afterAutospacing="0" w:line="480" w:lineRule="auto"/>
        <w:ind w:left="360"/>
        <w:jc w:val="both"/>
      </w:pPr>
      <w:r>
        <w:t>Skor minimum = jumlah soal × skor terendah</w:t>
      </w:r>
    </w:p>
    <w:p w14:paraId="49B8640A">
      <w:pPr>
        <w:pStyle w:val="19"/>
        <w:spacing w:before="0" w:beforeAutospacing="0" w:after="0" w:afterAutospacing="0" w:line="480" w:lineRule="auto"/>
        <w:ind w:left="1800" w:firstLine="360"/>
        <w:jc w:val="both"/>
      </w:pPr>
      <w:r>
        <w:t>= 19 × 1 = 19</w:t>
      </w:r>
    </w:p>
    <w:p w14:paraId="41E2AA06">
      <w:pPr>
        <w:pStyle w:val="19"/>
        <w:spacing w:before="0" w:beforeAutospacing="0" w:after="0" w:afterAutospacing="0" w:line="480" w:lineRule="auto"/>
        <w:ind w:firstLine="720"/>
        <w:jc w:val="both"/>
      </w:pPr>
      <w:r>
        <w:t>Untuk menentukan kategori media pembelajaran, digunakan rumus rentang interval:</w:t>
      </w:r>
    </w:p>
    <w:p w14:paraId="20F74A4A">
      <w:pPr>
        <w:pStyle w:val="19"/>
        <w:spacing w:before="0" w:beforeAutospacing="0" w:after="0" w:afterAutospacing="0" w:line="480" w:lineRule="auto"/>
      </w:pPr>
      <m:oMathPara>
        <m:oMathParaPr>
          <m:jc m:val="left"/>
        </m:oMathParaPr>
        <m:oMath>
          <m:r>
            <m:rPr/>
            <w:rPr>
              <w:rFonts w:ascii="Cambria Math" w:hAnsi="Cambria Math"/>
            </w:rPr>
            <m:t xml:space="preserve">Rentang interval= </m:t>
          </m:r>
          <m:f>
            <m:fPr>
              <m:ctrlPr>
                <w:rPr>
                  <w:rFonts w:ascii="Cambria Math" w:hAnsi="Cambria Math"/>
                  <w:i/>
                </w:rPr>
              </m:ctrlPr>
            </m:fPr>
            <m:num>
              <m:r>
                <m:rPr/>
                <w:rPr>
                  <w:rFonts w:ascii="Cambria Math" w:hAnsi="Cambria Math"/>
                </w:rPr>
                <m:t>(Nilai Maksimal – Nilai Minimum)</m:t>
              </m:r>
              <m:ctrlPr>
                <w:rPr>
                  <w:rFonts w:ascii="Cambria Math" w:hAnsi="Cambria Math"/>
                  <w:i/>
                </w:rPr>
              </m:ctrlPr>
            </m:num>
            <m:den>
              <m:r>
                <m:rPr/>
                <w:rPr>
                  <w:rFonts w:ascii="Cambria Math" w:hAnsi="Cambria Math"/>
                </w:rPr>
                <m:t>Jumlah Kategori</m:t>
              </m:r>
              <m:ctrlPr>
                <w:rPr>
                  <w:rFonts w:ascii="Cambria Math" w:hAnsi="Cambria Math"/>
                  <w:i/>
                </w:rPr>
              </m:ctrlPr>
            </m:den>
          </m:f>
        </m:oMath>
      </m:oMathPara>
    </w:p>
    <w:p w14:paraId="65069F3E">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(95 – 19)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4F852E88">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76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2FA19294">
      <w:pPr>
        <w:pStyle w:val="19"/>
        <w:spacing w:before="0" w:beforeAutospacing="0" w:after="0" w:afterAutospacing="0" w:line="480" w:lineRule="auto"/>
        <w:rPr>
          <w:rStyle w:val="21"/>
          <w:b w:val="0"/>
          <w:bCs w:val="0"/>
        </w:rPr>
      </w:pPr>
      <w:r>
        <w:t xml:space="preserve">= </w:t>
      </w:r>
      <w:r>
        <w:rPr>
          <w:rStyle w:val="21"/>
          <w:b w:val="0"/>
          <w:bCs w:val="0"/>
        </w:rPr>
        <w:t>38</w:t>
      </w:r>
    </w:p>
    <w:p w14:paraId="789D1920">
      <w:pPr>
        <w:pStyle w:val="19"/>
        <w:spacing w:before="0" w:beforeAutospacing="0" w:after="0" w:afterAutospacing="0" w:line="480" w:lineRule="auto"/>
        <w:ind w:firstLine="720"/>
      </w:pPr>
      <w:r>
        <w:t xml:space="preserve">Berdasarkan rentang interval diatas maka dapat disusun tabel distribusi kategori sebagai berikut :  </w:t>
      </w:r>
    </w:p>
    <w:p w14:paraId="64810EE8">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6.</w:t>
      </w:r>
    </w:p>
    <w:p w14:paraId="4625BDA3">
      <w:pPr>
        <w:pStyle w:val="19"/>
        <w:spacing w:before="0" w:beforeAutospacing="0" w:after="0" w:afterAutospacing="0" w:line="480" w:lineRule="auto"/>
        <w:jc w:val="center"/>
      </w:pPr>
      <w:r>
        <w:rPr>
          <w:rStyle w:val="21"/>
          <w:b w:val="0"/>
          <w:bCs w:val="0"/>
        </w:rPr>
        <w:t>Kategorisasi Variabel Media Pembelajaran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85"/>
        <w:gridCol w:w="986"/>
        <w:gridCol w:w="1445"/>
        <w:gridCol w:w="1084"/>
        <w:gridCol w:w="1145"/>
      </w:tblGrid>
      <w:tr w14:paraId="6D878C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0E8EA83">
            <w:pPr>
              <w:spacing w:after="0" w:line="480" w:lineRule="auto"/>
              <w:jc w:val="center"/>
              <w:rPr>
                <w:rFonts w:ascii="Times New Roman" w:hAnsi="Times New Roman" w:cs="Times New Roman"/>
                <w:lang w:val="id-ID"/>
              </w:rPr>
            </w:pPr>
            <w:r>
              <w:rPr>
                <w:rFonts w:ascii="Times New Roman" w:hAnsi="Times New Roman" w:cs="Times New Roman"/>
                <w:lang w:val="id-ID"/>
              </w:rPr>
              <w:t>No</w:t>
            </w:r>
          </w:p>
        </w:tc>
        <w:tc>
          <w:tcPr>
            <w:tcW w:w="0" w:type="auto"/>
            <w:vAlign w:val="center"/>
          </w:tcPr>
          <w:p w14:paraId="72796453">
            <w:pPr>
              <w:spacing w:after="0" w:line="480" w:lineRule="auto"/>
              <w:jc w:val="center"/>
              <w:rPr>
                <w:rFonts w:ascii="Times New Roman" w:hAnsi="Times New Roman" w:cs="Times New Roman"/>
                <w:lang w:val="id-ID"/>
              </w:rPr>
            </w:pPr>
            <w:r>
              <w:rPr>
                <w:rFonts w:ascii="Times New Roman" w:hAnsi="Times New Roman" w:cs="Times New Roman"/>
                <w:lang w:val="id-ID"/>
              </w:rPr>
              <w:t>Kategori</w:t>
            </w:r>
          </w:p>
        </w:tc>
        <w:tc>
          <w:tcPr>
            <w:tcW w:w="0" w:type="auto"/>
            <w:vAlign w:val="center"/>
          </w:tcPr>
          <w:p w14:paraId="360AC1F5">
            <w:pPr>
              <w:spacing w:after="0" w:line="480" w:lineRule="auto"/>
              <w:jc w:val="center"/>
              <w:rPr>
                <w:rFonts w:ascii="Times New Roman" w:hAnsi="Times New Roman" w:cs="Times New Roman"/>
                <w:lang w:val="id-ID"/>
              </w:rPr>
            </w:pPr>
            <w:r>
              <w:rPr>
                <w:rFonts w:ascii="Times New Roman" w:hAnsi="Times New Roman" w:cs="Times New Roman"/>
                <w:lang w:val="id-ID"/>
              </w:rPr>
              <w:t>Rentang Nilai</w:t>
            </w:r>
          </w:p>
        </w:tc>
        <w:tc>
          <w:tcPr>
            <w:tcW w:w="0" w:type="auto"/>
            <w:vAlign w:val="center"/>
          </w:tcPr>
          <w:p w14:paraId="55BFACF1">
            <w:pPr>
              <w:spacing w:after="0" w:line="480" w:lineRule="auto"/>
              <w:jc w:val="center"/>
              <w:rPr>
                <w:rFonts w:ascii="Times New Roman" w:hAnsi="Times New Roman" w:cs="Times New Roman"/>
                <w:lang w:val="id-ID"/>
              </w:rPr>
            </w:pPr>
            <w:r>
              <w:rPr>
                <w:rFonts w:ascii="Times New Roman" w:hAnsi="Times New Roman" w:cs="Times New Roman"/>
                <w:lang w:val="id-ID"/>
              </w:rPr>
              <w:t>Frekuensi</w:t>
            </w:r>
          </w:p>
        </w:tc>
        <w:tc>
          <w:tcPr>
            <w:tcW w:w="0" w:type="auto"/>
            <w:vAlign w:val="center"/>
          </w:tcPr>
          <w:p w14:paraId="355A8AB2">
            <w:pPr>
              <w:spacing w:after="0" w:line="480" w:lineRule="auto"/>
              <w:jc w:val="center"/>
              <w:rPr>
                <w:rFonts w:ascii="Times New Roman" w:hAnsi="Times New Roman" w:cs="Times New Roman"/>
                <w:lang w:val="id-ID"/>
              </w:rPr>
            </w:pPr>
            <w:r>
              <w:rPr>
                <w:rFonts w:ascii="Times New Roman" w:hAnsi="Times New Roman" w:cs="Times New Roman"/>
                <w:lang w:val="id-ID"/>
              </w:rPr>
              <w:t>Persentase</w:t>
            </w:r>
          </w:p>
        </w:tc>
      </w:tr>
      <w:tr w14:paraId="0A0293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4309E64">
            <w:pPr>
              <w:spacing w:after="0" w:line="480" w:lineRule="auto"/>
              <w:jc w:val="center"/>
              <w:rPr>
                <w:rFonts w:ascii="Times New Roman" w:hAnsi="Times New Roman" w:cs="Times New Roman"/>
                <w:lang w:val="id-ID"/>
              </w:rPr>
            </w:pPr>
            <w:r>
              <w:rPr>
                <w:rFonts w:ascii="Times New Roman" w:hAnsi="Times New Roman" w:cs="Times New Roman"/>
                <w:lang w:val="id-ID"/>
              </w:rPr>
              <w:t>1</w:t>
            </w:r>
          </w:p>
        </w:tc>
        <w:tc>
          <w:tcPr>
            <w:tcW w:w="0" w:type="auto"/>
            <w:vAlign w:val="center"/>
          </w:tcPr>
          <w:p w14:paraId="58390B9D">
            <w:pPr>
              <w:spacing w:after="0" w:line="480" w:lineRule="auto"/>
              <w:jc w:val="center"/>
              <w:rPr>
                <w:rFonts w:ascii="Times New Roman" w:hAnsi="Times New Roman" w:cs="Times New Roman"/>
                <w:lang w:val="id-ID"/>
              </w:rPr>
            </w:pPr>
            <w:r>
              <w:rPr>
                <w:rFonts w:ascii="Times New Roman" w:hAnsi="Times New Roman" w:cs="Times New Roman"/>
                <w:lang w:val="id-ID"/>
              </w:rPr>
              <w:t>Tinggi</w:t>
            </w:r>
          </w:p>
        </w:tc>
        <w:tc>
          <w:tcPr>
            <w:tcW w:w="0" w:type="auto"/>
            <w:vAlign w:val="center"/>
          </w:tcPr>
          <w:p w14:paraId="1F7F6319">
            <w:pPr>
              <w:spacing w:after="0" w:line="480" w:lineRule="auto"/>
              <w:jc w:val="center"/>
              <w:rPr>
                <w:rFonts w:ascii="Times New Roman" w:hAnsi="Times New Roman" w:cs="Times New Roman"/>
                <w:lang w:val="id-ID"/>
              </w:rPr>
            </w:pPr>
            <w:r>
              <w:rPr>
                <w:rFonts w:ascii="Times New Roman" w:hAnsi="Times New Roman" w:cs="Times New Roman"/>
                <w:lang w:val="id-ID"/>
              </w:rPr>
              <w:t>95 – 58</w:t>
            </w:r>
          </w:p>
        </w:tc>
        <w:tc>
          <w:tcPr>
            <w:tcW w:w="0" w:type="auto"/>
            <w:vAlign w:val="center"/>
          </w:tcPr>
          <w:p w14:paraId="7509807C">
            <w:pPr>
              <w:spacing w:after="0" w:line="480" w:lineRule="auto"/>
              <w:jc w:val="center"/>
              <w:rPr>
                <w:rFonts w:ascii="Times New Roman" w:hAnsi="Times New Roman" w:cs="Times New Roman"/>
                <w:lang w:val="id-ID"/>
              </w:rPr>
            </w:pPr>
            <w:r>
              <w:rPr>
                <w:rFonts w:ascii="Times New Roman" w:hAnsi="Times New Roman" w:cs="Times New Roman"/>
                <w:lang w:val="id-ID"/>
              </w:rPr>
              <w:t>16</w:t>
            </w:r>
          </w:p>
        </w:tc>
        <w:tc>
          <w:tcPr>
            <w:tcW w:w="0" w:type="auto"/>
            <w:vAlign w:val="center"/>
          </w:tcPr>
          <w:p w14:paraId="0892FD0D">
            <w:pPr>
              <w:spacing w:after="0" w:line="480" w:lineRule="auto"/>
              <w:jc w:val="center"/>
              <w:rPr>
                <w:rFonts w:ascii="Times New Roman" w:hAnsi="Times New Roman" w:cs="Times New Roman"/>
                <w:lang w:val="id-ID"/>
              </w:rPr>
            </w:pPr>
            <w:r>
              <w:rPr>
                <w:rFonts w:ascii="Times New Roman" w:hAnsi="Times New Roman" w:cs="Times New Roman"/>
                <w:lang w:val="id-ID"/>
              </w:rPr>
              <w:t>53,3%</w:t>
            </w:r>
          </w:p>
        </w:tc>
      </w:tr>
      <w:tr w14:paraId="1CC87D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E8E171">
            <w:pPr>
              <w:spacing w:after="0" w:line="480" w:lineRule="auto"/>
              <w:jc w:val="center"/>
              <w:rPr>
                <w:rFonts w:ascii="Times New Roman" w:hAnsi="Times New Roman" w:cs="Times New Roman"/>
                <w:lang w:val="id-ID"/>
              </w:rPr>
            </w:pPr>
            <w:r>
              <w:rPr>
                <w:rFonts w:ascii="Times New Roman" w:hAnsi="Times New Roman" w:cs="Times New Roman"/>
                <w:lang w:val="id-ID"/>
              </w:rPr>
              <w:t>2</w:t>
            </w:r>
          </w:p>
        </w:tc>
        <w:tc>
          <w:tcPr>
            <w:tcW w:w="0" w:type="auto"/>
            <w:vAlign w:val="center"/>
          </w:tcPr>
          <w:p w14:paraId="441D745B">
            <w:pPr>
              <w:spacing w:after="0" w:line="480" w:lineRule="auto"/>
              <w:jc w:val="center"/>
              <w:rPr>
                <w:rFonts w:ascii="Times New Roman" w:hAnsi="Times New Roman" w:cs="Times New Roman"/>
                <w:lang w:val="id-ID"/>
              </w:rPr>
            </w:pPr>
            <w:r>
              <w:rPr>
                <w:rFonts w:ascii="Times New Roman" w:hAnsi="Times New Roman" w:cs="Times New Roman"/>
                <w:lang w:val="id-ID"/>
              </w:rPr>
              <w:t>Rendah</w:t>
            </w:r>
          </w:p>
        </w:tc>
        <w:tc>
          <w:tcPr>
            <w:tcW w:w="0" w:type="auto"/>
            <w:vAlign w:val="center"/>
          </w:tcPr>
          <w:p w14:paraId="3905ABC3">
            <w:pPr>
              <w:spacing w:after="0" w:line="480" w:lineRule="auto"/>
              <w:jc w:val="center"/>
              <w:rPr>
                <w:rFonts w:ascii="Times New Roman" w:hAnsi="Times New Roman" w:cs="Times New Roman"/>
                <w:lang w:val="id-ID"/>
              </w:rPr>
            </w:pPr>
            <w:r>
              <w:rPr>
                <w:rFonts w:ascii="Times New Roman" w:hAnsi="Times New Roman" w:cs="Times New Roman"/>
                <w:lang w:val="id-ID"/>
              </w:rPr>
              <w:t>57 – 19</w:t>
            </w:r>
          </w:p>
        </w:tc>
        <w:tc>
          <w:tcPr>
            <w:tcW w:w="0" w:type="auto"/>
            <w:vAlign w:val="center"/>
          </w:tcPr>
          <w:p w14:paraId="299B367A">
            <w:pPr>
              <w:spacing w:after="0" w:line="480" w:lineRule="auto"/>
              <w:jc w:val="center"/>
              <w:rPr>
                <w:rFonts w:ascii="Times New Roman" w:hAnsi="Times New Roman" w:cs="Times New Roman"/>
                <w:lang w:val="id-ID"/>
              </w:rPr>
            </w:pPr>
            <w:r>
              <w:rPr>
                <w:rFonts w:ascii="Times New Roman" w:hAnsi="Times New Roman" w:cs="Times New Roman"/>
                <w:lang w:val="id-ID"/>
              </w:rPr>
              <w:t>14</w:t>
            </w:r>
          </w:p>
        </w:tc>
        <w:tc>
          <w:tcPr>
            <w:tcW w:w="0" w:type="auto"/>
            <w:vAlign w:val="center"/>
          </w:tcPr>
          <w:p w14:paraId="4285A99B">
            <w:pPr>
              <w:spacing w:after="0" w:line="480" w:lineRule="auto"/>
              <w:jc w:val="center"/>
              <w:rPr>
                <w:rFonts w:ascii="Times New Roman" w:hAnsi="Times New Roman" w:cs="Times New Roman"/>
                <w:lang w:val="id-ID"/>
              </w:rPr>
            </w:pPr>
            <w:r>
              <w:rPr>
                <w:rFonts w:ascii="Times New Roman" w:hAnsi="Times New Roman" w:cs="Times New Roman"/>
                <w:lang w:val="id-ID"/>
              </w:rPr>
              <w:t>46,7%</w:t>
            </w:r>
          </w:p>
        </w:tc>
      </w:tr>
    </w:tbl>
    <w:p w14:paraId="338168DA">
      <w:pPr>
        <w:pStyle w:val="19"/>
        <w:spacing w:before="0" w:beforeAutospacing="0" w:after="0" w:afterAutospacing="0" w:line="480" w:lineRule="auto"/>
        <w:jc w:val="both"/>
      </w:pPr>
    </w:p>
    <w:p w14:paraId="040F762E">
      <w:pPr>
        <w:pStyle w:val="19"/>
        <w:spacing w:before="0" w:beforeAutospacing="0" w:after="0" w:afterAutospacing="0" w:line="480" w:lineRule="auto"/>
        <w:ind w:firstLine="720"/>
        <w:jc w:val="both"/>
      </w:pPr>
      <w:r>
        <w:t>Berdasarkan data tersebut, diketahui bahwa dari 30 siswa, sebanyak 16 siswa (53,3%) menilai penggunaan media pembelajaran dalam pembelajaran menulis cerita “Pengalamanku” tergolong tinggi, dengan nilai maksimum yang diperoleh adalah 70 (hanya oleh 1 siswa), sementara skor maksimum teoretis adalah 95. Sedangkan 14 siswa (46,7%) menilai media pembelajaran masih tergolong rendah.</w:t>
      </w:r>
    </w:p>
    <w:p w14:paraId="0DFAB75F">
      <w:pPr>
        <w:pStyle w:val="19"/>
        <w:widowControl w:val="0"/>
        <w:spacing w:before="0" w:beforeAutospacing="0" w:after="0" w:afterAutospacing="0" w:line="480" w:lineRule="auto"/>
        <w:ind w:firstLine="720"/>
        <w:jc w:val="both"/>
      </w:pPr>
      <w:r>
        <w:t>Distribusi ini dapat divisualisasikan dalam bentuk diagram lingkaran (pie chart) sebagai berikut:</w:t>
      </w:r>
    </w:p>
    <w:p w14:paraId="5860B7E7">
      <w:pPr>
        <w:pStyle w:val="19"/>
        <w:widowControl w:val="0"/>
        <w:spacing w:before="0" w:beforeAutospacing="0" w:after="0" w:afterAutospacing="0" w:line="480" w:lineRule="auto"/>
        <w:ind w:firstLine="720"/>
        <w:jc w:val="both"/>
      </w:pPr>
    </w:p>
    <w:p w14:paraId="5D89B236">
      <w:pPr>
        <w:pStyle w:val="19"/>
        <w:widowControl w:val="0"/>
        <w:spacing w:before="0" w:beforeAutospacing="0" w:after="0" w:afterAutospacing="0" w:line="480" w:lineRule="auto"/>
        <w:ind w:firstLine="720"/>
        <w:jc w:val="both"/>
      </w:pPr>
    </w:p>
    <w:p w14:paraId="798A352F">
      <w:pPr>
        <w:pStyle w:val="19"/>
        <w:widowControl w:val="0"/>
        <w:spacing w:before="0" w:beforeAutospacing="0" w:after="0" w:afterAutospacing="0" w:line="480" w:lineRule="auto"/>
        <w:ind w:firstLine="720"/>
        <w:jc w:val="both"/>
      </w:pPr>
    </w:p>
    <w:p w14:paraId="6B869E78">
      <w:pPr>
        <w:pStyle w:val="19"/>
        <w:widowControl w:val="0"/>
        <w:spacing w:before="0" w:beforeAutospacing="0" w:after="0" w:afterAutospacing="0" w:line="480" w:lineRule="auto"/>
        <w:ind w:firstLine="720"/>
        <w:jc w:val="both"/>
      </w:pPr>
    </w:p>
    <w:p w14:paraId="30E40E26">
      <w:pPr>
        <w:widowControl w:val="0"/>
        <w:spacing w:after="0" w:line="480" w:lineRule="auto"/>
        <w:jc w:val="center"/>
        <w:rPr>
          <w:rFonts w:ascii="Times New Roman" w:hAnsi="Times New Roman" w:cs="Times New Roman"/>
          <w:i/>
          <w:iCs/>
          <w:sz w:val="24"/>
          <w:szCs w:val="24"/>
        </w:rPr>
      </w:pPr>
      <w:r>
        <w:rPr>
          <w:rFonts w:ascii="Times New Roman" w:hAnsi="Times New Roman" w:cs="Times New Roman"/>
          <w:i/>
          <w:iCs/>
          <w:sz w:val="24"/>
          <w:szCs w:val="24"/>
        </w:rPr>
        <w:t>Pie Chart 1. Data Media Pembelajaran</w:t>
      </w:r>
    </w:p>
    <w:p w14:paraId="37110D3B">
      <w:pPr>
        <w:widowControl w:val="0"/>
        <w:spacing w:after="0" w:line="480" w:lineRule="auto"/>
        <w:jc w:val="center"/>
        <w:rPr>
          <w:rFonts w:ascii="Times New Roman" w:hAnsi="Times New Roman" w:cs="Times New Roman"/>
          <w:i/>
          <w:iCs/>
          <w:sz w:val="24"/>
          <w:szCs w:val="24"/>
        </w:rPr>
      </w:pPr>
      <w:r>
        <w:rPr>
          <w:rFonts w:ascii="Times New Roman" w:hAnsi="Times New Roman" w:cs="Times New Roman"/>
          <w:i/>
          <w:iCs/>
          <w:sz w:val="24"/>
          <w:szCs w:val="24"/>
        </w:rPr>
        <w:drawing>
          <wp:inline distT="0" distB="0" distL="0" distR="0">
            <wp:extent cx="5040630" cy="2940685"/>
            <wp:effectExtent l="0" t="0" r="7620" b="12065"/>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2F2A929">
      <w:pPr>
        <w:pStyle w:val="19"/>
        <w:spacing w:before="0" w:beforeAutospacing="0" w:after="0" w:afterAutospacing="0" w:line="480" w:lineRule="auto"/>
        <w:ind w:firstLine="720"/>
        <w:jc w:val="both"/>
      </w:pPr>
      <w:r>
        <w:t xml:space="preserve">Hasil dari pie chart di atas menunjukkan bahwa penggunaan media pembelajaran di SD Negeri 096 Manyabar tergolong tinggi, yaitu sebesar </w:t>
      </w:r>
      <w:r>
        <w:rPr>
          <w:rStyle w:val="21"/>
          <w:b w:val="0"/>
          <w:bCs w:val="0"/>
        </w:rPr>
        <w:t>53,3%</w:t>
      </w:r>
      <w:r>
        <w:t xml:space="preserve"> (ditunjukkan dengan warna biru), sedangkan </w:t>
      </w:r>
      <w:r>
        <w:rPr>
          <w:rStyle w:val="21"/>
          <w:b w:val="0"/>
          <w:bCs w:val="0"/>
        </w:rPr>
        <w:t>46,7%</w:t>
      </w:r>
      <w:r>
        <w:t xml:space="preserve"> (warna hijau) menunjukkan rendahnya penggunaan media pembelajaran.</w:t>
      </w:r>
    </w:p>
    <w:p w14:paraId="325047F0">
      <w:pPr>
        <w:spacing w:after="0" w:line="480" w:lineRule="auto"/>
        <w:jc w:val="both"/>
        <w:rPr>
          <w:rFonts w:ascii="Times New Roman" w:hAnsi="Times New Roman" w:cs="Times New Roman"/>
          <w:i/>
          <w:iCs/>
        </w:rPr>
      </w:pPr>
    </w:p>
    <w:p w14:paraId="4CE484F3">
      <w:pPr>
        <w:pStyle w:val="4"/>
        <w:spacing w:before="0" w:line="480" w:lineRule="auto"/>
        <w:jc w:val="both"/>
        <w:rPr>
          <w:rFonts w:ascii="Times New Roman" w:hAnsi="Times New Roman" w:cs="Times New Roman"/>
          <w:b/>
          <w:bCs/>
          <w:i/>
          <w:iCs/>
          <w:color w:val="auto"/>
        </w:rPr>
      </w:pPr>
      <w:bookmarkStart w:id="14" w:name="_Hlk200632924"/>
      <w:r>
        <w:rPr>
          <w:rFonts w:ascii="Times New Roman" w:hAnsi="Times New Roman" w:cs="Times New Roman"/>
          <w:b/>
          <w:bCs/>
          <w:i/>
          <w:iCs/>
          <w:color w:val="auto"/>
        </w:rPr>
        <w:t>4.1.2 Motivasi Belajar (Variabel Y)</w:t>
      </w:r>
    </w:p>
    <w:bookmarkEnd w:id="14"/>
    <w:p w14:paraId="75CD490C">
      <w:pPr>
        <w:pStyle w:val="19"/>
        <w:spacing w:before="0" w:beforeAutospacing="0" w:after="0" w:afterAutospacing="0" w:line="480" w:lineRule="auto"/>
        <w:ind w:firstLine="720"/>
        <w:jc w:val="both"/>
      </w:pPr>
      <w:r>
        <w:t xml:space="preserve">Data variabel motivasi belajar diperoleh melalui angket yang terdiri dari 19 butir pertanyaan dan pernyataan yang diisi oleh </w:t>
      </w:r>
      <w:r>
        <w:rPr>
          <w:rStyle w:val="21"/>
          <w:b w:val="0"/>
          <w:bCs w:val="0"/>
        </w:rPr>
        <w:t>30 siswa</w:t>
      </w:r>
      <w:r>
        <w:t xml:space="preserve">, yang terdiri dari </w:t>
      </w:r>
      <w:r>
        <w:rPr>
          <w:rStyle w:val="21"/>
          <w:b w:val="0"/>
          <w:bCs w:val="0"/>
        </w:rPr>
        <w:t>15 siswa kelas VI-A</w:t>
      </w:r>
      <w:r>
        <w:t xml:space="preserve"> dan </w:t>
      </w:r>
      <w:r>
        <w:rPr>
          <w:rStyle w:val="21"/>
          <w:b w:val="0"/>
          <w:bCs w:val="0"/>
        </w:rPr>
        <w:t>15 siswa kelas VI-B</w:t>
      </w:r>
      <w:r>
        <w:t>.</w:t>
      </w:r>
    </w:p>
    <w:p w14:paraId="5F784B57">
      <w:pPr>
        <w:pStyle w:val="19"/>
        <w:spacing w:before="0" w:beforeAutospacing="0" w:after="0" w:afterAutospacing="0" w:line="480" w:lineRule="auto"/>
        <w:jc w:val="both"/>
      </w:pPr>
      <w:r>
        <w:t>Skor variabel ini memiliki rincian sebagai berikut:</w:t>
      </w:r>
    </w:p>
    <w:p w14:paraId="24EF3DB8">
      <w:pPr>
        <w:pStyle w:val="19"/>
        <w:numPr>
          <w:ilvl w:val="0"/>
          <w:numId w:val="7"/>
        </w:numPr>
        <w:spacing w:before="0" w:beforeAutospacing="0" w:after="0" w:afterAutospacing="0" w:line="480" w:lineRule="auto"/>
        <w:ind w:left="567"/>
        <w:jc w:val="both"/>
      </w:pPr>
      <w:r>
        <w:rPr>
          <w:rStyle w:val="21"/>
          <w:b w:val="0"/>
          <w:bCs w:val="0"/>
        </w:rPr>
        <w:t>Skor maksimum</w:t>
      </w:r>
      <w:r>
        <w:t>: 95</w:t>
      </w:r>
    </w:p>
    <w:p w14:paraId="091F9204">
      <w:pPr>
        <w:pStyle w:val="19"/>
        <w:numPr>
          <w:ilvl w:val="0"/>
          <w:numId w:val="7"/>
        </w:numPr>
        <w:spacing w:before="0" w:beforeAutospacing="0" w:after="0" w:afterAutospacing="0" w:line="480" w:lineRule="auto"/>
        <w:ind w:left="567"/>
        <w:jc w:val="both"/>
      </w:pPr>
      <w:r>
        <w:rPr>
          <w:rStyle w:val="21"/>
          <w:b w:val="0"/>
          <w:bCs w:val="0"/>
        </w:rPr>
        <w:t>Skor minimum</w:t>
      </w:r>
      <w:r>
        <w:t>: 19</w:t>
      </w:r>
    </w:p>
    <w:p w14:paraId="1B315296">
      <w:pPr>
        <w:pStyle w:val="19"/>
        <w:numPr>
          <w:ilvl w:val="0"/>
          <w:numId w:val="7"/>
        </w:numPr>
        <w:spacing w:before="0" w:beforeAutospacing="0" w:after="0" w:afterAutospacing="0" w:line="480" w:lineRule="auto"/>
        <w:ind w:left="567"/>
        <w:jc w:val="both"/>
      </w:pPr>
      <w:r>
        <w:rPr>
          <w:rStyle w:val="21"/>
          <w:b w:val="0"/>
          <w:bCs w:val="0"/>
        </w:rPr>
        <w:t>Nilai tertinggi</w:t>
      </w:r>
      <w:r>
        <w:t>: 83</w:t>
      </w:r>
    </w:p>
    <w:p w14:paraId="4E3A01A2">
      <w:pPr>
        <w:pStyle w:val="19"/>
        <w:numPr>
          <w:ilvl w:val="0"/>
          <w:numId w:val="7"/>
        </w:numPr>
        <w:spacing w:before="0" w:beforeAutospacing="0" w:after="0" w:afterAutospacing="0" w:line="480" w:lineRule="auto"/>
        <w:ind w:left="567"/>
        <w:jc w:val="both"/>
      </w:pPr>
      <w:r>
        <w:rPr>
          <w:rStyle w:val="21"/>
          <w:b w:val="0"/>
          <w:bCs w:val="0"/>
        </w:rPr>
        <w:t>Nilai terendah</w:t>
      </w:r>
      <w:r>
        <w:t>: 46</w:t>
      </w:r>
    </w:p>
    <w:p w14:paraId="225D8616">
      <w:pPr>
        <w:pStyle w:val="19"/>
        <w:numPr>
          <w:ilvl w:val="0"/>
          <w:numId w:val="7"/>
        </w:numPr>
        <w:spacing w:before="0" w:beforeAutospacing="0" w:after="0" w:afterAutospacing="0" w:line="480" w:lineRule="auto"/>
        <w:ind w:left="567"/>
        <w:jc w:val="both"/>
      </w:pPr>
      <w:r>
        <w:rPr>
          <w:rStyle w:val="21"/>
          <w:b w:val="0"/>
          <w:bCs w:val="0"/>
        </w:rPr>
        <w:t>Mean (M)</w:t>
      </w:r>
      <w:r>
        <w:t>: 67,5</w:t>
      </w:r>
    </w:p>
    <w:p w14:paraId="78EDB27C">
      <w:pPr>
        <w:pStyle w:val="19"/>
        <w:numPr>
          <w:ilvl w:val="0"/>
          <w:numId w:val="7"/>
        </w:numPr>
        <w:spacing w:before="0" w:beforeAutospacing="0" w:after="0" w:afterAutospacing="0" w:line="480" w:lineRule="auto"/>
        <w:ind w:left="567"/>
        <w:jc w:val="both"/>
      </w:pPr>
      <w:r>
        <w:rPr>
          <w:rStyle w:val="21"/>
          <w:b w:val="0"/>
          <w:bCs w:val="0"/>
        </w:rPr>
        <w:t>Median (Me)</w:t>
      </w:r>
      <w:r>
        <w:t>: 68,5</w:t>
      </w:r>
    </w:p>
    <w:p w14:paraId="51E53D9A">
      <w:pPr>
        <w:pStyle w:val="19"/>
        <w:numPr>
          <w:ilvl w:val="0"/>
          <w:numId w:val="7"/>
        </w:numPr>
        <w:spacing w:before="0" w:beforeAutospacing="0" w:after="0" w:afterAutospacing="0" w:line="480" w:lineRule="auto"/>
        <w:ind w:left="567"/>
        <w:jc w:val="both"/>
      </w:pPr>
      <w:r>
        <w:rPr>
          <w:rStyle w:val="21"/>
          <w:b w:val="0"/>
          <w:bCs w:val="0"/>
        </w:rPr>
        <w:t>Modus (Mo)</w:t>
      </w:r>
      <w:r>
        <w:t>: 69 dan 73</w:t>
      </w:r>
    </w:p>
    <w:p w14:paraId="62790ED7">
      <w:pPr>
        <w:pStyle w:val="19"/>
        <w:numPr>
          <w:ilvl w:val="0"/>
          <w:numId w:val="7"/>
        </w:numPr>
        <w:spacing w:before="0" w:beforeAutospacing="0" w:after="0" w:afterAutospacing="0" w:line="480" w:lineRule="auto"/>
        <w:ind w:left="567"/>
        <w:jc w:val="both"/>
      </w:pPr>
      <w:r>
        <w:rPr>
          <w:rStyle w:val="21"/>
          <w:b w:val="0"/>
          <w:bCs w:val="0"/>
        </w:rPr>
        <w:t>Standar Deviasi (SD)</w:t>
      </w:r>
      <w:r>
        <w:t>: 15,5</w:t>
      </w:r>
    </w:p>
    <w:p w14:paraId="593B3C66">
      <w:pPr>
        <w:pStyle w:val="19"/>
        <w:spacing w:before="0" w:beforeAutospacing="0" w:after="0" w:afterAutospacing="0" w:line="480" w:lineRule="auto"/>
        <w:jc w:val="both"/>
      </w:pPr>
      <w:r>
        <w:rPr>
          <w:rStyle w:val="21"/>
          <w:b w:val="0"/>
          <w:bCs w:val="0"/>
        </w:rPr>
        <w:t>Perhitungan skor maksimum dan minimum:</w:t>
      </w:r>
    </w:p>
    <w:p w14:paraId="5088FD47">
      <w:pPr>
        <w:pStyle w:val="19"/>
        <w:numPr>
          <w:ilvl w:val="0"/>
          <w:numId w:val="8"/>
        </w:numPr>
        <w:spacing w:before="0" w:beforeAutospacing="0" w:after="0" w:afterAutospacing="0" w:line="480" w:lineRule="auto"/>
        <w:jc w:val="both"/>
      </w:pPr>
      <w:r>
        <w:t xml:space="preserve">Skor maksimum = jumlah soal × skor tertinggi = 19 × 5 = </w:t>
      </w:r>
      <w:r>
        <w:rPr>
          <w:rStyle w:val="21"/>
          <w:b w:val="0"/>
          <w:bCs w:val="0"/>
        </w:rPr>
        <w:t>95</w:t>
      </w:r>
    </w:p>
    <w:p w14:paraId="32698009">
      <w:pPr>
        <w:pStyle w:val="19"/>
        <w:numPr>
          <w:ilvl w:val="0"/>
          <w:numId w:val="8"/>
        </w:numPr>
        <w:spacing w:before="0" w:beforeAutospacing="0" w:after="0" w:afterAutospacing="0" w:line="480" w:lineRule="auto"/>
        <w:jc w:val="both"/>
      </w:pPr>
      <w:r>
        <w:t xml:space="preserve">Skor minimum = jumlah soal × skor terendah = 19 × 1 = </w:t>
      </w:r>
      <w:r>
        <w:rPr>
          <w:rStyle w:val="21"/>
          <w:b w:val="0"/>
          <w:bCs w:val="0"/>
        </w:rPr>
        <w:t>19</w:t>
      </w:r>
    </w:p>
    <w:p w14:paraId="18A57DEC">
      <w:pPr>
        <w:pStyle w:val="19"/>
        <w:spacing w:before="0" w:beforeAutospacing="0" w:after="0" w:afterAutospacing="0" w:line="480" w:lineRule="auto"/>
        <w:ind w:firstLine="720"/>
        <w:jc w:val="both"/>
      </w:pPr>
      <w:r>
        <w:rPr>
          <w:rStyle w:val="21"/>
          <w:b w:val="0"/>
          <w:bCs w:val="0"/>
        </w:rPr>
        <w:t>Kategori motivasi belajar ditentukan dengan rumus rentang interval:</w:t>
      </w:r>
    </w:p>
    <w:p w14:paraId="4EF15926">
      <w:pPr>
        <w:pStyle w:val="19"/>
        <w:spacing w:before="0" w:beforeAutospacing="0" w:after="0" w:afterAutospacing="0" w:line="480" w:lineRule="auto"/>
      </w:pPr>
      <m:oMathPara>
        <m:oMathParaPr>
          <m:jc m:val="left"/>
        </m:oMathParaPr>
        <m:oMath>
          <m:r>
            <m:rPr/>
            <w:rPr>
              <w:rFonts w:ascii="Cambria Math" w:hAnsi="Cambria Math"/>
            </w:rPr>
            <m:t xml:space="preserve">Rentang interval= </m:t>
          </m:r>
          <m:f>
            <m:fPr>
              <m:ctrlPr>
                <w:rPr>
                  <w:rFonts w:ascii="Cambria Math" w:hAnsi="Cambria Math"/>
                  <w:i/>
                </w:rPr>
              </m:ctrlPr>
            </m:fPr>
            <m:num>
              <m:r>
                <m:rPr/>
                <w:rPr>
                  <w:rFonts w:ascii="Cambria Math" w:hAnsi="Cambria Math"/>
                </w:rPr>
                <m:t>(Nilai Maksimal – Nilai Minimum)</m:t>
              </m:r>
              <m:ctrlPr>
                <w:rPr>
                  <w:rFonts w:ascii="Cambria Math" w:hAnsi="Cambria Math"/>
                  <w:i/>
                </w:rPr>
              </m:ctrlPr>
            </m:num>
            <m:den>
              <m:r>
                <m:rPr/>
                <w:rPr>
                  <w:rFonts w:ascii="Cambria Math" w:hAnsi="Cambria Math"/>
                </w:rPr>
                <m:t>Jumlah Kategori</m:t>
              </m:r>
              <m:ctrlPr>
                <w:rPr>
                  <w:rFonts w:ascii="Cambria Math" w:hAnsi="Cambria Math"/>
                  <w:i/>
                </w:rPr>
              </m:ctrlPr>
            </m:den>
          </m:f>
        </m:oMath>
      </m:oMathPara>
    </w:p>
    <w:p w14:paraId="1BF5DCC0">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(95 – 19)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42227257">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76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3E893D1C">
      <w:pPr>
        <w:pStyle w:val="19"/>
        <w:spacing w:before="0" w:beforeAutospacing="0" w:after="0" w:afterAutospacing="0" w:line="480" w:lineRule="auto"/>
        <w:rPr>
          <w:rStyle w:val="21"/>
          <w:b w:val="0"/>
          <w:bCs w:val="0"/>
        </w:rPr>
      </w:pPr>
      <w:r>
        <w:t xml:space="preserve">= </w:t>
      </w:r>
      <w:r>
        <w:rPr>
          <w:rStyle w:val="21"/>
          <w:b w:val="0"/>
          <w:bCs w:val="0"/>
        </w:rPr>
        <w:t>38</w:t>
      </w:r>
    </w:p>
    <w:p w14:paraId="7F77F500">
      <w:pPr>
        <w:pStyle w:val="19"/>
        <w:spacing w:before="0" w:beforeAutospacing="0" w:after="0" w:afterAutospacing="0" w:line="480" w:lineRule="auto"/>
        <w:ind w:firstLine="720"/>
        <w:jc w:val="both"/>
      </w:pPr>
      <w:r>
        <w:t>Berdasarkan rentang interval tersebut, maka tabel kategorisasi motivasi belajar disusun sebagai berikut:</w:t>
      </w:r>
    </w:p>
    <w:p w14:paraId="67E75937">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7.</w:t>
      </w:r>
    </w:p>
    <w:p w14:paraId="37FF0181">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Kategorisasi Variabel Motivasi Belajar</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056"/>
        <w:gridCol w:w="1556"/>
        <w:gridCol w:w="1163"/>
        <w:gridCol w:w="1229"/>
      </w:tblGrid>
      <w:tr w14:paraId="1971A9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E9791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0" w:type="auto"/>
            <w:vAlign w:val="center"/>
          </w:tcPr>
          <w:p w14:paraId="33D86A2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Kategori</w:t>
            </w:r>
          </w:p>
        </w:tc>
        <w:tc>
          <w:tcPr>
            <w:tcW w:w="0" w:type="auto"/>
            <w:vAlign w:val="center"/>
          </w:tcPr>
          <w:p w14:paraId="106C8C5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Rentang Nilai</w:t>
            </w:r>
          </w:p>
        </w:tc>
        <w:tc>
          <w:tcPr>
            <w:tcW w:w="0" w:type="auto"/>
            <w:vAlign w:val="center"/>
          </w:tcPr>
          <w:p w14:paraId="2F4FE3D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Frekuensi</w:t>
            </w:r>
          </w:p>
        </w:tc>
        <w:tc>
          <w:tcPr>
            <w:tcW w:w="0" w:type="auto"/>
            <w:vAlign w:val="center"/>
          </w:tcPr>
          <w:p w14:paraId="26E4252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Persentase</w:t>
            </w:r>
          </w:p>
        </w:tc>
      </w:tr>
      <w:tr w14:paraId="3E6259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88DC68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3205AA3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Tinggi</w:t>
            </w:r>
          </w:p>
        </w:tc>
        <w:tc>
          <w:tcPr>
            <w:tcW w:w="0" w:type="auto"/>
            <w:vAlign w:val="center"/>
          </w:tcPr>
          <w:p w14:paraId="1E60E2C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95 – 58</w:t>
            </w:r>
          </w:p>
        </w:tc>
        <w:tc>
          <w:tcPr>
            <w:tcW w:w="0" w:type="auto"/>
            <w:vAlign w:val="center"/>
          </w:tcPr>
          <w:p w14:paraId="05E855A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 siswa</w:t>
            </w:r>
          </w:p>
        </w:tc>
        <w:tc>
          <w:tcPr>
            <w:tcW w:w="0" w:type="auto"/>
            <w:vAlign w:val="center"/>
          </w:tcPr>
          <w:p w14:paraId="3D2B3A2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86,7%</w:t>
            </w:r>
          </w:p>
        </w:tc>
      </w:tr>
      <w:tr w14:paraId="33BEB1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E1769E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4346F99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Rendah</w:t>
            </w:r>
          </w:p>
        </w:tc>
        <w:tc>
          <w:tcPr>
            <w:tcW w:w="0" w:type="auto"/>
            <w:vAlign w:val="center"/>
          </w:tcPr>
          <w:p w14:paraId="14E20FE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57 – 19</w:t>
            </w:r>
          </w:p>
        </w:tc>
        <w:tc>
          <w:tcPr>
            <w:tcW w:w="0" w:type="auto"/>
            <w:vAlign w:val="center"/>
          </w:tcPr>
          <w:p w14:paraId="3F8959B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 siswa</w:t>
            </w:r>
          </w:p>
        </w:tc>
        <w:tc>
          <w:tcPr>
            <w:tcW w:w="0" w:type="auto"/>
            <w:vAlign w:val="center"/>
          </w:tcPr>
          <w:p w14:paraId="1344069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13,3%</w:t>
            </w:r>
          </w:p>
        </w:tc>
      </w:tr>
    </w:tbl>
    <w:p w14:paraId="35A35DB0">
      <w:pPr>
        <w:pStyle w:val="19"/>
        <w:spacing w:before="0" w:beforeAutospacing="0" w:after="0" w:afterAutospacing="0" w:line="480" w:lineRule="auto"/>
        <w:ind w:firstLine="720"/>
        <w:jc w:val="both"/>
      </w:pPr>
      <w:r>
        <w:t xml:space="preserve">Dari data di atas dapat dilihat bahwa dari total </w:t>
      </w:r>
      <w:r>
        <w:rPr>
          <w:rStyle w:val="21"/>
          <w:b w:val="0"/>
          <w:bCs w:val="0"/>
        </w:rPr>
        <w:t>30 siswa</w:t>
      </w:r>
      <w:r>
        <w:t xml:space="preserve">, terdapat </w:t>
      </w:r>
      <w:r>
        <w:rPr>
          <w:rStyle w:val="21"/>
          <w:b w:val="0"/>
          <w:bCs w:val="0"/>
        </w:rPr>
        <w:t>26 siswa (86,7%)</w:t>
      </w:r>
      <w:r>
        <w:t xml:space="preserve"> yang memiliki motivasi belajar </w:t>
      </w:r>
      <w:r>
        <w:rPr>
          <w:rStyle w:val="21"/>
          <w:b w:val="0"/>
          <w:bCs w:val="0"/>
        </w:rPr>
        <w:t>tinggi</w:t>
      </w:r>
      <w:r>
        <w:t xml:space="preserve">, dan </w:t>
      </w:r>
      <w:r>
        <w:rPr>
          <w:rStyle w:val="21"/>
          <w:b w:val="0"/>
          <w:bCs w:val="0"/>
        </w:rPr>
        <w:t>4 siswa (13,3%)</w:t>
      </w:r>
      <w:r>
        <w:t xml:space="preserve"> yang memiliki motivasi belajar </w:t>
      </w:r>
      <w:r>
        <w:rPr>
          <w:rStyle w:val="21"/>
          <w:b w:val="0"/>
          <w:bCs w:val="0"/>
        </w:rPr>
        <w:t>rendah</w:t>
      </w:r>
      <w:r>
        <w:t>.</w:t>
      </w:r>
    </w:p>
    <w:p w14:paraId="675F4F14">
      <w:pPr>
        <w:widowControl w:val="0"/>
        <w:spacing w:after="0" w:line="480" w:lineRule="auto"/>
        <w:jc w:val="center"/>
        <w:rPr>
          <w:rFonts w:ascii="Times New Roman" w:hAnsi="Times New Roman" w:cs="Times New Roman"/>
          <w:i/>
          <w:iCs/>
          <w:sz w:val="24"/>
          <w:szCs w:val="24"/>
        </w:rPr>
      </w:pPr>
      <w:r>
        <w:rPr>
          <w:rFonts w:ascii="Times New Roman" w:hAnsi="Times New Roman" w:cs="Times New Roman"/>
          <w:i/>
          <w:iCs/>
          <w:sz w:val="24"/>
          <w:szCs w:val="24"/>
        </w:rPr>
        <w:t>Pie Chart 2. Data Motivasi Belajar</w:t>
      </w:r>
    </w:p>
    <w:p w14:paraId="2DE2B3D6">
      <w:pPr>
        <w:pStyle w:val="19"/>
        <w:spacing w:before="0" w:beforeAutospacing="0" w:after="0" w:afterAutospacing="0" w:line="480" w:lineRule="auto"/>
        <w:jc w:val="both"/>
      </w:pPr>
      <w:r>
        <w:rPr>
          <w:i/>
          <w:iCs/>
        </w:rPr>
        <w:drawing>
          <wp:inline distT="0" distB="0" distL="0" distR="0">
            <wp:extent cx="5040630" cy="2940685"/>
            <wp:effectExtent l="0" t="0" r="7620" b="12065"/>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8C539F1">
      <w:pPr>
        <w:pStyle w:val="19"/>
        <w:spacing w:before="0" w:beforeAutospacing="0" w:after="0" w:afterAutospacing="0" w:line="480" w:lineRule="auto"/>
        <w:ind w:firstLine="720"/>
        <w:jc w:val="both"/>
      </w:pPr>
      <w:r>
        <w:t xml:space="preserve">Hasil pie chart menunjukkan bahwa motivasi belajar siswa tergolong </w:t>
      </w:r>
      <w:r>
        <w:rPr>
          <w:rStyle w:val="21"/>
          <w:b w:val="0"/>
          <w:bCs w:val="0"/>
        </w:rPr>
        <w:t>tinggi</w:t>
      </w:r>
      <w:r>
        <w:t xml:space="preserve">, yaitu sebesar </w:t>
      </w:r>
      <w:r>
        <w:rPr>
          <w:rStyle w:val="21"/>
          <w:b w:val="0"/>
          <w:bCs w:val="0"/>
        </w:rPr>
        <w:t>86,7%</w:t>
      </w:r>
      <w:r>
        <w:t xml:space="preserve"> (ditunjukkan oleh warna biru), sedangkan sebesar </w:t>
      </w:r>
      <w:r>
        <w:rPr>
          <w:rStyle w:val="21"/>
          <w:b w:val="0"/>
          <w:bCs w:val="0"/>
        </w:rPr>
        <w:t>13,3%</w:t>
      </w:r>
      <w:r>
        <w:t xml:space="preserve"> (ditunjukkan oleh warna hijau) menunjukkan siswa dengan motivasi belajar yang </w:t>
      </w:r>
      <w:r>
        <w:rPr>
          <w:rStyle w:val="21"/>
          <w:b w:val="0"/>
          <w:bCs w:val="0"/>
        </w:rPr>
        <w:t>rendah</w:t>
      </w:r>
      <w:r>
        <w:t>.</w:t>
      </w:r>
    </w:p>
    <w:p w14:paraId="6F4D2057">
      <w:pPr>
        <w:pStyle w:val="19"/>
        <w:spacing w:before="0" w:beforeAutospacing="0" w:after="0" w:afterAutospacing="0" w:line="480" w:lineRule="auto"/>
        <w:ind w:firstLine="720"/>
        <w:jc w:val="both"/>
        <w:rPr>
          <w:b/>
          <w:bCs/>
        </w:rPr>
      </w:pPr>
    </w:p>
    <w:p w14:paraId="009EED2F">
      <w:pPr>
        <w:pStyle w:val="4"/>
        <w:spacing w:before="0" w:line="480" w:lineRule="auto"/>
        <w:jc w:val="both"/>
        <w:rPr>
          <w:rFonts w:ascii="Times New Roman" w:hAnsi="Times New Roman" w:cs="Times New Roman"/>
          <w:b/>
          <w:bCs/>
          <w:color w:val="auto"/>
        </w:rPr>
      </w:pPr>
      <w:bookmarkStart w:id="15" w:name="_Hlk200632940"/>
      <w:r>
        <w:rPr>
          <w:rFonts w:ascii="Times New Roman" w:hAnsi="Times New Roman" w:cs="Times New Roman"/>
          <w:b/>
          <w:bCs/>
          <w:color w:val="auto"/>
        </w:rPr>
        <w:t>4.1.3 Uji Prasyarat Analisis</w:t>
      </w:r>
    </w:p>
    <w:bookmarkEnd w:id="15"/>
    <w:p w14:paraId="6BFDCB1C">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a. Uji Normalitas Data</w:t>
      </w:r>
    </w:p>
    <w:p w14:paraId="0265E35E">
      <w:pPr>
        <w:pStyle w:val="19"/>
        <w:spacing w:before="0" w:beforeAutospacing="0" w:after="0" w:afterAutospacing="0" w:line="480" w:lineRule="auto"/>
        <w:ind w:firstLine="720"/>
        <w:jc w:val="both"/>
      </w:pPr>
      <w:r>
        <w:t>Uji normalitas data dilakukan untuk mengetahui apakah data hasil tes angket yang disebarkan berdistribusi normal. Pada penelitian ini, uji normalitas dilakukan menggunakan program SPSS dengan metode Kolmogorov-Smirnov pada taraf signifikansi 0,05. Jumlah siswa yang menjadi sampel sebanyak 30 orang, terdiri dari 15 siswa kelas VI A dan 15 siswa kelas VI B SD Negeri 096 Manyabar Kabupaten Mandailing Natal.</w:t>
      </w:r>
    </w:p>
    <w:p w14:paraId="19D04546">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Variabel Media Pembelajaran</w:t>
      </w:r>
    </w:p>
    <w:p w14:paraId="65FE43C7">
      <w:pPr>
        <w:pStyle w:val="19"/>
        <w:spacing w:before="0" w:beforeAutospacing="0" w:after="0" w:afterAutospacing="0" w:line="480" w:lineRule="auto"/>
        <w:jc w:val="center"/>
      </w:pPr>
      <w:r>
        <w:rPr>
          <w:rStyle w:val="21"/>
          <w:b w:val="0"/>
          <w:bCs w:val="0"/>
        </w:rPr>
        <w:t>Tests of Normality</w:t>
      </w:r>
    </w:p>
    <w:tbl>
      <w:tblPr>
        <w:tblStyle w:val="328"/>
        <w:tblW w:w="7302" w:type="dxa"/>
        <w:tblInd w:w="276" w:type="dxa"/>
        <w:tblLayout w:type="autofit"/>
        <w:tblCellMar>
          <w:top w:w="58" w:type="dxa"/>
          <w:left w:w="50" w:type="dxa"/>
          <w:bottom w:w="0" w:type="dxa"/>
          <w:right w:w="114" w:type="dxa"/>
        </w:tblCellMar>
      </w:tblPr>
      <w:tblGrid>
        <w:gridCol w:w="1718"/>
        <w:gridCol w:w="926"/>
        <w:gridCol w:w="799"/>
        <w:gridCol w:w="1196"/>
        <w:gridCol w:w="1061"/>
        <w:gridCol w:w="533"/>
        <w:gridCol w:w="1069"/>
      </w:tblGrid>
      <w:tr w14:paraId="0D406259">
        <w:tblPrEx>
          <w:tblCellMar>
            <w:top w:w="58" w:type="dxa"/>
            <w:left w:w="50" w:type="dxa"/>
            <w:bottom w:w="0" w:type="dxa"/>
            <w:right w:w="114" w:type="dxa"/>
          </w:tblCellMar>
        </w:tblPrEx>
        <w:trPr>
          <w:trHeight w:val="442" w:hRule="atLeast"/>
        </w:trPr>
        <w:tc>
          <w:tcPr>
            <w:tcW w:w="1718" w:type="dxa"/>
            <w:vMerge w:val="restart"/>
            <w:tcBorders>
              <w:top w:val="single" w:color="000000" w:sz="14" w:space="0"/>
              <w:left w:val="single" w:color="000000" w:sz="6" w:space="0"/>
              <w:bottom w:val="single" w:color="000000" w:sz="12" w:space="0"/>
              <w:right w:val="single" w:color="000000" w:sz="12" w:space="0"/>
            </w:tcBorders>
          </w:tcPr>
          <w:p w14:paraId="74382E73">
            <w:pPr>
              <w:spacing w:after="0" w:line="259" w:lineRule="auto"/>
              <w:ind w:left="24"/>
            </w:pPr>
          </w:p>
        </w:tc>
        <w:tc>
          <w:tcPr>
            <w:tcW w:w="2921" w:type="dxa"/>
            <w:gridSpan w:val="3"/>
            <w:tcBorders>
              <w:top w:val="single" w:color="000000" w:sz="14" w:space="0"/>
              <w:left w:val="single" w:color="000000" w:sz="12" w:space="0"/>
              <w:bottom w:val="single" w:color="000000" w:sz="8" w:space="0"/>
              <w:right w:val="single" w:color="000000" w:sz="8" w:space="0"/>
            </w:tcBorders>
          </w:tcPr>
          <w:p w14:paraId="2A5AF607">
            <w:pPr>
              <w:spacing w:after="0" w:line="259" w:lineRule="auto"/>
              <w:ind w:left="29"/>
            </w:pPr>
            <w:r>
              <w:rPr>
                <w:sz w:val="17"/>
              </w:rPr>
              <w:t>Kolmogorov-Smirnov</w:t>
            </w:r>
            <w:r>
              <w:rPr>
                <w:sz w:val="17"/>
                <w:vertAlign w:val="superscript"/>
              </w:rPr>
              <w:t>a</w:t>
            </w:r>
            <w:r>
              <w:rPr>
                <w:sz w:val="17"/>
              </w:rPr>
              <w:t xml:space="preserve"> </w:t>
            </w:r>
          </w:p>
        </w:tc>
        <w:tc>
          <w:tcPr>
            <w:tcW w:w="1594" w:type="dxa"/>
            <w:gridSpan w:val="2"/>
            <w:tcBorders>
              <w:top w:val="single" w:color="000000" w:sz="14" w:space="0"/>
              <w:left w:val="single" w:color="000000" w:sz="8" w:space="0"/>
              <w:bottom w:val="single" w:color="000000" w:sz="8" w:space="0"/>
              <w:right w:val="nil"/>
            </w:tcBorders>
          </w:tcPr>
          <w:p w14:paraId="7E9D34F1">
            <w:pPr>
              <w:spacing w:after="0" w:line="259" w:lineRule="auto"/>
              <w:ind w:left="17"/>
            </w:pPr>
            <w:r>
              <w:rPr>
                <w:sz w:val="17"/>
              </w:rPr>
              <w:t xml:space="preserve">Shapiro-Wilk </w:t>
            </w:r>
          </w:p>
        </w:tc>
        <w:tc>
          <w:tcPr>
            <w:tcW w:w="1069" w:type="dxa"/>
            <w:tcBorders>
              <w:top w:val="single" w:color="000000" w:sz="14" w:space="0"/>
              <w:left w:val="nil"/>
              <w:bottom w:val="single" w:color="000000" w:sz="8" w:space="0"/>
              <w:right w:val="single" w:color="000000" w:sz="6" w:space="0"/>
            </w:tcBorders>
          </w:tcPr>
          <w:p w14:paraId="70050FE9">
            <w:pPr>
              <w:spacing w:after="160" w:line="259" w:lineRule="auto"/>
            </w:pPr>
          </w:p>
        </w:tc>
      </w:tr>
      <w:tr w14:paraId="0BC7F082">
        <w:tblPrEx>
          <w:tblCellMar>
            <w:top w:w="58" w:type="dxa"/>
            <w:left w:w="50" w:type="dxa"/>
            <w:bottom w:w="0" w:type="dxa"/>
            <w:right w:w="114" w:type="dxa"/>
          </w:tblCellMar>
        </w:tblPrEx>
        <w:trPr>
          <w:trHeight w:val="430" w:hRule="atLeast"/>
        </w:trPr>
        <w:tc>
          <w:tcPr>
            <w:tcW w:w="0" w:type="auto"/>
            <w:vMerge w:val="continue"/>
            <w:tcBorders>
              <w:top w:val="nil"/>
              <w:left w:val="single" w:color="000000" w:sz="6" w:space="0"/>
              <w:bottom w:val="single" w:color="000000" w:sz="12" w:space="0"/>
              <w:right w:val="single" w:color="000000" w:sz="12" w:space="0"/>
            </w:tcBorders>
          </w:tcPr>
          <w:p w14:paraId="7A0997D1">
            <w:pPr>
              <w:spacing w:after="160" w:line="259" w:lineRule="auto"/>
            </w:pPr>
          </w:p>
        </w:tc>
        <w:tc>
          <w:tcPr>
            <w:tcW w:w="926" w:type="dxa"/>
            <w:tcBorders>
              <w:top w:val="single" w:color="000000" w:sz="8" w:space="0"/>
              <w:left w:val="single" w:color="000000" w:sz="12" w:space="0"/>
              <w:bottom w:val="single" w:color="000000" w:sz="12" w:space="0"/>
              <w:right w:val="single" w:color="000000" w:sz="6" w:space="0"/>
            </w:tcBorders>
          </w:tcPr>
          <w:p w14:paraId="5D122290">
            <w:pPr>
              <w:spacing w:after="0" w:line="259" w:lineRule="auto"/>
              <w:ind w:left="29"/>
            </w:pPr>
            <w:r>
              <w:rPr>
                <w:sz w:val="17"/>
              </w:rPr>
              <w:t xml:space="preserve">Statistic </w:t>
            </w:r>
          </w:p>
        </w:tc>
        <w:tc>
          <w:tcPr>
            <w:tcW w:w="799" w:type="dxa"/>
            <w:tcBorders>
              <w:top w:val="single" w:color="000000" w:sz="8" w:space="0"/>
              <w:left w:val="single" w:color="000000" w:sz="6" w:space="0"/>
              <w:bottom w:val="single" w:color="000000" w:sz="12" w:space="0"/>
              <w:right w:val="single" w:color="000000" w:sz="8" w:space="0"/>
            </w:tcBorders>
          </w:tcPr>
          <w:p w14:paraId="1BC4CF0C">
            <w:pPr>
              <w:spacing w:after="0" w:line="259" w:lineRule="auto"/>
              <w:ind w:left="19"/>
            </w:pPr>
            <w:r>
              <w:rPr>
                <w:sz w:val="17"/>
              </w:rPr>
              <w:t xml:space="preserve">df </w:t>
            </w:r>
          </w:p>
        </w:tc>
        <w:tc>
          <w:tcPr>
            <w:tcW w:w="1196" w:type="dxa"/>
            <w:tcBorders>
              <w:top w:val="single" w:color="000000" w:sz="8" w:space="0"/>
              <w:left w:val="single" w:color="000000" w:sz="8" w:space="0"/>
              <w:bottom w:val="single" w:color="000000" w:sz="12" w:space="0"/>
              <w:right w:val="single" w:color="000000" w:sz="8" w:space="0"/>
            </w:tcBorders>
          </w:tcPr>
          <w:p w14:paraId="6847C5F1">
            <w:pPr>
              <w:spacing w:after="0" w:line="259" w:lineRule="auto"/>
              <w:ind w:left="17"/>
            </w:pPr>
            <w:r>
              <w:rPr>
                <w:sz w:val="17"/>
              </w:rPr>
              <w:t xml:space="preserve">Significance </w:t>
            </w:r>
          </w:p>
        </w:tc>
        <w:tc>
          <w:tcPr>
            <w:tcW w:w="1061" w:type="dxa"/>
            <w:tcBorders>
              <w:top w:val="single" w:color="000000" w:sz="8" w:space="0"/>
              <w:left w:val="single" w:color="000000" w:sz="8" w:space="0"/>
              <w:bottom w:val="single" w:color="000000" w:sz="12" w:space="0"/>
              <w:right w:val="single" w:color="000000" w:sz="8" w:space="0"/>
            </w:tcBorders>
          </w:tcPr>
          <w:p w14:paraId="24818C70">
            <w:pPr>
              <w:spacing w:after="0" w:line="259" w:lineRule="auto"/>
              <w:ind w:left="17"/>
            </w:pPr>
            <w:r>
              <w:rPr>
                <w:sz w:val="17"/>
              </w:rPr>
              <w:t xml:space="preserve">Statistic </w:t>
            </w:r>
          </w:p>
        </w:tc>
        <w:tc>
          <w:tcPr>
            <w:tcW w:w="533" w:type="dxa"/>
            <w:tcBorders>
              <w:top w:val="single" w:color="000000" w:sz="8" w:space="0"/>
              <w:left w:val="single" w:color="000000" w:sz="8" w:space="0"/>
              <w:bottom w:val="single" w:color="000000" w:sz="12" w:space="0"/>
              <w:right w:val="single" w:color="000000" w:sz="8" w:space="0"/>
            </w:tcBorders>
          </w:tcPr>
          <w:p w14:paraId="18F56F05">
            <w:pPr>
              <w:spacing w:after="0" w:line="259" w:lineRule="auto"/>
              <w:ind w:left="22"/>
            </w:pPr>
            <w:r>
              <w:rPr>
                <w:sz w:val="17"/>
              </w:rPr>
              <w:t xml:space="preserve">df </w:t>
            </w:r>
          </w:p>
        </w:tc>
        <w:tc>
          <w:tcPr>
            <w:tcW w:w="1069" w:type="dxa"/>
            <w:tcBorders>
              <w:top w:val="single" w:color="000000" w:sz="8" w:space="0"/>
              <w:left w:val="single" w:color="000000" w:sz="8" w:space="0"/>
              <w:bottom w:val="single" w:color="000000" w:sz="12" w:space="0"/>
              <w:right w:val="single" w:color="000000" w:sz="12" w:space="0"/>
            </w:tcBorders>
          </w:tcPr>
          <w:p w14:paraId="1AB0CD7D">
            <w:pPr>
              <w:spacing w:after="0" w:line="259" w:lineRule="auto"/>
              <w:ind w:left="17"/>
            </w:pPr>
            <w:r>
              <w:rPr>
                <w:sz w:val="17"/>
              </w:rPr>
              <w:t xml:space="preserve">Significance </w:t>
            </w:r>
          </w:p>
        </w:tc>
      </w:tr>
      <w:tr w14:paraId="15A9FD58">
        <w:tblPrEx>
          <w:tblCellMar>
            <w:top w:w="58" w:type="dxa"/>
            <w:left w:w="50" w:type="dxa"/>
            <w:bottom w:w="0" w:type="dxa"/>
            <w:right w:w="114" w:type="dxa"/>
          </w:tblCellMar>
        </w:tblPrEx>
        <w:trPr>
          <w:trHeight w:val="442" w:hRule="atLeast"/>
        </w:trPr>
        <w:tc>
          <w:tcPr>
            <w:tcW w:w="1718" w:type="dxa"/>
            <w:tcBorders>
              <w:top w:val="single" w:color="000000" w:sz="12" w:space="0"/>
              <w:left w:val="single" w:color="000000" w:sz="6" w:space="0"/>
              <w:bottom w:val="single" w:color="000000" w:sz="12" w:space="0"/>
              <w:right w:val="single" w:color="000000" w:sz="12" w:space="0"/>
            </w:tcBorders>
          </w:tcPr>
          <w:p w14:paraId="10625244">
            <w:pPr>
              <w:spacing w:after="0" w:line="259" w:lineRule="auto"/>
              <w:ind w:left="24"/>
            </w:pPr>
            <w:r>
              <w:rPr>
                <w:sz w:val="17"/>
              </w:rPr>
              <w:t xml:space="preserve">Media pembelajaran </w:t>
            </w:r>
          </w:p>
        </w:tc>
        <w:tc>
          <w:tcPr>
            <w:tcW w:w="926" w:type="dxa"/>
            <w:tcBorders>
              <w:top w:val="single" w:color="000000" w:sz="12" w:space="0"/>
              <w:left w:val="single" w:color="000000" w:sz="12" w:space="0"/>
              <w:bottom w:val="single" w:color="000000" w:sz="12" w:space="0"/>
              <w:right w:val="single" w:color="000000" w:sz="6" w:space="0"/>
            </w:tcBorders>
          </w:tcPr>
          <w:p w14:paraId="26FAC688">
            <w:pPr>
              <w:spacing w:after="0" w:line="259" w:lineRule="auto"/>
              <w:ind w:left="29"/>
            </w:pPr>
            <w:r>
              <w:rPr>
                <w:sz w:val="17"/>
              </w:rPr>
              <w:t xml:space="preserve">.192 </w:t>
            </w:r>
          </w:p>
        </w:tc>
        <w:tc>
          <w:tcPr>
            <w:tcW w:w="799" w:type="dxa"/>
            <w:tcBorders>
              <w:top w:val="single" w:color="000000" w:sz="12" w:space="0"/>
              <w:left w:val="single" w:color="000000" w:sz="6" w:space="0"/>
              <w:bottom w:val="single" w:color="000000" w:sz="12" w:space="0"/>
              <w:right w:val="single" w:color="000000" w:sz="8" w:space="0"/>
            </w:tcBorders>
          </w:tcPr>
          <w:p w14:paraId="7D9F2259">
            <w:pPr>
              <w:spacing w:after="0" w:line="259" w:lineRule="auto"/>
              <w:ind w:left="19"/>
            </w:pPr>
            <w:r>
              <w:rPr>
                <w:sz w:val="17"/>
              </w:rPr>
              <w:t xml:space="preserve">30 </w:t>
            </w:r>
          </w:p>
        </w:tc>
        <w:tc>
          <w:tcPr>
            <w:tcW w:w="1196" w:type="dxa"/>
            <w:tcBorders>
              <w:top w:val="single" w:color="000000" w:sz="12" w:space="0"/>
              <w:left w:val="single" w:color="000000" w:sz="8" w:space="0"/>
              <w:bottom w:val="single" w:color="000000" w:sz="12" w:space="0"/>
              <w:right w:val="single" w:color="000000" w:sz="8" w:space="0"/>
            </w:tcBorders>
          </w:tcPr>
          <w:p w14:paraId="5CF5B375">
            <w:pPr>
              <w:spacing w:after="0" w:line="259" w:lineRule="auto"/>
              <w:ind w:left="17"/>
            </w:pPr>
            <w:r>
              <w:rPr>
                <w:sz w:val="17"/>
              </w:rPr>
              <w:t xml:space="preserve">.062 </w:t>
            </w:r>
          </w:p>
        </w:tc>
        <w:tc>
          <w:tcPr>
            <w:tcW w:w="1061" w:type="dxa"/>
            <w:tcBorders>
              <w:top w:val="single" w:color="000000" w:sz="12" w:space="0"/>
              <w:left w:val="single" w:color="000000" w:sz="8" w:space="0"/>
              <w:bottom w:val="single" w:color="000000" w:sz="12" w:space="0"/>
              <w:right w:val="single" w:color="000000" w:sz="8" w:space="0"/>
            </w:tcBorders>
          </w:tcPr>
          <w:p w14:paraId="58F2648C">
            <w:pPr>
              <w:spacing w:after="0" w:line="259" w:lineRule="auto"/>
              <w:ind w:left="17"/>
            </w:pPr>
            <w:r>
              <w:rPr>
                <w:sz w:val="17"/>
              </w:rPr>
              <w:t xml:space="preserve">.950 </w:t>
            </w:r>
          </w:p>
        </w:tc>
        <w:tc>
          <w:tcPr>
            <w:tcW w:w="533" w:type="dxa"/>
            <w:tcBorders>
              <w:top w:val="single" w:color="000000" w:sz="12" w:space="0"/>
              <w:left w:val="single" w:color="000000" w:sz="8" w:space="0"/>
              <w:bottom w:val="single" w:color="000000" w:sz="12" w:space="0"/>
              <w:right w:val="single" w:color="000000" w:sz="8" w:space="0"/>
            </w:tcBorders>
          </w:tcPr>
          <w:p w14:paraId="66082EEA">
            <w:pPr>
              <w:spacing w:after="0" w:line="259" w:lineRule="auto"/>
              <w:ind w:left="22"/>
            </w:pPr>
            <w:r>
              <w:rPr>
                <w:sz w:val="17"/>
              </w:rPr>
              <w:t xml:space="preserve">30 </w:t>
            </w:r>
          </w:p>
        </w:tc>
        <w:tc>
          <w:tcPr>
            <w:tcW w:w="1069" w:type="dxa"/>
            <w:tcBorders>
              <w:top w:val="single" w:color="000000" w:sz="12" w:space="0"/>
              <w:left w:val="single" w:color="000000" w:sz="8" w:space="0"/>
              <w:bottom w:val="single" w:color="000000" w:sz="12" w:space="0"/>
              <w:right w:val="single" w:color="000000" w:sz="12" w:space="0"/>
            </w:tcBorders>
          </w:tcPr>
          <w:p w14:paraId="62FCC1F7">
            <w:pPr>
              <w:spacing w:after="0" w:line="259" w:lineRule="auto"/>
              <w:ind w:left="17"/>
            </w:pPr>
            <w:r>
              <w:rPr>
                <w:sz w:val="17"/>
              </w:rPr>
              <w:t xml:space="preserve">.171 </w:t>
            </w:r>
          </w:p>
        </w:tc>
      </w:tr>
      <w:tr w14:paraId="7469BE8B">
        <w:tblPrEx>
          <w:tblCellMar>
            <w:top w:w="58" w:type="dxa"/>
            <w:left w:w="50" w:type="dxa"/>
            <w:bottom w:w="0" w:type="dxa"/>
            <w:right w:w="114" w:type="dxa"/>
          </w:tblCellMar>
        </w:tblPrEx>
        <w:trPr>
          <w:trHeight w:val="852" w:hRule="atLeast"/>
        </w:trPr>
        <w:tc>
          <w:tcPr>
            <w:tcW w:w="6233" w:type="dxa"/>
            <w:gridSpan w:val="6"/>
            <w:tcBorders>
              <w:top w:val="single" w:color="000000" w:sz="12" w:space="0"/>
              <w:left w:val="nil"/>
              <w:bottom w:val="nil"/>
              <w:right w:val="nil"/>
            </w:tcBorders>
          </w:tcPr>
          <w:p w14:paraId="3568DFED">
            <w:pPr>
              <w:spacing w:after="174" w:line="259" w:lineRule="auto"/>
              <w:ind w:left="2170"/>
              <w:rPr>
                <w:rFonts w:ascii="Times New Roman" w:hAnsi="Times New Roman" w:cs="Times New Roman"/>
                <w:sz w:val="24"/>
                <w:szCs w:val="24"/>
              </w:rPr>
            </w:pPr>
            <w:r>
              <w:rPr>
                <w:rFonts w:ascii="Times New Roman" w:hAnsi="Times New Roman" w:cs="Times New Roman"/>
                <w:i/>
                <w:sz w:val="18"/>
                <w:szCs w:val="24"/>
              </w:rPr>
              <w:t xml:space="preserve">Tabel 8.  uji normalitas data melalui spss </w:t>
            </w:r>
          </w:p>
          <w:p w14:paraId="13636177">
            <w:pPr>
              <w:spacing w:after="0" w:line="259" w:lineRule="auto"/>
            </w:pPr>
            <w:r>
              <w:rPr>
                <w:sz w:val="17"/>
              </w:rPr>
              <w:t xml:space="preserve">a. Lilliefors Significance Correction </w:t>
            </w:r>
          </w:p>
        </w:tc>
        <w:tc>
          <w:tcPr>
            <w:tcW w:w="1069" w:type="dxa"/>
            <w:tcBorders>
              <w:top w:val="single" w:color="000000" w:sz="12" w:space="0"/>
              <w:left w:val="nil"/>
              <w:bottom w:val="nil"/>
              <w:right w:val="single" w:color="FFFFFF" w:sz="10" w:space="0"/>
            </w:tcBorders>
          </w:tcPr>
          <w:p w14:paraId="669EC7F4">
            <w:pPr>
              <w:spacing w:after="160" w:line="259" w:lineRule="auto"/>
            </w:pPr>
          </w:p>
        </w:tc>
      </w:tr>
    </w:tbl>
    <w:p w14:paraId="6734EB6A">
      <w:pPr>
        <w:pStyle w:val="19"/>
        <w:spacing w:before="0" w:beforeAutospacing="0" w:after="0" w:afterAutospacing="0" w:line="480" w:lineRule="auto"/>
        <w:jc w:val="center"/>
        <w:rPr>
          <w:rStyle w:val="21"/>
          <w:b w:val="0"/>
          <w:bCs w:val="0"/>
        </w:rPr>
      </w:pPr>
      <w:r>
        <w:drawing>
          <wp:inline distT="0" distB="0" distL="0" distR="0">
            <wp:extent cx="3587115" cy="1941195"/>
            <wp:effectExtent l="0" t="0" r="0" b="0"/>
            <wp:docPr id="5389" name="Picture 5389"/>
            <wp:cNvGraphicFramePr/>
            <a:graphic xmlns:a="http://schemas.openxmlformats.org/drawingml/2006/main">
              <a:graphicData uri="http://schemas.openxmlformats.org/drawingml/2006/picture">
                <pic:pic xmlns:pic="http://schemas.openxmlformats.org/drawingml/2006/picture">
                  <pic:nvPicPr>
                    <pic:cNvPr id="5389" name="Picture 5389"/>
                    <pic:cNvPicPr/>
                  </pic:nvPicPr>
                  <pic:blipFill>
                    <a:blip r:embed="rId15"/>
                    <a:stretch>
                      <a:fillRect/>
                    </a:stretch>
                  </pic:blipFill>
                  <pic:spPr>
                    <a:xfrm>
                      <a:off x="0" y="0"/>
                      <a:ext cx="3587496" cy="1941576"/>
                    </a:xfrm>
                    <a:prstGeom prst="rect">
                      <a:avLst/>
                    </a:prstGeom>
                  </pic:spPr>
                </pic:pic>
              </a:graphicData>
            </a:graphic>
          </wp:inline>
        </w:drawing>
      </w:r>
    </w:p>
    <w:p w14:paraId="2D6367C2">
      <w:pPr>
        <w:pStyle w:val="19"/>
        <w:spacing w:before="0" w:beforeAutospacing="0" w:after="0" w:afterAutospacing="0" w:line="480" w:lineRule="auto"/>
        <w:jc w:val="center"/>
        <w:rPr>
          <w:rStyle w:val="21"/>
          <w:b w:val="0"/>
          <w:bCs w:val="0"/>
        </w:rPr>
      </w:pPr>
      <w:r>
        <w:rPr>
          <w:i/>
        </w:rPr>
        <w:t xml:space="preserve">Histogram 1. Hasil Analisis Angket Media Pembelajaran </w:t>
      </w:r>
      <w:r>
        <w:t xml:space="preserve">     </w:t>
      </w:r>
    </w:p>
    <w:p w14:paraId="6CA86671">
      <w:pPr>
        <w:pStyle w:val="19"/>
        <w:spacing w:before="0" w:beforeAutospacing="0" w:after="0" w:afterAutospacing="0" w:line="480" w:lineRule="auto"/>
        <w:ind w:firstLine="720"/>
        <w:jc w:val="both"/>
      </w:pPr>
      <w:r>
        <w:t>Hasil uji normalitas melalui SPSS menunjukkan bahwa nilai signifikansi Kolmogorov-Smirnov sebesar 0,062. Nilai ini lebih besar dari taraf signifikansi 0,05 (0,062 ≥ 0,05), sehingga dapat disimpulkan bahwa data variabel media pembelajaran berdistribusi normal.</w:t>
      </w:r>
    </w:p>
    <w:p w14:paraId="136EFA8F">
      <w:pPr>
        <w:spacing w:after="0" w:line="480" w:lineRule="auto"/>
        <w:jc w:val="both"/>
        <w:rPr>
          <w:rFonts w:ascii="Times New Roman" w:hAnsi="Times New Roman" w:cs="Times New Roman"/>
        </w:rPr>
      </w:pPr>
    </w:p>
    <w:p w14:paraId="08A06DF6">
      <w:pPr>
        <w:spacing w:after="0" w:line="480" w:lineRule="auto"/>
        <w:jc w:val="both"/>
        <w:rPr>
          <w:rFonts w:ascii="Times New Roman" w:hAnsi="Times New Roman" w:cs="Times New Roman"/>
        </w:rPr>
      </w:pPr>
    </w:p>
    <w:p w14:paraId="6205893E">
      <w:pPr>
        <w:spacing w:after="0" w:line="480" w:lineRule="auto"/>
        <w:jc w:val="both"/>
        <w:rPr>
          <w:rFonts w:ascii="Times New Roman" w:hAnsi="Times New Roman" w:cs="Times New Roman"/>
        </w:rPr>
      </w:pPr>
    </w:p>
    <w:p w14:paraId="238EFD05">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Variabel Motivasi Belajar</w:t>
      </w:r>
    </w:p>
    <w:p w14:paraId="740229B9">
      <w:pPr>
        <w:spacing w:after="108" w:line="265" w:lineRule="auto"/>
        <w:ind w:left="2148" w:right="505"/>
        <w:jc w:val="both"/>
      </w:pPr>
    </w:p>
    <w:p w14:paraId="1207963F">
      <w:pPr>
        <w:spacing w:after="0" w:line="259" w:lineRule="auto"/>
        <w:ind w:left="1095" w:right="255"/>
        <w:jc w:val="center"/>
      </w:pPr>
      <w:r>
        <w:rPr>
          <w:b/>
          <w:sz w:val="17"/>
        </w:rPr>
        <w:t>Tests of Normality</w:t>
      </w:r>
      <w:r>
        <w:rPr>
          <w:sz w:val="17"/>
        </w:rPr>
        <w:t xml:space="preserve"> </w:t>
      </w:r>
    </w:p>
    <w:tbl>
      <w:tblPr>
        <w:tblStyle w:val="328"/>
        <w:tblW w:w="6931" w:type="dxa"/>
        <w:tblInd w:w="1066" w:type="dxa"/>
        <w:tblLayout w:type="autofit"/>
        <w:tblCellMar>
          <w:top w:w="164" w:type="dxa"/>
          <w:left w:w="67" w:type="dxa"/>
          <w:bottom w:w="16" w:type="dxa"/>
          <w:right w:w="115" w:type="dxa"/>
        </w:tblCellMar>
      </w:tblPr>
      <w:tblGrid>
        <w:gridCol w:w="933"/>
        <w:gridCol w:w="933"/>
        <w:gridCol w:w="802"/>
        <w:gridCol w:w="1200"/>
        <w:gridCol w:w="926"/>
        <w:gridCol w:w="807"/>
        <w:gridCol w:w="1330"/>
      </w:tblGrid>
      <w:tr w14:paraId="34D3EA26">
        <w:tblPrEx>
          <w:tblCellMar>
            <w:top w:w="164" w:type="dxa"/>
            <w:left w:w="67" w:type="dxa"/>
            <w:bottom w:w="16" w:type="dxa"/>
            <w:right w:w="115" w:type="dxa"/>
          </w:tblCellMar>
        </w:tblPrEx>
        <w:trPr>
          <w:trHeight w:val="339" w:hRule="atLeast"/>
        </w:trPr>
        <w:tc>
          <w:tcPr>
            <w:tcW w:w="934" w:type="dxa"/>
            <w:vMerge w:val="restart"/>
            <w:tcBorders>
              <w:top w:val="single" w:color="000000" w:sz="14" w:space="0"/>
              <w:left w:val="single" w:color="000000" w:sz="14" w:space="0"/>
              <w:bottom w:val="single" w:color="000000" w:sz="14" w:space="0"/>
              <w:right w:val="single" w:color="000000" w:sz="12" w:space="0"/>
            </w:tcBorders>
          </w:tcPr>
          <w:p w14:paraId="481BA210">
            <w:pPr>
              <w:spacing w:after="0" w:line="259" w:lineRule="auto"/>
              <w:ind w:left="14"/>
            </w:pPr>
            <w:r>
              <w:rPr>
                <w:sz w:val="17"/>
              </w:rPr>
              <w:t xml:space="preserve"> </w:t>
            </w:r>
          </w:p>
        </w:tc>
        <w:tc>
          <w:tcPr>
            <w:tcW w:w="2935" w:type="dxa"/>
            <w:gridSpan w:val="3"/>
            <w:tcBorders>
              <w:top w:val="single" w:color="000000" w:sz="14" w:space="0"/>
              <w:left w:val="single" w:color="000000" w:sz="12" w:space="0"/>
              <w:bottom w:val="single" w:color="000000" w:sz="8" w:space="0"/>
              <w:right w:val="single" w:color="000000" w:sz="8" w:space="0"/>
            </w:tcBorders>
            <w:vAlign w:val="bottom"/>
          </w:tcPr>
          <w:p w14:paraId="67251BF9">
            <w:pPr>
              <w:spacing w:after="0" w:line="259" w:lineRule="auto"/>
              <w:ind w:left="17"/>
            </w:pPr>
            <w:r>
              <w:rPr>
                <w:sz w:val="17"/>
              </w:rPr>
              <w:t>Kolmogorov-Smirnov</w:t>
            </w:r>
            <w:r>
              <w:rPr>
                <w:sz w:val="17"/>
                <w:vertAlign w:val="superscript"/>
              </w:rPr>
              <w:t>a</w:t>
            </w:r>
            <w:r>
              <w:rPr>
                <w:sz w:val="17"/>
              </w:rPr>
              <w:t xml:space="preserve"> </w:t>
            </w:r>
          </w:p>
        </w:tc>
        <w:tc>
          <w:tcPr>
            <w:tcW w:w="1733" w:type="dxa"/>
            <w:gridSpan w:val="2"/>
            <w:tcBorders>
              <w:top w:val="single" w:color="000000" w:sz="14" w:space="0"/>
              <w:left w:val="single" w:color="000000" w:sz="8" w:space="0"/>
              <w:bottom w:val="single" w:color="000000" w:sz="8" w:space="0"/>
              <w:right w:val="nil"/>
            </w:tcBorders>
            <w:vAlign w:val="bottom"/>
          </w:tcPr>
          <w:p w14:paraId="15AF0955">
            <w:pPr>
              <w:spacing w:after="0" w:line="259" w:lineRule="auto"/>
            </w:pPr>
            <w:r>
              <w:rPr>
                <w:sz w:val="17"/>
              </w:rPr>
              <w:t xml:space="preserve">Shapiro-Wilk </w:t>
            </w:r>
          </w:p>
        </w:tc>
        <w:tc>
          <w:tcPr>
            <w:tcW w:w="1330" w:type="dxa"/>
            <w:tcBorders>
              <w:top w:val="single" w:color="000000" w:sz="14" w:space="0"/>
              <w:left w:val="nil"/>
              <w:bottom w:val="single" w:color="000000" w:sz="8" w:space="0"/>
              <w:right w:val="single" w:color="000000" w:sz="8" w:space="0"/>
            </w:tcBorders>
          </w:tcPr>
          <w:p w14:paraId="7705CE9A">
            <w:pPr>
              <w:spacing w:after="160" w:line="259" w:lineRule="auto"/>
            </w:pPr>
          </w:p>
        </w:tc>
      </w:tr>
      <w:tr w14:paraId="2F6D2D23">
        <w:tblPrEx>
          <w:tblCellMar>
            <w:top w:w="164" w:type="dxa"/>
            <w:left w:w="67" w:type="dxa"/>
            <w:bottom w:w="16" w:type="dxa"/>
            <w:right w:w="115" w:type="dxa"/>
          </w:tblCellMar>
        </w:tblPrEx>
        <w:trPr>
          <w:trHeight w:val="338" w:hRule="atLeast"/>
        </w:trPr>
        <w:tc>
          <w:tcPr>
            <w:tcW w:w="0" w:type="auto"/>
            <w:vMerge w:val="continue"/>
            <w:tcBorders>
              <w:top w:val="nil"/>
              <w:left w:val="single" w:color="000000" w:sz="14" w:space="0"/>
              <w:bottom w:val="single" w:color="000000" w:sz="14" w:space="0"/>
              <w:right w:val="single" w:color="000000" w:sz="12" w:space="0"/>
            </w:tcBorders>
          </w:tcPr>
          <w:p w14:paraId="40CA858D">
            <w:pPr>
              <w:spacing w:after="160" w:line="259" w:lineRule="auto"/>
            </w:pPr>
          </w:p>
        </w:tc>
        <w:tc>
          <w:tcPr>
            <w:tcW w:w="934" w:type="dxa"/>
            <w:tcBorders>
              <w:top w:val="single" w:color="000000" w:sz="8" w:space="0"/>
              <w:left w:val="single" w:color="000000" w:sz="12" w:space="0"/>
              <w:bottom w:val="single" w:color="000000" w:sz="14" w:space="0"/>
              <w:right w:val="single" w:color="000000" w:sz="8" w:space="0"/>
            </w:tcBorders>
            <w:vAlign w:val="bottom"/>
          </w:tcPr>
          <w:p w14:paraId="34725295">
            <w:pPr>
              <w:spacing w:after="0" w:line="259" w:lineRule="auto"/>
              <w:ind w:left="17"/>
            </w:pPr>
            <w:r>
              <w:rPr>
                <w:sz w:val="17"/>
              </w:rPr>
              <w:t xml:space="preserve">Statistic </w:t>
            </w:r>
          </w:p>
        </w:tc>
        <w:tc>
          <w:tcPr>
            <w:tcW w:w="802" w:type="dxa"/>
            <w:tcBorders>
              <w:top w:val="single" w:color="000000" w:sz="8" w:space="0"/>
              <w:left w:val="single" w:color="000000" w:sz="8" w:space="0"/>
              <w:bottom w:val="single" w:color="000000" w:sz="14" w:space="0"/>
              <w:right w:val="single" w:color="000000" w:sz="8" w:space="0"/>
            </w:tcBorders>
            <w:vAlign w:val="bottom"/>
          </w:tcPr>
          <w:p w14:paraId="20D6E83C">
            <w:pPr>
              <w:spacing w:after="0" w:line="259" w:lineRule="auto"/>
            </w:pPr>
            <w:r>
              <w:rPr>
                <w:sz w:val="17"/>
              </w:rPr>
              <w:t xml:space="preserve">df </w:t>
            </w:r>
          </w:p>
        </w:tc>
        <w:tc>
          <w:tcPr>
            <w:tcW w:w="1200" w:type="dxa"/>
            <w:tcBorders>
              <w:top w:val="single" w:color="000000" w:sz="8" w:space="0"/>
              <w:left w:val="single" w:color="000000" w:sz="8" w:space="0"/>
              <w:bottom w:val="single" w:color="000000" w:sz="14" w:space="0"/>
              <w:right w:val="single" w:color="000000" w:sz="8" w:space="0"/>
            </w:tcBorders>
            <w:vAlign w:val="bottom"/>
          </w:tcPr>
          <w:p w14:paraId="6F9811EC">
            <w:pPr>
              <w:spacing w:after="0" w:line="259" w:lineRule="auto"/>
            </w:pPr>
            <w:r>
              <w:rPr>
                <w:sz w:val="17"/>
              </w:rPr>
              <w:t xml:space="preserve">Significance </w:t>
            </w:r>
          </w:p>
        </w:tc>
        <w:tc>
          <w:tcPr>
            <w:tcW w:w="926" w:type="dxa"/>
            <w:tcBorders>
              <w:top w:val="single" w:color="000000" w:sz="8" w:space="0"/>
              <w:left w:val="single" w:color="000000" w:sz="8" w:space="0"/>
              <w:bottom w:val="single" w:color="000000" w:sz="14" w:space="0"/>
              <w:right w:val="single" w:color="000000" w:sz="8" w:space="0"/>
            </w:tcBorders>
            <w:vAlign w:val="bottom"/>
          </w:tcPr>
          <w:p w14:paraId="37F4798E">
            <w:pPr>
              <w:spacing w:after="0" w:line="259" w:lineRule="auto"/>
            </w:pPr>
            <w:r>
              <w:rPr>
                <w:sz w:val="17"/>
              </w:rPr>
              <w:t xml:space="preserve">Statistic </w:t>
            </w:r>
          </w:p>
        </w:tc>
        <w:tc>
          <w:tcPr>
            <w:tcW w:w="806" w:type="dxa"/>
            <w:tcBorders>
              <w:top w:val="single" w:color="000000" w:sz="8" w:space="0"/>
              <w:left w:val="single" w:color="000000" w:sz="8" w:space="0"/>
              <w:bottom w:val="single" w:color="000000" w:sz="14" w:space="0"/>
              <w:right w:val="single" w:color="000000" w:sz="8" w:space="0"/>
            </w:tcBorders>
            <w:vAlign w:val="bottom"/>
          </w:tcPr>
          <w:p w14:paraId="38E808F0">
            <w:pPr>
              <w:spacing w:after="0" w:line="259" w:lineRule="auto"/>
              <w:ind w:left="5"/>
            </w:pPr>
            <w:r>
              <w:rPr>
                <w:sz w:val="17"/>
              </w:rPr>
              <w:t xml:space="preserve">df </w:t>
            </w:r>
          </w:p>
        </w:tc>
        <w:tc>
          <w:tcPr>
            <w:tcW w:w="1330" w:type="dxa"/>
            <w:tcBorders>
              <w:top w:val="single" w:color="000000" w:sz="8" w:space="0"/>
              <w:left w:val="single" w:color="000000" w:sz="8" w:space="0"/>
              <w:bottom w:val="single" w:color="000000" w:sz="14" w:space="0"/>
              <w:right w:val="single" w:color="000000" w:sz="14" w:space="0"/>
            </w:tcBorders>
            <w:vAlign w:val="bottom"/>
          </w:tcPr>
          <w:p w14:paraId="38ABBC8D">
            <w:pPr>
              <w:spacing w:after="0" w:line="259" w:lineRule="auto"/>
            </w:pPr>
            <w:r>
              <w:rPr>
                <w:sz w:val="17"/>
              </w:rPr>
              <w:t xml:space="preserve">Significance </w:t>
            </w:r>
          </w:p>
        </w:tc>
      </w:tr>
      <w:tr w14:paraId="31EA025E">
        <w:tblPrEx>
          <w:tblCellMar>
            <w:top w:w="164" w:type="dxa"/>
            <w:left w:w="67" w:type="dxa"/>
            <w:bottom w:w="16" w:type="dxa"/>
            <w:right w:w="115" w:type="dxa"/>
          </w:tblCellMar>
        </w:tblPrEx>
        <w:trPr>
          <w:trHeight w:val="641" w:hRule="atLeast"/>
        </w:trPr>
        <w:tc>
          <w:tcPr>
            <w:tcW w:w="934" w:type="dxa"/>
            <w:tcBorders>
              <w:top w:val="single" w:color="000000" w:sz="14" w:space="0"/>
              <w:left w:val="single" w:color="000000" w:sz="14" w:space="0"/>
              <w:bottom w:val="single" w:color="000000" w:sz="12" w:space="0"/>
              <w:right w:val="single" w:color="000000" w:sz="12" w:space="0"/>
            </w:tcBorders>
            <w:vAlign w:val="bottom"/>
          </w:tcPr>
          <w:p w14:paraId="0A696F3C">
            <w:pPr>
              <w:spacing w:after="88" w:line="259" w:lineRule="auto"/>
              <w:ind w:left="14"/>
            </w:pPr>
            <w:r>
              <w:rPr>
                <w:sz w:val="17"/>
              </w:rPr>
              <w:t xml:space="preserve">Motivasi </w:t>
            </w:r>
          </w:p>
          <w:p w14:paraId="09DD0A45">
            <w:pPr>
              <w:spacing w:after="0" w:line="259" w:lineRule="auto"/>
              <w:ind w:left="14"/>
            </w:pPr>
            <w:r>
              <w:rPr>
                <w:sz w:val="17"/>
              </w:rPr>
              <w:t xml:space="preserve">belajar </w:t>
            </w:r>
          </w:p>
        </w:tc>
        <w:tc>
          <w:tcPr>
            <w:tcW w:w="934" w:type="dxa"/>
            <w:tcBorders>
              <w:top w:val="single" w:color="000000" w:sz="14" w:space="0"/>
              <w:left w:val="single" w:color="000000" w:sz="12" w:space="0"/>
              <w:bottom w:val="single" w:color="000000" w:sz="12" w:space="0"/>
              <w:right w:val="single" w:color="000000" w:sz="8" w:space="0"/>
            </w:tcBorders>
            <w:vAlign w:val="bottom"/>
          </w:tcPr>
          <w:p w14:paraId="7FDFB8C0">
            <w:pPr>
              <w:spacing w:after="0" w:line="259" w:lineRule="auto"/>
              <w:ind w:left="17"/>
            </w:pPr>
            <w:r>
              <w:rPr>
                <w:sz w:val="17"/>
              </w:rPr>
              <w:t xml:space="preserve">.092 </w:t>
            </w:r>
          </w:p>
        </w:tc>
        <w:tc>
          <w:tcPr>
            <w:tcW w:w="802" w:type="dxa"/>
            <w:tcBorders>
              <w:top w:val="single" w:color="000000" w:sz="14" w:space="0"/>
              <w:left w:val="single" w:color="000000" w:sz="8" w:space="0"/>
              <w:bottom w:val="single" w:color="000000" w:sz="12" w:space="0"/>
              <w:right w:val="single" w:color="000000" w:sz="8" w:space="0"/>
            </w:tcBorders>
            <w:vAlign w:val="bottom"/>
          </w:tcPr>
          <w:p w14:paraId="44BFAD16">
            <w:pPr>
              <w:spacing w:after="0" w:line="259" w:lineRule="auto"/>
            </w:pPr>
            <w:r>
              <w:rPr>
                <w:sz w:val="17"/>
              </w:rPr>
              <w:t xml:space="preserve">30 </w:t>
            </w:r>
          </w:p>
        </w:tc>
        <w:tc>
          <w:tcPr>
            <w:tcW w:w="1200" w:type="dxa"/>
            <w:tcBorders>
              <w:top w:val="single" w:color="000000" w:sz="14" w:space="0"/>
              <w:left w:val="single" w:color="000000" w:sz="8" w:space="0"/>
              <w:bottom w:val="single" w:color="000000" w:sz="12" w:space="0"/>
              <w:right w:val="single" w:color="000000" w:sz="8" w:space="0"/>
            </w:tcBorders>
            <w:vAlign w:val="bottom"/>
          </w:tcPr>
          <w:p w14:paraId="08601144">
            <w:pPr>
              <w:spacing w:after="0" w:line="259" w:lineRule="auto"/>
            </w:pPr>
            <w:r>
              <w:rPr>
                <w:sz w:val="17"/>
              </w:rPr>
              <w:t>.200</w:t>
            </w:r>
            <w:r>
              <w:rPr>
                <w:sz w:val="17"/>
                <w:vertAlign w:val="superscript"/>
              </w:rPr>
              <w:t>*</w:t>
            </w:r>
            <w:r>
              <w:rPr>
                <w:sz w:val="17"/>
              </w:rPr>
              <w:t xml:space="preserve"> </w:t>
            </w:r>
          </w:p>
        </w:tc>
        <w:tc>
          <w:tcPr>
            <w:tcW w:w="926" w:type="dxa"/>
            <w:tcBorders>
              <w:top w:val="single" w:color="000000" w:sz="14" w:space="0"/>
              <w:left w:val="single" w:color="000000" w:sz="8" w:space="0"/>
              <w:bottom w:val="single" w:color="000000" w:sz="12" w:space="0"/>
              <w:right w:val="single" w:color="000000" w:sz="8" w:space="0"/>
            </w:tcBorders>
            <w:vAlign w:val="bottom"/>
          </w:tcPr>
          <w:p w14:paraId="6883233C">
            <w:pPr>
              <w:spacing w:after="0" w:line="259" w:lineRule="auto"/>
            </w:pPr>
            <w:r>
              <w:rPr>
                <w:sz w:val="17"/>
              </w:rPr>
              <w:t xml:space="preserve">.978 </w:t>
            </w:r>
          </w:p>
        </w:tc>
        <w:tc>
          <w:tcPr>
            <w:tcW w:w="806" w:type="dxa"/>
            <w:tcBorders>
              <w:top w:val="single" w:color="000000" w:sz="14" w:space="0"/>
              <w:left w:val="single" w:color="000000" w:sz="8" w:space="0"/>
              <w:bottom w:val="single" w:color="000000" w:sz="12" w:space="0"/>
              <w:right w:val="single" w:color="000000" w:sz="8" w:space="0"/>
            </w:tcBorders>
            <w:vAlign w:val="bottom"/>
          </w:tcPr>
          <w:p w14:paraId="09EBA438">
            <w:pPr>
              <w:spacing w:after="0" w:line="259" w:lineRule="auto"/>
              <w:ind w:left="5"/>
            </w:pPr>
            <w:r>
              <w:rPr>
                <w:sz w:val="17"/>
              </w:rPr>
              <w:t xml:space="preserve">30 </w:t>
            </w:r>
          </w:p>
        </w:tc>
        <w:tc>
          <w:tcPr>
            <w:tcW w:w="1330" w:type="dxa"/>
            <w:tcBorders>
              <w:top w:val="single" w:color="000000" w:sz="14" w:space="0"/>
              <w:left w:val="single" w:color="000000" w:sz="8" w:space="0"/>
              <w:bottom w:val="single" w:color="000000" w:sz="12" w:space="0"/>
              <w:right w:val="single" w:color="000000" w:sz="14" w:space="0"/>
            </w:tcBorders>
            <w:vAlign w:val="bottom"/>
          </w:tcPr>
          <w:p w14:paraId="3007AFA4">
            <w:pPr>
              <w:spacing w:after="0" w:line="259" w:lineRule="auto"/>
            </w:pPr>
            <w:r>
              <w:rPr>
                <w:sz w:val="17"/>
              </w:rPr>
              <w:t xml:space="preserve">.777 </w:t>
            </w:r>
          </w:p>
        </w:tc>
      </w:tr>
    </w:tbl>
    <w:p w14:paraId="7969972D">
      <w:pPr>
        <w:spacing w:after="88" w:line="259" w:lineRule="auto"/>
        <w:ind w:left="2506"/>
        <w:rPr>
          <w:rFonts w:ascii="Times New Roman" w:hAnsi="Times New Roman" w:cs="Times New Roman"/>
          <w:sz w:val="20"/>
          <w:szCs w:val="20"/>
        </w:rPr>
      </w:pPr>
      <w:r>
        <w:rPr>
          <w:rFonts w:ascii="Times New Roman" w:hAnsi="Times New Roman" w:cs="Times New Roman"/>
          <w:i/>
          <w:sz w:val="20"/>
          <w:szCs w:val="20"/>
        </w:rPr>
        <w:t>Tabel 9. uji normalitas data motivasi belajar melalui SPSS</w:t>
      </w:r>
    </w:p>
    <w:p w14:paraId="62D9A10A">
      <w:pPr>
        <w:spacing w:after="25" w:line="259" w:lineRule="auto"/>
        <w:ind w:left="1123"/>
      </w:pPr>
      <w:r>
        <w:rPr>
          <w:sz w:val="17"/>
        </w:rPr>
        <w:t xml:space="preserve">a. Lilliefors Significance Correction </w:t>
      </w:r>
    </w:p>
    <w:p w14:paraId="5203FB09">
      <w:pPr>
        <w:spacing w:after="0" w:line="259" w:lineRule="auto"/>
        <w:ind w:left="269"/>
      </w:pPr>
      <w:r>
        <w:t xml:space="preserve"> </w:t>
      </w:r>
    </w:p>
    <w:p w14:paraId="7DC27284">
      <w:pPr>
        <w:spacing w:after="0" w:line="259" w:lineRule="auto"/>
        <w:ind w:right="408"/>
        <w:jc w:val="right"/>
      </w:pPr>
      <w:r>
        <w:drawing>
          <wp:inline distT="0" distB="0" distL="0" distR="0">
            <wp:extent cx="4584065" cy="2892425"/>
            <wp:effectExtent l="0" t="0" r="0" b="0"/>
            <wp:docPr id="5603" name="Picture 5603"/>
            <wp:cNvGraphicFramePr/>
            <a:graphic xmlns:a="http://schemas.openxmlformats.org/drawingml/2006/main">
              <a:graphicData uri="http://schemas.openxmlformats.org/drawingml/2006/picture">
                <pic:pic xmlns:pic="http://schemas.openxmlformats.org/drawingml/2006/picture">
                  <pic:nvPicPr>
                    <pic:cNvPr id="5603" name="Picture 5603"/>
                    <pic:cNvPicPr/>
                  </pic:nvPicPr>
                  <pic:blipFill>
                    <a:blip r:embed="rId16"/>
                    <a:stretch>
                      <a:fillRect/>
                    </a:stretch>
                  </pic:blipFill>
                  <pic:spPr>
                    <a:xfrm>
                      <a:off x="0" y="0"/>
                      <a:ext cx="4584193" cy="2892552"/>
                    </a:xfrm>
                    <a:prstGeom prst="rect">
                      <a:avLst/>
                    </a:prstGeom>
                  </pic:spPr>
                </pic:pic>
              </a:graphicData>
            </a:graphic>
          </wp:inline>
        </w:drawing>
      </w:r>
      <w:r>
        <w:t xml:space="preserve"> </w:t>
      </w:r>
    </w:p>
    <w:p w14:paraId="27B02186">
      <w:pPr>
        <w:spacing w:line="249" w:lineRule="auto"/>
        <w:ind w:left="2151" w:right="503"/>
        <w:rPr>
          <w:rFonts w:ascii="Times New Roman" w:hAnsi="Times New Roman" w:cs="Times New Roman"/>
        </w:rPr>
      </w:pPr>
      <w:r>
        <w:rPr>
          <w:rFonts w:ascii="Times New Roman" w:hAnsi="Times New Roman" w:cs="Times New Roman"/>
          <w:i/>
        </w:rPr>
        <w:t xml:space="preserve">Histogram 2.  Hasil Angket Motivasi Belajar </w:t>
      </w:r>
    </w:p>
    <w:p w14:paraId="46E4F4E8">
      <w:pPr>
        <w:pStyle w:val="19"/>
        <w:spacing w:before="0" w:beforeAutospacing="0" w:after="0" w:afterAutospacing="0" w:line="480" w:lineRule="auto"/>
        <w:jc w:val="center"/>
      </w:pPr>
    </w:p>
    <w:p w14:paraId="53A1C618">
      <w:pPr>
        <w:pStyle w:val="19"/>
        <w:spacing w:before="0" w:beforeAutospacing="0" w:after="0" w:afterAutospacing="0" w:line="480" w:lineRule="auto"/>
        <w:ind w:firstLine="720"/>
        <w:jc w:val="both"/>
      </w:pPr>
      <w:r>
        <w:t>Hasil uji normalitas data variabel motivasi belajar menunjukkan nilai signifikansi Kolmogorov-Smirnov sebesar 0,200. Berdasarkan hasil analisis melalui SPSS versi 20, nilai tersebut lebih besar dari taraf signifikansi 0,05 (0,200 ≥ 0,05). Dengan demikian, data variabel motivasi belajar berdistribusi normal.</w:t>
      </w:r>
    </w:p>
    <w:p w14:paraId="11B3BCCD">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b. Uji Homogenitas</w:t>
      </w:r>
    </w:p>
    <w:p w14:paraId="375EBEFE">
      <w:pPr>
        <w:pStyle w:val="19"/>
        <w:spacing w:before="0" w:beforeAutospacing="0" w:after="0" w:afterAutospacing="0" w:line="480" w:lineRule="auto"/>
        <w:ind w:firstLine="720"/>
        <w:jc w:val="both"/>
      </w:pPr>
      <w:r>
        <w:t>Uji homogenitas dilakukan untuk mengetahui apakah data dari kedua kelompok siswa, yakni kelas VI A dan kelas VI B, memiliki varians yang sama atau tidak. Hal ini penting untuk memastikan bahwa perlakuan yang diberikan dalam penelitian ini tidak dipengaruhi oleh perbedaan penyebaran data antar kelompok. Taraf signifikansi yang digunakan dalam uji ini adalah 0,05.</w:t>
      </w:r>
    </w:p>
    <w:p w14:paraId="1E24AEA3">
      <w:pPr>
        <w:pStyle w:val="19"/>
        <w:spacing w:before="0" w:beforeAutospacing="0" w:after="0" w:afterAutospacing="0" w:line="480" w:lineRule="auto"/>
        <w:jc w:val="center"/>
        <w:rPr>
          <w:rStyle w:val="21"/>
          <w:b w:val="0"/>
          <w:bCs w:val="0"/>
        </w:rPr>
      </w:pPr>
      <w:r>
        <w:rPr>
          <w:rStyle w:val="21"/>
          <w:b w:val="0"/>
          <w:bCs w:val="0"/>
        </w:rPr>
        <w:t>Tabel 10.</w:t>
      </w:r>
    </w:p>
    <w:p w14:paraId="48D1EACB">
      <w:pPr>
        <w:pStyle w:val="19"/>
        <w:spacing w:before="0" w:beforeAutospacing="0" w:after="0" w:afterAutospacing="0" w:line="480" w:lineRule="auto"/>
        <w:jc w:val="center"/>
      </w:pPr>
      <w:r>
        <w:rPr>
          <w:rStyle w:val="21"/>
          <w:b w:val="0"/>
          <w:bCs w:val="0"/>
        </w:rPr>
        <w:t>Hasil Uji Homogenitas</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535"/>
        <w:gridCol w:w="1756"/>
        <w:gridCol w:w="536"/>
        <w:gridCol w:w="536"/>
        <w:gridCol w:w="1416"/>
      </w:tblGrid>
      <w:tr w14:paraId="13BAC0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829436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Test of Homogeneity of Variances</w:t>
            </w:r>
          </w:p>
        </w:tc>
        <w:tc>
          <w:tcPr>
            <w:tcW w:w="0" w:type="auto"/>
            <w:vAlign w:val="center"/>
          </w:tcPr>
          <w:p w14:paraId="220B1E6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Levene Statistic</w:t>
            </w:r>
          </w:p>
        </w:tc>
        <w:tc>
          <w:tcPr>
            <w:tcW w:w="0" w:type="auto"/>
            <w:vAlign w:val="center"/>
          </w:tcPr>
          <w:p w14:paraId="1F9A55C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df1</w:t>
            </w:r>
          </w:p>
        </w:tc>
        <w:tc>
          <w:tcPr>
            <w:tcW w:w="0" w:type="auto"/>
            <w:vAlign w:val="center"/>
          </w:tcPr>
          <w:p w14:paraId="7ED9462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df2</w:t>
            </w:r>
          </w:p>
        </w:tc>
        <w:tc>
          <w:tcPr>
            <w:tcW w:w="0" w:type="auto"/>
            <w:vAlign w:val="center"/>
          </w:tcPr>
          <w:p w14:paraId="7065FD7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Significance</w:t>
            </w:r>
          </w:p>
        </w:tc>
      </w:tr>
      <w:tr w14:paraId="1D30C7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E6BBD3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frequency</w:t>
            </w:r>
          </w:p>
        </w:tc>
        <w:tc>
          <w:tcPr>
            <w:tcW w:w="0" w:type="auto"/>
            <w:vAlign w:val="center"/>
          </w:tcPr>
          <w:p w14:paraId="0645CCC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2.617</w:t>
            </w:r>
          </w:p>
        </w:tc>
        <w:tc>
          <w:tcPr>
            <w:tcW w:w="0" w:type="auto"/>
            <w:vAlign w:val="center"/>
          </w:tcPr>
          <w:p w14:paraId="3ECDCF5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7897859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vAlign w:val="center"/>
          </w:tcPr>
          <w:p w14:paraId="67ED7F1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0.055</w:t>
            </w:r>
          </w:p>
        </w:tc>
      </w:tr>
    </w:tbl>
    <w:p w14:paraId="57D0F895">
      <w:pPr>
        <w:pStyle w:val="19"/>
        <w:spacing w:before="0" w:beforeAutospacing="0" w:after="0" w:afterAutospacing="0" w:line="480" w:lineRule="auto"/>
        <w:ind w:firstLine="720"/>
        <w:jc w:val="both"/>
      </w:pPr>
    </w:p>
    <w:p w14:paraId="736E03BF">
      <w:pPr>
        <w:pStyle w:val="19"/>
        <w:spacing w:before="0" w:beforeAutospacing="0" w:after="0" w:afterAutospacing="0" w:line="480" w:lineRule="auto"/>
        <w:ind w:firstLine="720"/>
        <w:jc w:val="both"/>
      </w:pPr>
      <w:r>
        <w:t xml:space="preserve">Berdasarkan tabel di atas, hasil uji homogenitas menunjukkan nilai signifikansi sebesar 0,055. Karena nilai ini lebih besar dari taraf signifikansi 0,05 (0,055 ≥ 0,05), maka dapat disimpulkan bahwa data dari kedua kelas, yaitu VI A dan VI B di SD Negeri 096 Manyabar, bersifat </w:t>
      </w:r>
      <w:r>
        <w:rPr>
          <w:rStyle w:val="21"/>
          <w:b w:val="0"/>
          <w:bCs w:val="0"/>
        </w:rPr>
        <w:t>homogen</w:t>
      </w:r>
      <w:r>
        <w:t>. Artinya, penyebaran data motivasi belajar siswa sebelum diberikan perlakuan berada pada varians yang relatif sama, sehingga analisis lebih lanjut dapat dilakukan secara valid.</w:t>
      </w:r>
    </w:p>
    <w:p w14:paraId="5E92B563">
      <w:pPr>
        <w:spacing w:after="0" w:line="480" w:lineRule="auto"/>
        <w:jc w:val="both"/>
        <w:rPr>
          <w:rFonts w:ascii="Times New Roman" w:hAnsi="Times New Roman" w:cs="Times New Roman"/>
        </w:rPr>
      </w:pPr>
    </w:p>
    <w:p w14:paraId="3D4592AC">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c. Uji Linieritas</w:t>
      </w:r>
    </w:p>
    <w:p w14:paraId="3118A60E">
      <w:pPr>
        <w:pStyle w:val="19"/>
        <w:spacing w:before="0" w:beforeAutospacing="0" w:after="0" w:afterAutospacing="0" w:line="480" w:lineRule="auto"/>
        <w:ind w:firstLine="720"/>
        <w:jc w:val="both"/>
      </w:pPr>
      <w:r>
        <w:t>Uji linieritas digunakan untuk mengetahui apakah terdapat hubungan linier antara variabel bebas (media pembelajaran interaktif) dengan variabel terikat (motivasi belajar menulis cerita "Pengalamanku"). Hubungan yang linier menunjukkan bahwa perubahan pada variabel bebas akan diikuti oleh perubahan yang sebanding pada variabel terikat.</w:t>
      </w:r>
    </w:p>
    <w:p w14:paraId="2218FE5A">
      <w:pPr>
        <w:pStyle w:val="19"/>
        <w:spacing w:before="0" w:beforeAutospacing="0" w:after="0" w:afterAutospacing="0" w:line="480" w:lineRule="auto"/>
        <w:jc w:val="center"/>
        <w:rPr>
          <w:rStyle w:val="21"/>
          <w:b w:val="0"/>
          <w:bCs w:val="0"/>
        </w:rPr>
      </w:pPr>
      <w:r>
        <w:rPr>
          <w:rStyle w:val="21"/>
          <w:b w:val="0"/>
          <w:bCs w:val="0"/>
        </w:rPr>
        <w:t>Tabel 11.</w:t>
      </w:r>
    </w:p>
    <w:p w14:paraId="19A72B33">
      <w:pPr>
        <w:pStyle w:val="19"/>
        <w:spacing w:before="0" w:beforeAutospacing="0" w:after="0" w:afterAutospacing="0" w:line="480" w:lineRule="auto"/>
        <w:jc w:val="center"/>
      </w:pPr>
      <w:r>
        <w:rPr>
          <w:rStyle w:val="21"/>
          <w:b w:val="0"/>
          <w:bCs w:val="0"/>
        </w:rPr>
        <w:t>Hasil Uji Linieritas melalui SPSS Versi 20</w:t>
      </w:r>
    </w:p>
    <w:tbl>
      <w:tblPr>
        <w:tblStyle w:val="328"/>
        <w:tblW w:w="9526" w:type="dxa"/>
        <w:jc w:val="center"/>
        <w:tblLayout w:type="autofit"/>
        <w:tblCellMar>
          <w:top w:w="50" w:type="dxa"/>
          <w:left w:w="0" w:type="dxa"/>
          <w:bottom w:w="1" w:type="dxa"/>
          <w:right w:w="58" w:type="dxa"/>
        </w:tblCellMar>
      </w:tblPr>
      <w:tblGrid>
        <w:gridCol w:w="1861"/>
        <w:gridCol w:w="145"/>
        <w:gridCol w:w="1526"/>
        <w:gridCol w:w="931"/>
        <w:gridCol w:w="1464"/>
        <w:gridCol w:w="672"/>
        <w:gridCol w:w="1066"/>
        <w:gridCol w:w="732"/>
        <w:gridCol w:w="1129"/>
      </w:tblGrid>
      <w:tr w14:paraId="199B0179">
        <w:tblPrEx>
          <w:tblCellMar>
            <w:top w:w="50" w:type="dxa"/>
            <w:left w:w="0" w:type="dxa"/>
            <w:bottom w:w="1" w:type="dxa"/>
            <w:right w:w="58" w:type="dxa"/>
          </w:tblCellMar>
        </w:tblPrEx>
        <w:trPr>
          <w:trHeight w:val="345" w:hRule="atLeast"/>
          <w:jc w:val="center"/>
        </w:trPr>
        <w:tc>
          <w:tcPr>
            <w:tcW w:w="1861" w:type="dxa"/>
            <w:tcBorders>
              <w:top w:val="single" w:color="000000" w:sz="12" w:space="0"/>
              <w:left w:val="single" w:color="000000" w:sz="12" w:space="0"/>
              <w:bottom w:val="single" w:color="FFFFFF" w:sz="2" w:space="0"/>
              <w:right w:val="nil"/>
            </w:tcBorders>
            <w:vAlign w:val="bottom"/>
          </w:tcPr>
          <w:p w14:paraId="1A7277AE">
            <w:pPr>
              <w:spacing w:after="0" w:line="259" w:lineRule="auto"/>
              <w:ind w:left="86"/>
            </w:pPr>
          </w:p>
        </w:tc>
        <w:tc>
          <w:tcPr>
            <w:tcW w:w="1671" w:type="dxa"/>
            <w:gridSpan w:val="2"/>
            <w:tcBorders>
              <w:top w:val="single" w:color="000000" w:sz="12" w:space="0"/>
              <w:left w:val="nil"/>
              <w:bottom w:val="single" w:color="000000" w:sz="16" w:space="0"/>
              <w:right w:val="nil"/>
            </w:tcBorders>
          </w:tcPr>
          <w:p w14:paraId="3466213C">
            <w:pPr>
              <w:spacing w:after="160" w:line="259" w:lineRule="auto"/>
            </w:pPr>
          </w:p>
        </w:tc>
        <w:tc>
          <w:tcPr>
            <w:tcW w:w="931" w:type="dxa"/>
            <w:tcBorders>
              <w:top w:val="single" w:color="000000" w:sz="12" w:space="0"/>
              <w:left w:val="nil"/>
              <w:bottom w:val="single" w:color="000000" w:sz="16" w:space="0"/>
              <w:right w:val="single" w:color="000000" w:sz="12" w:space="0"/>
            </w:tcBorders>
          </w:tcPr>
          <w:p w14:paraId="4D15B82A">
            <w:pPr>
              <w:spacing w:after="160" w:line="259" w:lineRule="auto"/>
            </w:pPr>
          </w:p>
        </w:tc>
        <w:tc>
          <w:tcPr>
            <w:tcW w:w="1464" w:type="dxa"/>
            <w:tcBorders>
              <w:top w:val="single" w:color="000000" w:sz="12" w:space="0"/>
              <w:left w:val="single" w:color="000000" w:sz="12" w:space="0"/>
              <w:bottom w:val="single" w:color="000000" w:sz="16" w:space="0"/>
              <w:right w:val="single" w:color="000000" w:sz="8" w:space="0"/>
            </w:tcBorders>
            <w:vAlign w:val="bottom"/>
          </w:tcPr>
          <w:p w14:paraId="5546F408">
            <w:pPr>
              <w:spacing w:after="0" w:line="259" w:lineRule="auto"/>
              <w:ind w:left="77"/>
            </w:pPr>
            <w:r>
              <w:rPr>
                <w:sz w:val="17"/>
              </w:rPr>
              <w:t xml:space="preserve">Sum of Squares </w:t>
            </w:r>
          </w:p>
        </w:tc>
        <w:tc>
          <w:tcPr>
            <w:tcW w:w="672" w:type="dxa"/>
            <w:tcBorders>
              <w:top w:val="single" w:color="000000" w:sz="12" w:space="0"/>
              <w:left w:val="single" w:color="000000" w:sz="8" w:space="0"/>
              <w:bottom w:val="single" w:color="000000" w:sz="16" w:space="0"/>
              <w:right w:val="single" w:color="000000" w:sz="8" w:space="0"/>
            </w:tcBorders>
            <w:vAlign w:val="bottom"/>
          </w:tcPr>
          <w:p w14:paraId="1E0CA968">
            <w:pPr>
              <w:spacing w:after="0" w:line="259" w:lineRule="auto"/>
              <w:ind w:left="72"/>
            </w:pPr>
            <w:r>
              <w:rPr>
                <w:sz w:val="17"/>
              </w:rPr>
              <w:t xml:space="preserve">df </w:t>
            </w:r>
          </w:p>
        </w:tc>
        <w:tc>
          <w:tcPr>
            <w:tcW w:w="1066" w:type="dxa"/>
            <w:tcBorders>
              <w:top w:val="single" w:color="000000" w:sz="12" w:space="0"/>
              <w:left w:val="single" w:color="000000" w:sz="8" w:space="0"/>
              <w:bottom w:val="single" w:color="000000" w:sz="16" w:space="0"/>
              <w:right w:val="single" w:color="000000" w:sz="8" w:space="0"/>
            </w:tcBorders>
            <w:vAlign w:val="bottom"/>
          </w:tcPr>
          <w:p w14:paraId="66CBADBB">
            <w:pPr>
              <w:spacing w:after="0" w:line="259" w:lineRule="auto"/>
              <w:ind w:left="67"/>
            </w:pPr>
            <w:r>
              <w:rPr>
                <w:sz w:val="17"/>
              </w:rPr>
              <w:t xml:space="preserve">Mean Square </w:t>
            </w:r>
          </w:p>
        </w:tc>
        <w:tc>
          <w:tcPr>
            <w:tcW w:w="732" w:type="dxa"/>
            <w:tcBorders>
              <w:top w:val="single" w:color="000000" w:sz="12" w:space="0"/>
              <w:left w:val="single" w:color="000000" w:sz="8" w:space="0"/>
              <w:bottom w:val="single" w:color="000000" w:sz="16" w:space="0"/>
              <w:right w:val="single" w:color="000000" w:sz="8" w:space="0"/>
            </w:tcBorders>
            <w:vAlign w:val="bottom"/>
          </w:tcPr>
          <w:p w14:paraId="2ED4CC8E">
            <w:pPr>
              <w:spacing w:after="0" w:line="259" w:lineRule="auto"/>
              <w:ind w:left="67"/>
            </w:pPr>
            <w:r>
              <w:rPr>
                <w:sz w:val="17"/>
              </w:rPr>
              <w:t xml:space="preserve">F </w:t>
            </w:r>
          </w:p>
        </w:tc>
        <w:tc>
          <w:tcPr>
            <w:tcW w:w="1129" w:type="dxa"/>
            <w:tcBorders>
              <w:top w:val="single" w:color="000000" w:sz="12" w:space="0"/>
              <w:left w:val="single" w:color="000000" w:sz="8" w:space="0"/>
              <w:bottom w:val="single" w:color="000000" w:sz="16" w:space="0"/>
              <w:right w:val="single" w:color="000000" w:sz="14" w:space="0"/>
            </w:tcBorders>
            <w:vAlign w:val="bottom"/>
          </w:tcPr>
          <w:p w14:paraId="34B83376">
            <w:pPr>
              <w:spacing w:after="0" w:line="259" w:lineRule="auto"/>
              <w:ind w:left="74"/>
            </w:pPr>
            <w:r>
              <w:rPr>
                <w:sz w:val="17"/>
              </w:rPr>
              <w:t xml:space="preserve">Significance </w:t>
            </w:r>
          </w:p>
        </w:tc>
      </w:tr>
      <w:tr w14:paraId="73E7BED0">
        <w:tblPrEx>
          <w:tblCellMar>
            <w:top w:w="50" w:type="dxa"/>
            <w:left w:w="0" w:type="dxa"/>
            <w:bottom w:w="1" w:type="dxa"/>
            <w:right w:w="58" w:type="dxa"/>
          </w:tblCellMar>
        </w:tblPrEx>
        <w:trPr>
          <w:trHeight w:val="337" w:hRule="atLeast"/>
          <w:jc w:val="center"/>
        </w:trPr>
        <w:tc>
          <w:tcPr>
            <w:tcW w:w="1861" w:type="dxa"/>
            <w:vMerge w:val="restart"/>
            <w:tcBorders>
              <w:top w:val="single" w:color="FFFFFF" w:sz="2" w:space="0"/>
              <w:left w:val="single" w:color="000000" w:sz="14" w:space="0"/>
              <w:bottom w:val="single" w:color="000000" w:sz="14" w:space="0"/>
              <w:right w:val="nil"/>
            </w:tcBorders>
            <w:vAlign w:val="bottom"/>
          </w:tcPr>
          <w:p w14:paraId="6A943CFF">
            <w:pPr>
              <w:tabs>
                <w:tab w:val="right" w:pos="1803"/>
              </w:tabs>
              <w:spacing w:after="88" w:line="259" w:lineRule="auto"/>
            </w:pPr>
            <w:r>
              <w:rPr>
                <w:sz w:val="17"/>
              </w:rPr>
              <w:t xml:space="preserve">Media </w:t>
            </w:r>
            <w:r>
              <w:rPr>
                <w:sz w:val="17"/>
              </w:rPr>
              <w:tab/>
            </w:r>
            <w:r>
              <w:rPr>
                <w:sz w:val="17"/>
              </w:rPr>
              <w:t xml:space="preserve">pembelajaran </w:t>
            </w:r>
          </w:p>
          <w:p w14:paraId="53F4EBC3">
            <w:pPr>
              <w:spacing w:after="0" w:line="259" w:lineRule="auto"/>
              <w:ind w:left="86"/>
            </w:pPr>
            <w:r>
              <w:rPr>
                <w:sz w:val="17"/>
              </w:rPr>
              <w:t xml:space="preserve">motivasi belajar </w:t>
            </w:r>
          </w:p>
        </w:tc>
        <w:tc>
          <w:tcPr>
            <w:tcW w:w="1671" w:type="dxa"/>
            <w:gridSpan w:val="2"/>
            <w:vMerge w:val="restart"/>
            <w:tcBorders>
              <w:top w:val="single" w:color="000000" w:sz="16" w:space="0"/>
              <w:left w:val="nil"/>
              <w:bottom w:val="nil"/>
              <w:right w:val="nil"/>
            </w:tcBorders>
            <w:vAlign w:val="bottom"/>
          </w:tcPr>
          <w:p w14:paraId="76056B9B">
            <w:pPr>
              <w:spacing w:after="0" w:line="259" w:lineRule="auto"/>
              <w:ind w:right="150" w:firstLine="202"/>
            </w:pPr>
            <w:r>
              <w:rPr>
                <w:sz w:val="17"/>
              </w:rPr>
              <w:t xml:space="preserve">Between Groups * </w:t>
            </w:r>
          </w:p>
        </w:tc>
        <w:tc>
          <w:tcPr>
            <w:tcW w:w="931" w:type="dxa"/>
            <w:tcBorders>
              <w:top w:val="single" w:color="000000" w:sz="16" w:space="0"/>
              <w:left w:val="nil"/>
              <w:bottom w:val="single" w:color="FFFFFF" w:sz="12" w:space="0"/>
              <w:right w:val="single" w:color="000000" w:sz="12" w:space="0"/>
            </w:tcBorders>
            <w:vAlign w:val="bottom"/>
          </w:tcPr>
          <w:p w14:paraId="48FE1C5C">
            <w:pPr>
              <w:spacing w:after="0" w:line="259" w:lineRule="auto"/>
            </w:pPr>
            <w:r>
              <w:rPr>
                <w:sz w:val="17"/>
              </w:rPr>
              <w:t xml:space="preserve">(Combined) </w:t>
            </w:r>
          </w:p>
        </w:tc>
        <w:tc>
          <w:tcPr>
            <w:tcW w:w="1464" w:type="dxa"/>
            <w:tcBorders>
              <w:top w:val="single" w:color="000000" w:sz="16" w:space="0"/>
              <w:left w:val="single" w:color="000000" w:sz="12" w:space="0"/>
              <w:bottom w:val="single" w:color="FFFFFF" w:sz="12" w:space="0"/>
              <w:right w:val="single" w:color="000000" w:sz="8" w:space="0"/>
            </w:tcBorders>
            <w:vAlign w:val="bottom"/>
          </w:tcPr>
          <w:p w14:paraId="5792C36C">
            <w:pPr>
              <w:spacing w:after="0" w:line="259" w:lineRule="auto"/>
              <w:ind w:left="77"/>
            </w:pPr>
            <w:r>
              <w:rPr>
                <w:sz w:val="17"/>
              </w:rPr>
              <w:t xml:space="preserve">1894.658 </w:t>
            </w:r>
          </w:p>
        </w:tc>
        <w:tc>
          <w:tcPr>
            <w:tcW w:w="672" w:type="dxa"/>
            <w:tcBorders>
              <w:top w:val="single" w:color="000000" w:sz="16" w:space="0"/>
              <w:left w:val="single" w:color="000000" w:sz="8" w:space="0"/>
              <w:bottom w:val="single" w:color="FFFFFF" w:sz="12" w:space="0"/>
              <w:right w:val="single" w:color="000000" w:sz="8" w:space="0"/>
            </w:tcBorders>
            <w:vAlign w:val="bottom"/>
          </w:tcPr>
          <w:p w14:paraId="345FE372">
            <w:pPr>
              <w:spacing w:after="0" w:line="259" w:lineRule="auto"/>
              <w:ind w:left="72"/>
            </w:pPr>
            <w:r>
              <w:rPr>
                <w:sz w:val="17"/>
              </w:rPr>
              <w:t xml:space="preserve">12 </w:t>
            </w:r>
          </w:p>
        </w:tc>
        <w:tc>
          <w:tcPr>
            <w:tcW w:w="1066" w:type="dxa"/>
            <w:tcBorders>
              <w:top w:val="single" w:color="000000" w:sz="16" w:space="0"/>
              <w:left w:val="single" w:color="000000" w:sz="8" w:space="0"/>
              <w:bottom w:val="single" w:color="FFFFFF" w:sz="12" w:space="0"/>
              <w:right w:val="single" w:color="000000" w:sz="8" w:space="0"/>
            </w:tcBorders>
            <w:vAlign w:val="bottom"/>
          </w:tcPr>
          <w:p w14:paraId="5DA564C1">
            <w:pPr>
              <w:spacing w:after="0" w:line="259" w:lineRule="auto"/>
              <w:ind w:left="67"/>
            </w:pPr>
            <w:r>
              <w:rPr>
                <w:sz w:val="17"/>
              </w:rPr>
              <w:t xml:space="preserve">157.888 </w:t>
            </w:r>
          </w:p>
        </w:tc>
        <w:tc>
          <w:tcPr>
            <w:tcW w:w="732" w:type="dxa"/>
            <w:tcBorders>
              <w:top w:val="single" w:color="000000" w:sz="16" w:space="0"/>
              <w:left w:val="single" w:color="000000" w:sz="8" w:space="0"/>
              <w:bottom w:val="single" w:color="FFFFFF" w:sz="12" w:space="0"/>
              <w:right w:val="single" w:color="000000" w:sz="8" w:space="0"/>
            </w:tcBorders>
            <w:vAlign w:val="bottom"/>
          </w:tcPr>
          <w:p w14:paraId="2D171FE0">
            <w:pPr>
              <w:spacing w:after="0" w:line="259" w:lineRule="auto"/>
              <w:ind w:left="67"/>
            </w:pPr>
            <w:r>
              <w:rPr>
                <w:sz w:val="17"/>
              </w:rPr>
              <w:t xml:space="preserve">73.120 </w:t>
            </w:r>
          </w:p>
        </w:tc>
        <w:tc>
          <w:tcPr>
            <w:tcW w:w="1129" w:type="dxa"/>
            <w:tcBorders>
              <w:top w:val="single" w:color="000000" w:sz="16" w:space="0"/>
              <w:left w:val="single" w:color="000000" w:sz="8" w:space="0"/>
              <w:bottom w:val="single" w:color="FFFFFF" w:sz="12" w:space="0"/>
              <w:right w:val="single" w:color="000000" w:sz="16" w:space="0"/>
            </w:tcBorders>
            <w:vAlign w:val="bottom"/>
          </w:tcPr>
          <w:p w14:paraId="6B2E8D18">
            <w:pPr>
              <w:spacing w:after="0" w:line="259" w:lineRule="auto"/>
              <w:ind w:left="74"/>
            </w:pPr>
            <w:r>
              <w:rPr>
                <w:sz w:val="17"/>
              </w:rPr>
              <w:t xml:space="preserve">.057 </w:t>
            </w:r>
          </w:p>
        </w:tc>
      </w:tr>
      <w:tr w14:paraId="74BB22DA">
        <w:tblPrEx>
          <w:tblCellMar>
            <w:top w:w="50" w:type="dxa"/>
            <w:left w:w="0" w:type="dxa"/>
            <w:bottom w:w="1" w:type="dxa"/>
            <w:right w:w="58" w:type="dxa"/>
          </w:tblCellMar>
        </w:tblPrEx>
        <w:trPr>
          <w:trHeight w:val="336" w:hRule="atLeast"/>
          <w:jc w:val="center"/>
        </w:trPr>
        <w:tc>
          <w:tcPr>
            <w:tcW w:w="0" w:type="auto"/>
            <w:vMerge w:val="continue"/>
            <w:tcBorders>
              <w:top w:val="nil"/>
              <w:left w:val="single" w:color="000000" w:sz="14" w:space="0"/>
              <w:bottom w:val="nil"/>
              <w:right w:val="nil"/>
            </w:tcBorders>
          </w:tcPr>
          <w:p w14:paraId="1C901D63">
            <w:pPr>
              <w:spacing w:after="160" w:line="259" w:lineRule="auto"/>
            </w:pPr>
          </w:p>
        </w:tc>
        <w:tc>
          <w:tcPr>
            <w:tcW w:w="0" w:type="auto"/>
            <w:gridSpan w:val="2"/>
            <w:vMerge w:val="continue"/>
            <w:tcBorders>
              <w:top w:val="nil"/>
              <w:left w:val="nil"/>
              <w:bottom w:val="nil"/>
              <w:right w:val="nil"/>
            </w:tcBorders>
          </w:tcPr>
          <w:p w14:paraId="5FC42120">
            <w:pPr>
              <w:spacing w:after="160" w:line="259" w:lineRule="auto"/>
            </w:pPr>
          </w:p>
        </w:tc>
        <w:tc>
          <w:tcPr>
            <w:tcW w:w="931" w:type="dxa"/>
            <w:tcBorders>
              <w:top w:val="single" w:color="FFFFFF" w:sz="12" w:space="0"/>
              <w:left w:val="nil"/>
              <w:bottom w:val="single" w:color="FFFFFF" w:sz="12" w:space="0"/>
              <w:right w:val="single" w:color="000000" w:sz="12" w:space="0"/>
            </w:tcBorders>
            <w:vAlign w:val="bottom"/>
          </w:tcPr>
          <w:p w14:paraId="0237B161">
            <w:pPr>
              <w:spacing w:after="0" w:line="259" w:lineRule="auto"/>
            </w:pPr>
            <w:r>
              <w:rPr>
                <w:sz w:val="17"/>
              </w:rPr>
              <w:t xml:space="preserve">Linearity </w:t>
            </w:r>
          </w:p>
        </w:tc>
        <w:tc>
          <w:tcPr>
            <w:tcW w:w="1464" w:type="dxa"/>
            <w:tcBorders>
              <w:top w:val="single" w:color="FFFFFF" w:sz="12" w:space="0"/>
              <w:left w:val="single" w:color="000000" w:sz="12" w:space="0"/>
              <w:bottom w:val="single" w:color="000000" w:sz="4" w:space="0"/>
              <w:right w:val="single" w:color="000000" w:sz="8" w:space="0"/>
            </w:tcBorders>
            <w:vAlign w:val="bottom"/>
          </w:tcPr>
          <w:p w14:paraId="2D9C872B">
            <w:pPr>
              <w:spacing w:after="0" w:line="259" w:lineRule="auto"/>
              <w:ind w:left="77"/>
            </w:pPr>
            <w:r>
              <w:rPr>
                <w:sz w:val="17"/>
              </w:rPr>
              <w:t xml:space="preserve">1736.509 </w:t>
            </w:r>
          </w:p>
        </w:tc>
        <w:tc>
          <w:tcPr>
            <w:tcW w:w="672" w:type="dxa"/>
            <w:tcBorders>
              <w:top w:val="single" w:color="FFFFFF" w:sz="12" w:space="0"/>
              <w:left w:val="single" w:color="000000" w:sz="8" w:space="0"/>
              <w:bottom w:val="single" w:color="000000" w:sz="4" w:space="0"/>
              <w:right w:val="single" w:color="000000" w:sz="8" w:space="0"/>
            </w:tcBorders>
            <w:vAlign w:val="bottom"/>
          </w:tcPr>
          <w:p w14:paraId="68FA478D">
            <w:pPr>
              <w:spacing w:after="0" w:line="259" w:lineRule="auto"/>
              <w:ind w:left="72"/>
            </w:pPr>
            <w:r>
              <w:rPr>
                <w:sz w:val="17"/>
              </w:rPr>
              <w:t xml:space="preserve">1 </w:t>
            </w:r>
          </w:p>
        </w:tc>
        <w:tc>
          <w:tcPr>
            <w:tcW w:w="1066" w:type="dxa"/>
            <w:tcBorders>
              <w:top w:val="single" w:color="FFFFFF" w:sz="12" w:space="0"/>
              <w:left w:val="single" w:color="000000" w:sz="8" w:space="0"/>
              <w:bottom w:val="single" w:color="000000" w:sz="4" w:space="0"/>
              <w:right w:val="single" w:color="000000" w:sz="8" w:space="0"/>
            </w:tcBorders>
            <w:vAlign w:val="bottom"/>
          </w:tcPr>
          <w:p w14:paraId="6497CF47">
            <w:pPr>
              <w:spacing w:after="0" w:line="259" w:lineRule="auto"/>
              <w:ind w:left="67"/>
            </w:pPr>
            <w:r>
              <w:rPr>
                <w:sz w:val="17"/>
              </w:rPr>
              <w:t xml:space="preserve">1736.509 </w:t>
            </w:r>
          </w:p>
        </w:tc>
        <w:tc>
          <w:tcPr>
            <w:tcW w:w="732" w:type="dxa"/>
            <w:tcBorders>
              <w:top w:val="single" w:color="FFFFFF" w:sz="12" w:space="0"/>
              <w:left w:val="single" w:color="000000" w:sz="8" w:space="0"/>
              <w:bottom w:val="single" w:color="000000" w:sz="4" w:space="0"/>
              <w:right w:val="single" w:color="000000" w:sz="8" w:space="0"/>
            </w:tcBorders>
            <w:vAlign w:val="bottom"/>
          </w:tcPr>
          <w:p w14:paraId="2EF7B594">
            <w:pPr>
              <w:spacing w:after="0" w:line="259" w:lineRule="auto"/>
              <w:ind w:left="67"/>
            </w:pPr>
            <w:r>
              <w:rPr>
                <w:sz w:val="17"/>
              </w:rPr>
              <w:t xml:space="preserve">804.195 </w:t>
            </w:r>
          </w:p>
        </w:tc>
        <w:tc>
          <w:tcPr>
            <w:tcW w:w="1129" w:type="dxa"/>
            <w:tcBorders>
              <w:top w:val="single" w:color="FFFFFF" w:sz="12" w:space="0"/>
              <w:left w:val="single" w:color="000000" w:sz="8" w:space="0"/>
              <w:bottom w:val="single" w:color="000000" w:sz="4" w:space="0"/>
              <w:right w:val="single" w:color="000000" w:sz="16" w:space="0"/>
            </w:tcBorders>
            <w:vAlign w:val="bottom"/>
          </w:tcPr>
          <w:p w14:paraId="6FFDBFFC">
            <w:pPr>
              <w:spacing w:after="0" w:line="259" w:lineRule="auto"/>
              <w:ind w:left="74"/>
            </w:pPr>
            <w:r>
              <w:rPr>
                <w:sz w:val="17"/>
              </w:rPr>
              <w:t xml:space="preserve">.061 </w:t>
            </w:r>
          </w:p>
        </w:tc>
      </w:tr>
      <w:tr w14:paraId="324216F7">
        <w:tblPrEx>
          <w:tblCellMar>
            <w:top w:w="50" w:type="dxa"/>
            <w:left w:w="0" w:type="dxa"/>
            <w:bottom w:w="1" w:type="dxa"/>
            <w:right w:w="58" w:type="dxa"/>
          </w:tblCellMar>
        </w:tblPrEx>
        <w:trPr>
          <w:trHeight w:val="929" w:hRule="atLeast"/>
          <w:jc w:val="center"/>
        </w:trPr>
        <w:tc>
          <w:tcPr>
            <w:tcW w:w="0" w:type="auto"/>
            <w:vMerge w:val="continue"/>
            <w:tcBorders>
              <w:top w:val="nil"/>
              <w:left w:val="single" w:color="000000" w:sz="14" w:space="0"/>
              <w:bottom w:val="nil"/>
              <w:right w:val="nil"/>
            </w:tcBorders>
          </w:tcPr>
          <w:p w14:paraId="4A34EC39">
            <w:pPr>
              <w:spacing w:after="160" w:line="259" w:lineRule="auto"/>
            </w:pPr>
          </w:p>
        </w:tc>
        <w:tc>
          <w:tcPr>
            <w:tcW w:w="0" w:type="auto"/>
            <w:gridSpan w:val="2"/>
            <w:vMerge w:val="continue"/>
            <w:tcBorders>
              <w:top w:val="nil"/>
              <w:left w:val="nil"/>
              <w:bottom w:val="nil"/>
              <w:right w:val="nil"/>
            </w:tcBorders>
          </w:tcPr>
          <w:p w14:paraId="6B571741">
            <w:pPr>
              <w:spacing w:after="160" w:line="259" w:lineRule="auto"/>
            </w:pPr>
          </w:p>
        </w:tc>
        <w:tc>
          <w:tcPr>
            <w:tcW w:w="931" w:type="dxa"/>
            <w:tcBorders>
              <w:top w:val="single" w:color="FFFFFF" w:sz="12" w:space="0"/>
              <w:left w:val="nil"/>
              <w:bottom w:val="nil"/>
              <w:right w:val="single" w:color="000000" w:sz="12" w:space="0"/>
            </w:tcBorders>
            <w:vAlign w:val="bottom"/>
          </w:tcPr>
          <w:p w14:paraId="0723FC92">
            <w:pPr>
              <w:spacing w:after="0" w:line="365" w:lineRule="auto"/>
            </w:pPr>
            <w:r>
              <w:rPr>
                <w:sz w:val="17"/>
              </w:rPr>
              <w:t xml:space="preserve">Deviation from </w:t>
            </w:r>
          </w:p>
          <w:p w14:paraId="0A9D2C82">
            <w:pPr>
              <w:spacing w:after="0" w:line="259" w:lineRule="auto"/>
            </w:pPr>
            <w:r>
              <w:rPr>
                <w:sz w:val="17"/>
              </w:rPr>
              <w:t xml:space="preserve">Linearity </w:t>
            </w:r>
          </w:p>
        </w:tc>
        <w:tc>
          <w:tcPr>
            <w:tcW w:w="1464" w:type="dxa"/>
            <w:tcBorders>
              <w:top w:val="single" w:color="000000" w:sz="4" w:space="0"/>
              <w:left w:val="single" w:color="000000" w:sz="12" w:space="0"/>
              <w:bottom w:val="nil"/>
              <w:right w:val="single" w:color="000000" w:sz="8" w:space="0"/>
            </w:tcBorders>
            <w:vAlign w:val="bottom"/>
          </w:tcPr>
          <w:p w14:paraId="4AC124EF">
            <w:pPr>
              <w:spacing w:after="0" w:line="259" w:lineRule="auto"/>
              <w:ind w:left="77"/>
            </w:pPr>
            <w:r>
              <w:rPr>
                <w:sz w:val="17"/>
              </w:rPr>
              <w:t xml:space="preserve">158.149 </w:t>
            </w:r>
          </w:p>
        </w:tc>
        <w:tc>
          <w:tcPr>
            <w:tcW w:w="672" w:type="dxa"/>
            <w:vMerge w:val="restart"/>
            <w:tcBorders>
              <w:top w:val="single" w:color="000000" w:sz="4" w:space="0"/>
              <w:left w:val="single" w:color="000000" w:sz="8" w:space="0"/>
              <w:bottom w:val="single" w:color="000000" w:sz="4" w:space="0"/>
              <w:right w:val="single" w:color="000000" w:sz="8" w:space="0"/>
            </w:tcBorders>
            <w:vAlign w:val="bottom"/>
          </w:tcPr>
          <w:p w14:paraId="6EB2B705">
            <w:pPr>
              <w:spacing w:after="385" w:line="259" w:lineRule="auto"/>
              <w:ind w:left="72"/>
            </w:pPr>
            <w:r>
              <w:rPr>
                <w:sz w:val="17"/>
              </w:rPr>
              <w:t xml:space="preserve">11 </w:t>
            </w:r>
          </w:p>
          <w:p w14:paraId="59241E9F">
            <w:pPr>
              <w:spacing w:after="0" w:line="259" w:lineRule="auto"/>
              <w:ind w:left="72"/>
            </w:pPr>
            <w:r>
              <w:rPr>
                <w:sz w:val="17"/>
              </w:rPr>
              <w:t xml:space="preserve">17 </w:t>
            </w:r>
          </w:p>
        </w:tc>
        <w:tc>
          <w:tcPr>
            <w:tcW w:w="1066" w:type="dxa"/>
            <w:tcBorders>
              <w:top w:val="single" w:color="000000" w:sz="4" w:space="0"/>
              <w:left w:val="single" w:color="000000" w:sz="8" w:space="0"/>
              <w:bottom w:val="nil"/>
              <w:right w:val="single" w:color="000000" w:sz="8" w:space="0"/>
            </w:tcBorders>
            <w:vAlign w:val="bottom"/>
          </w:tcPr>
          <w:p w14:paraId="59B79180">
            <w:pPr>
              <w:spacing w:after="0" w:line="259" w:lineRule="auto"/>
              <w:ind w:left="67"/>
            </w:pPr>
            <w:r>
              <w:rPr>
                <w:sz w:val="17"/>
              </w:rPr>
              <w:t xml:space="preserve">14.377 </w:t>
            </w:r>
          </w:p>
        </w:tc>
        <w:tc>
          <w:tcPr>
            <w:tcW w:w="732" w:type="dxa"/>
            <w:tcBorders>
              <w:top w:val="single" w:color="000000" w:sz="4" w:space="0"/>
              <w:left w:val="single" w:color="000000" w:sz="8" w:space="0"/>
              <w:bottom w:val="nil"/>
              <w:right w:val="single" w:color="000000" w:sz="8" w:space="0"/>
            </w:tcBorders>
            <w:vAlign w:val="bottom"/>
          </w:tcPr>
          <w:p w14:paraId="7255D03C">
            <w:pPr>
              <w:spacing w:after="0" w:line="259" w:lineRule="auto"/>
              <w:ind w:left="67"/>
            </w:pPr>
            <w:r>
              <w:rPr>
                <w:sz w:val="17"/>
              </w:rPr>
              <w:t xml:space="preserve">6.658 </w:t>
            </w:r>
          </w:p>
        </w:tc>
        <w:tc>
          <w:tcPr>
            <w:tcW w:w="1129" w:type="dxa"/>
            <w:vMerge w:val="restart"/>
            <w:tcBorders>
              <w:top w:val="single" w:color="000000" w:sz="4" w:space="0"/>
              <w:left w:val="single" w:color="000000" w:sz="8" w:space="0"/>
              <w:bottom w:val="single" w:color="000000" w:sz="4" w:space="0"/>
              <w:right w:val="single" w:color="000000" w:sz="16" w:space="0"/>
            </w:tcBorders>
            <w:vAlign w:val="bottom"/>
          </w:tcPr>
          <w:p w14:paraId="61228DD9">
            <w:pPr>
              <w:spacing w:after="333" w:line="259" w:lineRule="auto"/>
              <w:ind w:left="74"/>
            </w:pPr>
            <w:r>
              <w:rPr>
                <w:sz w:val="17"/>
              </w:rPr>
              <w:t xml:space="preserve">.057 </w:t>
            </w:r>
          </w:p>
          <w:p w14:paraId="05A8A802">
            <w:pPr>
              <w:spacing w:after="0" w:line="259" w:lineRule="auto"/>
              <w:ind w:left="17"/>
            </w:pPr>
            <w:r>
              <w:t xml:space="preserve"> </w:t>
            </w:r>
          </w:p>
        </w:tc>
      </w:tr>
      <w:tr w14:paraId="5CE58260">
        <w:tblPrEx>
          <w:tblCellMar>
            <w:top w:w="50" w:type="dxa"/>
            <w:left w:w="0" w:type="dxa"/>
            <w:bottom w:w="1" w:type="dxa"/>
            <w:right w:w="58" w:type="dxa"/>
          </w:tblCellMar>
        </w:tblPrEx>
        <w:trPr>
          <w:trHeight w:val="311" w:hRule="atLeast"/>
          <w:jc w:val="center"/>
        </w:trPr>
        <w:tc>
          <w:tcPr>
            <w:tcW w:w="0" w:type="auto"/>
            <w:vMerge w:val="continue"/>
            <w:tcBorders>
              <w:top w:val="nil"/>
              <w:left w:val="single" w:color="000000" w:sz="14" w:space="0"/>
              <w:bottom w:val="nil"/>
              <w:right w:val="nil"/>
            </w:tcBorders>
          </w:tcPr>
          <w:p w14:paraId="2C77CB16">
            <w:pPr>
              <w:spacing w:after="160" w:line="259" w:lineRule="auto"/>
            </w:pPr>
          </w:p>
        </w:tc>
        <w:tc>
          <w:tcPr>
            <w:tcW w:w="145" w:type="dxa"/>
            <w:vMerge w:val="restart"/>
            <w:tcBorders>
              <w:top w:val="nil"/>
              <w:left w:val="nil"/>
              <w:bottom w:val="single" w:color="000000" w:sz="14" w:space="0"/>
              <w:right w:val="nil"/>
            </w:tcBorders>
          </w:tcPr>
          <w:p w14:paraId="0AB6DE2B">
            <w:pPr>
              <w:spacing w:after="160" w:line="259" w:lineRule="auto"/>
            </w:pPr>
          </w:p>
        </w:tc>
        <w:tc>
          <w:tcPr>
            <w:tcW w:w="1526" w:type="dxa"/>
            <w:tcBorders>
              <w:top w:val="nil"/>
              <w:left w:val="nil"/>
              <w:bottom w:val="single" w:color="FFFFFF" w:sz="10" w:space="0"/>
              <w:right w:val="nil"/>
            </w:tcBorders>
            <w:shd w:val="clear" w:color="auto" w:fill="FFFFFF"/>
            <w:vAlign w:val="bottom"/>
          </w:tcPr>
          <w:p w14:paraId="2475BC90">
            <w:pPr>
              <w:spacing w:after="0" w:line="259" w:lineRule="auto"/>
              <w:ind w:left="58"/>
            </w:pPr>
            <w:r>
              <w:rPr>
                <w:sz w:val="17"/>
              </w:rPr>
              <w:t xml:space="preserve">Within Groups </w:t>
            </w:r>
          </w:p>
        </w:tc>
        <w:tc>
          <w:tcPr>
            <w:tcW w:w="931" w:type="dxa"/>
            <w:tcBorders>
              <w:top w:val="nil"/>
              <w:left w:val="nil"/>
              <w:bottom w:val="single" w:color="FFFFFF" w:sz="10" w:space="0"/>
              <w:right w:val="single" w:color="000000" w:sz="12" w:space="0"/>
            </w:tcBorders>
            <w:shd w:val="clear" w:color="auto" w:fill="FFFFFF"/>
          </w:tcPr>
          <w:p w14:paraId="53CFA8D8">
            <w:pPr>
              <w:spacing w:after="160" w:line="259" w:lineRule="auto"/>
            </w:pPr>
          </w:p>
        </w:tc>
        <w:tc>
          <w:tcPr>
            <w:tcW w:w="1464" w:type="dxa"/>
            <w:tcBorders>
              <w:top w:val="nil"/>
              <w:left w:val="single" w:color="000000" w:sz="12" w:space="0"/>
              <w:bottom w:val="single" w:color="000000" w:sz="4" w:space="0"/>
              <w:right w:val="single" w:color="000000" w:sz="8" w:space="0"/>
            </w:tcBorders>
            <w:shd w:val="clear" w:color="auto" w:fill="FFFFFF"/>
            <w:vAlign w:val="bottom"/>
          </w:tcPr>
          <w:p w14:paraId="608D39B6">
            <w:pPr>
              <w:spacing w:after="0" w:line="259" w:lineRule="auto"/>
              <w:ind w:left="77"/>
            </w:pPr>
            <w:r>
              <w:rPr>
                <w:sz w:val="17"/>
              </w:rPr>
              <w:t xml:space="preserve">36.708 </w:t>
            </w:r>
          </w:p>
        </w:tc>
        <w:tc>
          <w:tcPr>
            <w:tcW w:w="0" w:type="auto"/>
            <w:vMerge w:val="continue"/>
            <w:tcBorders>
              <w:top w:val="nil"/>
              <w:left w:val="single" w:color="000000" w:sz="8" w:space="0"/>
              <w:bottom w:val="single" w:color="000000" w:sz="4" w:space="0"/>
              <w:right w:val="single" w:color="000000" w:sz="8" w:space="0"/>
            </w:tcBorders>
          </w:tcPr>
          <w:p w14:paraId="24EBF3C1">
            <w:pPr>
              <w:spacing w:after="160" w:line="259" w:lineRule="auto"/>
            </w:pPr>
          </w:p>
        </w:tc>
        <w:tc>
          <w:tcPr>
            <w:tcW w:w="1066" w:type="dxa"/>
            <w:tcBorders>
              <w:top w:val="nil"/>
              <w:left w:val="single" w:color="000000" w:sz="8" w:space="0"/>
              <w:bottom w:val="single" w:color="000000" w:sz="4" w:space="0"/>
              <w:right w:val="single" w:color="000000" w:sz="8" w:space="0"/>
            </w:tcBorders>
            <w:shd w:val="clear" w:color="auto" w:fill="FFFFFF"/>
            <w:vAlign w:val="bottom"/>
          </w:tcPr>
          <w:p w14:paraId="0AF2F787">
            <w:pPr>
              <w:spacing w:after="0" w:line="259" w:lineRule="auto"/>
              <w:ind w:left="67"/>
            </w:pPr>
            <w:r>
              <w:rPr>
                <w:sz w:val="17"/>
              </w:rPr>
              <w:t xml:space="preserve">2.159 </w:t>
            </w:r>
          </w:p>
        </w:tc>
        <w:tc>
          <w:tcPr>
            <w:tcW w:w="732" w:type="dxa"/>
            <w:tcBorders>
              <w:top w:val="nil"/>
              <w:left w:val="single" w:color="000000" w:sz="8" w:space="0"/>
              <w:bottom w:val="single" w:color="000000" w:sz="4" w:space="0"/>
              <w:right w:val="single" w:color="000000" w:sz="8" w:space="0"/>
            </w:tcBorders>
            <w:shd w:val="clear" w:color="auto" w:fill="FFFFFF"/>
          </w:tcPr>
          <w:p w14:paraId="260EA34D">
            <w:pPr>
              <w:spacing w:after="0" w:line="259" w:lineRule="auto"/>
              <w:ind w:left="10"/>
            </w:pPr>
            <w:r>
              <w:t xml:space="preserve"> </w:t>
            </w:r>
          </w:p>
        </w:tc>
        <w:tc>
          <w:tcPr>
            <w:tcW w:w="0" w:type="auto"/>
            <w:vMerge w:val="continue"/>
            <w:tcBorders>
              <w:top w:val="nil"/>
              <w:left w:val="single" w:color="000000" w:sz="8" w:space="0"/>
              <w:bottom w:val="single" w:color="000000" w:sz="4" w:space="0"/>
              <w:right w:val="single" w:color="000000" w:sz="16" w:space="0"/>
            </w:tcBorders>
          </w:tcPr>
          <w:p w14:paraId="1A9B8FBA">
            <w:pPr>
              <w:spacing w:after="160" w:line="259" w:lineRule="auto"/>
            </w:pPr>
          </w:p>
        </w:tc>
      </w:tr>
      <w:tr w14:paraId="05F177D5">
        <w:tblPrEx>
          <w:tblCellMar>
            <w:top w:w="50" w:type="dxa"/>
            <w:left w:w="0" w:type="dxa"/>
            <w:bottom w:w="1" w:type="dxa"/>
            <w:right w:w="58" w:type="dxa"/>
          </w:tblCellMar>
        </w:tblPrEx>
        <w:trPr>
          <w:trHeight w:val="346" w:hRule="atLeast"/>
          <w:jc w:val="center"/>
        </w:trPr>
        <w:tc>
          <w:tcPr>
            <w:tcW w:w="0" w:type="auto"/>
            <w:vMerge w:val="continue"/>
            <w:tcBorders>
              <w:top w:val="nil"/>
              <w:left w:val="single" w:color="000000" w:sz="14" w:space="0"/>
              <w:bottom w:val="single" w:color="000000" w:sz="14" w:space="0"/>
              <w:right w:val="nil"/>
            </w:tcBorders>
          </w:tcPr>
          <w:p w14:paraId="6BC7725E">
            <w:pPr>
              <w:spacing w:after="160" w:line="259" w:lineRule="auto"/>
            </w:pPr>
          </w:p>
        </w:tc>
        <w:tc>
          <w:tcPr>
            <w:tcW w:w="0" w:type="auto"/>
            <w:vMerge w:val="continue"/>
            <w:tcBorders>
              <w:top w:val="nil"/>
              <w:left w:val="nil"/>
              <w:bottom w:val="single" w:color="000000" w:sz="14" w:space="0"/>
              <w:right w:val="nil"/>
            </w:tcBorders>
          </w:tcPr>
          <w:p w14:paraId="5D7B63A7">
            <w:pPr>
              <w:spacing w:after="160" w:line="259" w:lineRule="auto"/>
            </w:pPr>
          </w:p>
        </w:tc>
        <w:tc>
          <w:tcPr>
            <w:tcW w:w="1526" w:type="dxa"/>
            <w:tcBorders>
              <w:top w:val="single" w:color="FFFFFF" w:sz="10" w:space="0"/>
              <w:left w:val="nil"/>
              <w:bottom w:val="single" w:color="000000" w:sz="14" w:space="0"/>
              <w:right w:val="nil"/>
            </w:tcBorders>
            <w:vAlign w:val="bottom"/>
          </w:tcPr>
          <w:p w14:paraId="61AADFE6">
            <w:pPr>
              <w:spacing w:after="0" w:line="259" w:lineRule="auto"/>
              <w:ind w:left="58"/>
            </w:pPr>
            <w:r>
              <w:rPr>
                <w:sz w:val="17"/>
              </w:rPr>
              <w:t xml:space="preserve">Total </w:t>
            </w:r>
          </w:p>
        </w:tc>
        <w:tc>
          <w:tcPr>
            <w:tcW w:w="931" w:type="dxa"/>
            <w:tcBorders>
              <w:top w:val="single" w:color="FFFFFF" w:sz="10" w:space="0"/>
              <w:left w:val="nil"/>
              <w:bottom w:val="single" w:color="000000" w:sz="14" w:space="0"/>
              <w:right w:val="single" w:color="000000" w:sz="12" w:space="0"/>
            </w:tcBorders>
          </w:tcPr>
          <w:p w14:paraId="735C5969">
            <w:pPr>
              <w:spacing w:after="160" w:line="259" w:lineRule="auto"/>
            </w:pPr>
          </w:p>
        </w:tc>
        <w:tc>
          <w:tcPr>
            <w:tcW w:w="1464" w:type="dxa"/>
            <w:tcBorders>
              <w:top w:val="single" w:color="000000" w:sz="4" w:space="0"/>
              <w:left w:val="single" w:color="000000" w:sz="12" w:space="0"/>
              <w:bottom w:val="single" w:color="000000" w:sz="14" w:space="0"/>
              <w:right w:val="single" w:color="000000" w:sz="8" w:space="0"/>
            </w:tcBorders>
            <w:vAlign w:val="bottom"/>
          </w:tcPr>
          <w:p w14:paraId="38DF0FB3">
            <w:pPr>
              <w:spacing w:after="0" w:line="259" w:lineRule="auto"/>
              <w:ind w:left="77"/>
            </w:pPr>
            <w:r>
              <w:rPr>
                <w:sz w:val="17"/>
              </w:rPr>
              <w:t xml:space="preserve">1931.367 </w:t>
            </w:r>
          </w:p>
        </w:tc>
        <w:tc>
          <w:tcPr>
            <w:tcW w:w="672" w:type="dxa"/>
            <w:tcBorders>
              <w:top w:val="single" w:color="000000" w:sz="4" w:space="0"/>
              <w:left w:val="single" w:color="000000" w:sz="8" w:space="0"/>
              <w:bottom w:val="single" w:color="000000" w:sz="14" w:space="0"/>
              <w:right w:val="single" w:color="000000" w:sz="8" w:space="0"/>
            </w:tcBorders>
            <w:vAlign w:val="bottom"/>
          </w:tcPr>
          <w:p w14:paraId="606A17EC">
            <w:pPr>
              <w:spacing w:after="0" w:line="259" w:lineRule="auto"/>
              <w:ind w:left="72"/>
            </w:pPr>
            <w:r>
              <w:rPr>
                <w:sz w:val="17"/>
              </w:rPr>
              <w:t xml:space="preserve">29 </w:t>
            </w:r>
          </w:p>
        </w:tc>
        <w:tc>
          <w:tcPr>
            <w:tcW w:w="1066" w:type="dxa"/>
            <w:tcBorders>
              <w:top w:val="single" w:color="000000" w:sz="4" w:space="0"/>
              <w:left w:val="single" w:color="000000" w:sz="8" w:space="0"/>
              <w:bottom w:val="single" w:color="000000" w:sz="14" w:space="0"/>
              <w:right w:val="single" w:color="000000" w:sz="8" w:space="0"/>
            </w:tcBorders>
          </w:tcPr>
          <w:p w14:paraId="6124A707">
            <w:pPr>
              <w:spacing w:after="0" w:line="259" w:lineRule="auto"/>
              <w:ind w:left="10"/>
            </w:pPr>
            <w:r>
              <w:t xml:space="preserve"> </w:t>
            </w:r>
          </w:p>
        </w:tc>
        <w:tc>
          <w:tcPr>
            <w:tcW w:w="732" w:type="dxa"/>
            <w:tcBorders>
              <w:top w:val="single" w:color="000000" w:sz="4" w:space="0"/>
              <w:left w:val="single" w:color="000000" w:sz="8" w:space="0"/>
              <w:bottom w:val="single" w:color="000000" w:sz="14" w:space="0"/>
              <w:right w:val="single" w:color="000000" w:sz="8" w:space="0"/>
            </w:tcBorders>
          </w:tcPr>
          <w:p w14:paraId="56289FC4">
            <w:pPr>
              <w:spacing w:after="0" w:line="259" w:lineRule="auto"/>
              <w:ind w:left="10"/>
            </w:pPr>
            <w:r>
              <w:t xml:space="preserve"> </w:t>
            </w:r>
          </w:p>
        </w:tc>
        <w:tc>
          <w:tcPr>
            <w:tcW w:w="1129" w:type="dxa"/>
            <w:tcBorders>
              <w:top w:val="single" w:color="000000" w:sz="4" w:space="0"/>
              <w:left w:val="single" w:color="000000" w:sz="8" w:space="0"/>
              <w:bottom w:val="single" w:color="000000" w:sz="14" w:space="0"/>
              <w:right w:val="single" w:color="000000" w:sz="14" w:space="0"/>
            </w:tcBorders>
          </w:tcPr>
          <w:p w14:paraId="6F861571">
            <w:pPr>
              <w:spacing w:after="0" w:line="259" w:lineRule="auto"/>
              <w:ind w:left="17"/>
            </w:pPr>
            <w:r>
              <w:t xml:space="preserve"> </w:t>
            </w:r>
          </w:p>
        </w:tc>
      </w:tr>
    </w:tbl>
    <w:p w14:paraId="0D6C9A91">
      <w:pPr>
        <w:pStyle w:val="19"/>
        <w:spacing w:before="0" w:beforeAutospacing="0" w:after="0" w:afterAutospacing="0" w:line="480" w:lineRule="auto"/>
        <w:jc w:val="both"/>
      </w:pPr>
    </w:p>
    <w:p w14:paraId="4AE75248">
      <w:pPr>
        <w:pStyle w:val="19"/>
        <w:spacing w:before="0" w:beforeAutospacing="0" w:after="0" w:afterAutospacing="0" w:line="480" w:lineRule="auto"/>
        <w:ind w:firstLine="720"/>
        <w:jc w:val="both"/>
      </w:pPr>
      <w:r>
        <w:t xml:space="preserve">Berdasarkan tabel di atas, nilai signifikansi untuk </w:t>
      </w:r>
      <w:r>
        <w:rPr>
          <w:rStyle w:val="21"/>
          <w:b w:val="0"/>
          <w:bCs w:val="0"/>
          <w:i/>
          <w:iCs/>
        </w:rPr>
        <w:t>deviation from linearity</w:t>
      </w:r>
      <w:r>
        <w:t xml:space="preserve"> adalah 0,057. Karena nilai tersebut lebih besar dari 0,05, maka dapat disimpulkan bahwa terdapat hubungan </w:t>
      </w:r>
      <w:r>
        <w:rPr>
          <w:rStyle w:val="21"/>
          <w:b w:val="0"/>
          <w:bCs w:val="0"/>
        </w:rPr>
        <w:t>linier</w:t>
      </w:r>
      <w:r>
        <w:t xml:space="preserve"> antara penggunaan media pembelajaran interaktif dengan motivasi siswa dalam menulis cerita pribadi. Ini berarti media pembelajaran interaktif memiliki pengaruh yang konsisten terhadap peningkatan motivasi belajar siswa.</w:t>
      </w:r>
    </w:p>
    <w:p w14:paraId="274C7BEF">
      <w:pPr>
        <w:spacing w:after="0" w:line="480" w:lineRule="auto"/>
        <w:jc w:val="both"/>
        <w:rPr>
          <w:rFonts w:ascii="Times New Roman" w:hAnsi="Times New Roman" w:cs="Times New Roman"/>
        </w:rPr>
      </w:pPr>
    </w:p>
    <w:p w14:paraId="3C3B4941">
      <w:pPr>
        <w:pStyle w:val="4"/>
        <w:spacing w:before="0" w:line="480" w:lineRule="auto"/>
        <w:jc w:val="both"/>
        <w:rPr>
          <w:rFonts w:ascii="Times New Roman" w:hAnsi="Times New Roman" w:cs="Times New Roman"/>
          <w:b/>
          <w:bCs/>
          <w:color w:val="auto"/>
        </w:rPr>
      </w:pPr>
      <w:bookmarkStart w:id="16" w:name="_Hlk200632966"/>
      <w:r>
        <w:rPr>
          <w:rFonts w:ascii="Times New Roman" w:hAnsi="Times New Roman" w:cs="Times New Roman"/>
          <w:b/>
          <w:bCs/>
          <w:color w:val="auto"/>
        </w:rPr>
        <w:t>4.1.4 Analisis Deskriptif</w:t>
      </w:r>
    </w:p>
    <w:bookmarkEnd w:id="16"/>
    <w:p w14:paraId="49761CC0">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a. Media Pembelajaran Interaktif</w:t>
      </w:r>
    </w:p>
    <w:p w14:paraId="5339DF4B">
      <w:pPr>
        <w:pStyle w:val="19"/>
        <w:spacing w:before="0" w:beforeAutospacing="0" w:after="0" w:afterAutospacing="0" w:line="480" w:lineRule="auto"/>
        <w:ind w:firstLine="720"/>
        <w:jc w:val="both"/>
      </w:pPr>
      <w:r>
        <w:t>Analisis deskriptif bertujuan untuk memberikan gambaran umum mengenai data yang diperoleh dari instrumen penelitian. Berikut hasil analisis terhadap variabel media pembelajaran interaktif:</w:t>
      </w:r>
    </w:p>
    <w:p w14:paraId="7063C938">
      <w:pPr>
        <w:pStyle w:val="19"/>
        <w:spacing w:before="0" w:beforeAutospacing="0" w:after="0" w:afterAutospacing="0" w:line="480" w:lineRule="auto"/>
        <w:jc w:val="center"/>
        <w:rPr>
          <w:rStyle w:val="21"/>
          <w:b w:val="0"/>
          <w:bCs w:val="0"/>
        </w:rPr>
      </w:pPr>
      <w:r>
        <w:rPr>
          <w:rStyle w:val="21"/>
          <w:b w:val="0"/>
          <w:bCs w:val="0"/>
        </w:rPr>
        <w:t>Tabel 12.</w:t>
      </w:r>
    </w:p>
    <w:p w14:paraId="6E382F83">
      <w:pPr>
        <w:pStyle w:val="19"/>
        <w:spacing w:before="0" w:beforeAutospacing="0" w:after="0" w:afterAutospacing="0" w:line="480" w:lineRule="auto"/>
        <w:jc w:val="center"/>
      </w:pPr>
      <w:r>
        <w:rPr>
          <w:rStyle w:val="21"/>
          <w:b w:val="0"/>
          <w:bCs w:val="0"/>
        </w:rPr>
        <w:t>Analisis Deskriptif Media Pembelajaran</w:t>
      </w:r>
    </w:p>
    <w:p w14:paraId="6A348DA2">
      <w:pPr>
        <w:spacing w:after="0" w:line="259" w:lineRule="auto"/>
        <w:ind w:left="1095" w:right="259"/>
        <w:jc w:val="center"/>
      </w:pPr>
      <w:r>
        <w:rPr>
          <w:b/>
          <w:sz w:val="17"/>
        </w:rPr>
        <w:t>Descriptives</w:t>
      </w:r>
      <w:r>
        <w:rPr>
          <w:sz w:val="17"/>
        </w:rPr>
        <w:t xml:space="preserve"> </w:t>
      </w:r>
    </w:p>
    <w:tbl>
      <w:tblPr>
        <w:tblStyle w:val="328"/>
        <w:tblW w:w="6931" w:type="dxa"/>
        <w:jc w:val="center"/>
        <w:tblLayout w:type="autofit"/>
        <w:tblCellMar>
          <w:top w:w="67" w:type="dxa"/>
          <w:left w:w="0" w:type="dxa"/>
          <w:bottom w:w="8" w:type="dxa"/>
          <w:right w:w="115" w:type="dxa"/>
        </w:tblCellMar>
      </w:tblPr>
      <w:tblGrid>
        <w:gridCol w:w="1396"/>
        <w:gridCol w:w="1733"/>
        <w:gridCol w:w="1402"/>
        <w:gridCol w:w="1200"/>
        <w:gridCol w:w="1200"/>
      </w:tblGrid>
      <w:tr w14:paraId="48199FB1">
        <w:tblPrEx>
          <w:tblCellMar>
            <w:top w:w="67" w:type="dxa"/>
            <w:left w:w="0" w:type="dxa"/>
            <w:bottom w:w="8" w:type="dxa"/>
            <w:right w:w="115" w:type="dxa"/>
          </w:tblCellMar>
        </w:tblPrEx>
        <w:trPr>
          <w:trHeight w:val="338" w:hRule="atLeast"/>
          <w:jc w:val="center"/>
        </w:trPr>
        <w:tc>
          <w:tcPr>
            <w:tcW w:w="1397" w:type="dxa"/>
            <w:tcBorders>
              <w:top w:val="single" w:color="000000" w:sz="12" w:space="0"/>
              <w:left w:val="single" w:color="000000" w:sz="14" w:space="0"/>
              <w:bottom w:val="single" w:color="000000" w:sz="14" w:space="0"/>
              <w:right w:val="nil"/>
            </w:tcBorders>
            <w:vAlign w:val="bottom"/>
          </w:tcPr>
          <w:p w14:paraId="7D2A6394">
            <w:pPr>
              <w:spacing w:after="0" w:line="259" w:lineRule="auto"/>
              <w:ind w:left="82"/>
            </w:pPr>
            <w:r>
              <w:rPr>
                <w:sz w:val="17"/>
              </w:rPr>
              <w:t xml:space="preserve"> </w:t>
            </w:r>
          </w:p>
        </w:tc>
        <w:tc>
          <w:tcPr>
            <w:tcW w:w="3134" w:type="dxa"/>
            <w:gridSpan w:val="2"/>
            <w:tcBorders>
              <w:top w:val="single" w:color="000000" w:sz="12" w:space="0"/>
              <w:left w:val="nil"/>
              <w:bottom w:val="single" w:color="000000" w:sz="14" w:space="0"/>
              <w:right w:val="single" w:color="000000" w:sz="14" w:space="0"/>
            </w:tcBorders>
          </w:tcPr>
          <w:p w14:paraId="5E3B1BE6">
            <w:pPr>
              <w:spacing w:after="160" w:line="259" w:lineRule="auto"/>
            </w:pPr>
          </w:p>
        </w:tc>
        <w:tc>
          <w:tcPr>
            <w:tcW w:w="1200" w:type="dxa"/>
            <w:tcBorders>
              <w:top w:val="single" w:color="000000" w:sz="12" w:space="0"/>
              <w:left w:val="single" w:color="000000" w:sz="14" w:space="0"/>
              <w:bottom w:val="single" w:color="000000" w:sz="14" w:space="0"/>
              <w:right w:val="single" w:color="000000" w:sz="8" w:space="0"/>
            </w:tcBorders>
            <w:vAlign w:val="bottom"/>
          </w:tcPr>
          <w:p w14:paraId="1CAA3F91">
            <w:pPr>
              <w:spacing w:after="0" w:line="259" w:lineRule="auto"/>
              <w:ind w:left="82"/>
            </w:pPr>
            <w:r>
              <w:rPr>
                <w:sz w:val="17"/>
              </w:rPr>
              <w:t xml:space="preserve">Statistic </w:t>
            </w:r>
          </w:p>
        </w:tc>
        <w:tc>
          <w:tcPr>
            <w:tcW w:w="1200" w:type="dxa"/>
            <w:tcBorders>
              <w:top w:val="single" w:color="000000" w:sz="12" w:space="0"/>
              <w:left w:val="single" w:color="000000" w:sz="8" w:space="0"/>
              <w:bottom w:val="single" w:color="000000" w:sz="14" w:space="0"/>
              <w:right w:val="single" w:color="000000" w:sz="14" w:space="0"/>
            </w:tcBorders>
            <w:vAlign w:val="bottom"/>
          </w:tcPr>
          <w:p w14:paraId="4A555E90">
            <w:pPr>
              <w:spacing w:after="0" w:line="259" w:lineRule="auto"/>
              <w:ind w:left="72"/>
            </w:pPr>
            <w:r>
              <w:rPr>
                <w:sz w:val="17"/>
              </w:rPr>
              <w:t xml:space="preserve">Std. Error </w:t>
            </w:r>
          </w:p>
        </w:tc>
      </w:tr>
      <w:tr w14:paraId="71FD9B9F">
        <w:tblPrEx>
          <w:tblCellMar>
            <w:top w:w="67" w:type="dxa"/>
            <w:left w:w="0" w:type="dxa"/>
            <w:bottom w:w="8" w:type="dxa"/>
            <w:right w:w="115" w:type="dxa"/>
          </w:tblCellMar>
        </w:tblPrEx>
        <w:trPr>
          <w:trHeight w:val="338" w:hRule="atLeast"/>
          <w:jc w:val="center"/>
        </w:trPr>
        <w:tc>
          <w:tcPr>
            <w:tcW w:w="1397" w:type="dxa"/>
            <w:vMerge w:val="restart"/>
            <w:tcBorders>
              <w:top w:val="single" w:color="000000" w:sz="14" w:space="0"/>
              <w:left w:val="single" w:color="000000" w:sz="14" w:space="0"/>
              <w:bottom w:val="single" w:color="000000" w:sz="12" w:space="0"/>
              <w:right w:val="nil"/>
            </w:tcBorders>
            <w:vAlign w:val="bottom"/>
          </w:tcPr>
          <w:p w14:paraId="1A1019ED">
            <w:pPr>
              <w:spacing w:after="88" w:line="259" w:lineRule="auto"/>
              <w:ind w:left="82"/>
            </w:pPr>
            <w:r>
              <w:rPr>
                <w:sz w:val="17"/>
              </w:rPr>
              <w:t xml:space="preserve">Media </w:t>
            </w:r>
          </w:p>
          <w:p w14:paraId="76BF5DA7">
            <w:pPr>
              <w:spacing w:after="0" w:line="259" w:lineRule="auto"/>
              <w:ind w:left="82"/>
            </w:pPr>
            <w:r>
              <w:rPr>
                <w:sz w:val="17"/>
              </w:rPr>
              <w:t xml:space="preserve">pembelajaran </w:t>
            </w:r>
          </w:p>
        </w:tc>
        <w:tc>
          <w:tcPr>
            <w:tcW w:w="3134" w:type="dxa"/>
            <w:gridSpan w:val="2"/>
            <w:tcBorders>
              <w:top w:val="single" w:color="000000" w:sz="14" w:space="0"/>
              <w:left w:val="nil"/>
              <w:bottom w:val="nil"/>
              <w:right w:val="single" w:color="000000" w:sz="14" w:space="0"/>
            </w:tcBorders>
            <w:vAlign w:val="bottom"/>
          </w:tcPr>
          <w:p w14:paraId="2678D797">
            <w:pPr>
              <w:spacing w:after="0" w:line="259" w:lineRule="auto"/>
            </w:pPr>
            <w:r>
              <w:rPr>
                <w:sz w:val="17"/>
              </w:rPr>
              <w:t xml:space="preserve">Mean </w:t>
            </w:r>
          </w:p>
        </w:tc>
        <w:tc>
          <w:tcPr>
            <w:tcW w:w="1200" w:type="dxa"/>
            <w:tcBorders>
              <w:top w:val="single" w:color="000000" w:sz="14" w:space="0"/>
              <w:left w:val="single" w:color="000000" w:sz="14" w:space="0"/>
              <w:bottom w:val="single" w:color="FFFFFF" w:sz="12" w:space="0"/>
              <w:right w:val="single" w:color="000000" w:sz="8" w:space="0"/>
            </w:tcBorders>
            <w:vAlign w:val="bottom"/>
          </w:tcPr>
          <w:p w14:paraId="04F38284">
            <w:pPr>
              <w:spacing w:after="0" w:line="259" w:lineRule="auto"/>
              <w:ind w:left="82"/>
            </w:pPr>
            <w:r>
              <w:rPr>
                <w:sz w:val="17"/>
              </w:rPr>
              <w:t xml:space="preserve">59.2667 </w:t>
            </w:r>
          </w:p>
        </w:tc>
        <w:tc>
          <w:tcPr>
            <w:tcW w:w="1200" w:type="dxa"/>
            <w:tcBorders>
              <w:top w:val="single" w:color="000000" w:sz="14" w:space="0"/>
              <w:left w:val="single" w:color="000000" w:sz="8" w:space="0"/>
              <w:bottom w:val="single" w:color="FFFFFF" w:sz="12" w:space="0"/>
              <w:right w:val="single" w:color="000000" w:sz="14" w:space="0"/>
            </w:tcBorders>
            <w:vAlign w:val="bottom"/>
          </w:tcPr>
          <w:p w14:paraId="0CE2C072">
            <w:pPr>
              <w:spacing w:after="0" w:line="259" w:lineRule="auto"/>
              <w:ind w:left="72"/>
            </w:pPr>
            <w:r>
              <w:rPr>
                <w:sz w:val="17"/>
              </w:rPr>
              <w:t xml:space="preserve">.77301 </w:t>
            </w:r>
          </w:p>
        </w:tc>
      </w:tr>
      <w:tr w14:paraId="387076B2">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948042C">
            <w:pPr>
              <w:spacing w:after="160" w:line="259" w:lineRule="auto"/>
            </w:pPr>
          </w:p>
        </w:tc>
        <w:tc>
          <w:tcPr>
            <w:tcW w:w="3134" w:type="dxa"/>
            <w:gridSpan w:val="2"/>
            <w:tcBorders>
              <w:top w:val="nil"/>
              <w:left w:val="nil"/>
              <w:bottom w:val="nil"/>
              <w:right w:val="single" w:color="000000" w:sz="14" w:space="0"/>
            </w:tcBorders>
            <w:vAlign w:val="bottom"/>
          </w:tcPr>
          <w:p w14:paraId="4AD4C48E">
            <w:pPr>
              <w:tabs>
                <w:tab w:val="center" w:pos="1747"/>
              </w:tabs>
              <w:spacing w:after="0" w:line="259" w:lineRule="auto"/>
            </w:pPr>
            <w:r>
              <w:rPr>
                <w:sz w:val="17"/>
              </w:rPr>
              <w:t xml:space="preserve">95% </w:t>
            </w:r>
            <w:r>
              <w:rPr>
                <w:sz w:val="17"/>
              </w:rPr>
              <w:tab/>
            </w:r>
            <w:r>
              <w:rPr>
                <w:sz w:val="17"/>
              </w:rPr>
              <w:t xml:space="preserve">Confidence Lower Bound </w:t>
            </w:r>
          </w:p>
        </w:tc>
        <w:tc>
          <w:tcPr>
            <w:tcW w:w="1200" w:type="dxa"/>
            <w:tcBorders>
              <w:top w:val="single" w:color="FFFFFF" w:sz="12" w:space="0"/>
              <w:left w:val="single" w:color="000000" w:sz="14" w:space="0"/>
              <w:bottom w:val="single" w:color="FFFFFF" w:sz="14" w:space="0"/>
              <w:right w:val="single" w:color="000000" w:sz="8" w:space="0"/>
            </w:tcBorders>
            <w:vAlign w:val="bottom"/>
          </w:tcPr>
          <w:p w14:paraId="5F855ABE">
            <w:pPr>
              <w:spacing w:after="0" w:line="259" w:lineRule="auto"/>
              <w:ind w:left="82"/>
            </w:pPr>
            <w:r>
              <w:rPr>
                <w:sz w:val="17"/>
              </w:rPr>
              <w:t xml:space="preserve">57.6857 </w:t>
            </w:r>
          </w:p>
        </w:tc>
        <w:tc>
          <w:tcPr>
            <w:tcW w:w="1200" w:type="dxa"/>
            <w:tcBorders>
              <w:top w:val="single" w:color="FFFFFF" w:sz="12" w:space="0"/>
              <w:left w:val="single" w:color="000000" w:sz="8" w:space="0"/>
              <w:bottom w:val="single" w:color="FFFFFF" w:sz="14" w:space="0"/>
              <w:right w:val="single" w:color="000000" w:sz="14" w:space="0"/>
            </w:tcBorders>
          </w:tcPr>
          <w:p w14:paraId="19F71F17">
            <w:pPr>
              <w:spacing w:after="0" w:line="259" w:lineRule="auto"/>
              <w:ind w:left="14"/>
            </w:pPr>
            <w:r>
              <w:t xml:space="preserve"> </w:t>
            </w:r>
          </w:p>
        </w:tc>
      </w:tr>
      <w:tr w14:paraId="063C274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4D864D20">
            <w:pPr>
              <w:spacing w:after="160" w:line="259" w:lineRule="auto"/>
            </w:pPr>
          </w:p>
        </w:tc>
        <w:tc>
          <w:tcPr>
            <w:tcW w:w="1733" w:type="dxa"/>
            <w:vMerge w:val="restart"/>
            <w:tcBorders>
              <w:top w:val="nil"/>
              <w:left w:val="nil"/>
              <w:bottom w:val="single" w:color="000000" w:sz="12" w:space="0"/>
              <w:right w:val="nil"/>
            </w:tcBorders>
            <w:vAlign w:val="bottom"/>
          </w:tcPr>
          <w:p w14:paraId="3449A2E3">
            <w:pPr>
              <w:spacing w:after="145" w:line="259" w:lineRule="auto"/>
            </w:pPr>
            <w:r>
              <w:rPr>
                <w:sz w:val="17"/>
              </w:rPr>
              <w:t xml:space="preserve">Interval for Mean </w:t>
            </w:r>
          </w:p>
          <w:p w14:paraId="07FAA547">
            <w:pPr>
              <w:spacing w:after="121" w:line="259" w:lineRule="auto"/>
            </w:pPr>
            <w:r>
              <w:rPr>
                <w:sz w:val="17"/>
              </w:rPr>
              <w:t xml:space="preserve">5% Trimmed Mean </w:t>
            </w:r>
          </w:p>
          <w:p w14:paraId="35A33ADC">
            <w:pPr>
              <w:spacing w:after="126" w:line="259" w:lineRule="auto"/>
            </w:pPr>
            <w:r>
              <w:rPr>
                <w:sz w:val="17"/>
              </w:rPr>
              <w:t xml:space="preserve">Median </w:t>
            </w:r>
          </w:p>
          <w:p w14:paraId="5215C7E3">
            <w:pPr>
              <w:spacing w:after="121" w:line="259" w:lineRule="auto"/>
            </w:pPr>
            <w:r>
              <w:rPr>
                <w:sz w:val="17"/>
              </w:rPr>
              <w:t xml:space="preserve">Variance </w:t>
            </w:r>
          </w:p>
          <w:p w14:paraId="28A2319F">
            <w:pPr>
              <w:spacing w:after="126" w:line="259" w:lineRule="auto"/>
            </w:pPr>
            <w:r>
              <w:rPr>
                <w:sz w:val="17"/>
              </w:rPr>
              <w:t xml:space="preserve">Std. Deviation </w:t>
            </w:r>
          </w:p>
          <w:p w14:paraId="715678A6">
            <w:pPr>
              <w:spacing w:after="121" w:line="259" w:lineRule="auto"/>
            </w:pPr>
            <w:r>
              <w:rPr>
                <w:sz w:val="17"/>
              </w:rPr>
              <w:t xml:space="preserve">Minimum </w:t>
            </w:r>
          </w:p>
          <w:p w14:paraId="1D5F7AFB">
            <w:pPr>
              <w:spacing w:after="126" w:line="259" w:lineRule="auto"/>
            </w:pPr>
            <w:r>
              <w:rPr>
                <w:sz w:val="17"/>
              </w:rPr>
              <w:t xml:space="preserve">Maximum </w:t>
            </w:r>
          </w:p>
          <w:p w14:paraId="72FDC0A1">
            <w:pPr>
              <w:spacing w:after="121" w:line="259" w:lineRule="auto"/>
            </w:pPr>
            <w:r>
              <w:rPr>
                <w:sz w:val="17"/>
              </w:rPr>
              <w:t xml:space="preserve">Range </w:t>
            </w:r>
          </w:p>
          <w:p w14:paraId="0BD3CB57">
            <w:pPr>
              <w:spacing w:after="126" w:line="259" w:lineRule="auto"/>
            </w:pPr>
            <w:r>
              <w:rPr>
                <w:sz w:val="17"/>
              </w:rPr>
              <w:t xml:space="preserve">Interquartile Range </w:t>
            </w:r>
          </w:p>
          <w:p w14:paraId="572C7CFB">
            <w:pPr>
              <w:spacing w:after="0" w:line="259" w:lineRule="auto"/>
              <w:ind w:right="333"/>
            </w:pPr>
            <w:r>
              <w:rPr>
                <w:sz w:val="17"/>
              </w:rPr>
              <w:t xml:space="preserve">Skewness Kurtosis </w:t>
            </w:r>
          </w:p>
        </w:tc>
        <w:tc>
          <w:tcPr>
            <w:tcW w:w="1402" w:type="dxa"/>
            <w:tcBorders>
              <w:top w:val="single" w:color="FFFFFF" w:sz="14" w:space="0"/>
              <w:left w:val="nil"/>
              <w:bottom w:val="single" w:color="FFFFFF" w:sz="12" w:space="0"/>
              <w:right w:val="single" w:color="000000" w:sz="14" w:space="0"/>
            </w:tcBorders>
            <w:vAlign w:val="bottom"/>
          </w:tcPr>
          <w:p w14:paraId="60C381BF">
            <w:pPr>
              <w:spacing w:after="0" w:line="259" w:lineRule="auto"/>
            </w:pPr>
            <w:r>
              <w:rPr>
                <w:sz w:val="17"/>
              </w:rPr>
              <w:t xml:space="preserve">Upper Bound </w:t>
            </w:r>
          </w:p>
        </w:tc>
        <w:tc>
          <w:tcPr>
            <w:tcW w:w="1200" w:type="dxa"/>
            <w:tcBorders>
              <w:top w:val="single" w:color="FFFFFF" w:sz="14" w:space="0"/>
              <w:left w:val="single" w:color="000000" w:sz="14" w:space="0"/>
              <w:bottom w:val="single" w:color="FFFFFF" w:sz="12" w:space="0"/>
              <w:right w:val="single" w:color="000000" w:sz="8" w:space="0"/>
            </w:tcBorders>
            <w:vAlign w:val="bottom"/>
          </w:tcPr>
          <w:p w14:paraId="4755710D">
            <w:pPr>
              <w:spacing w:after="0" w:line="259" w:lineRule="auto"/>
              <w:ind w:left="82"/>
            </w:pPr>
            <w:r>
              <w:rPr>
                <w:sz w:val="17"/>
              </w:rPr>
              <w:t xml:space="preserve">60.8477 </w:t>
            </w:r>
          </w:p>
        </w:tc>
        <w:tc>
          <w:tcPr>
            <w:tcW w:w="1200" w:type="dxa"/>
            <w:tcBorders>
              <w:top w:val="single" w:color="FFFFFF" w:sz="14" w:space="0"/>
              <w:left w:val="single" w:color="000000" w:sz="8" w:space="0"/>
              <w:bottom w:val="single" w:color="FFFFFF" w:sz="12" w:space="0"/>
              <w:right w:val="single" w:color="000000" w:sz="14" w:space="0"/>
            </w:tcBorders>
          </w:tcPr>
          <w:p w14:paraId="33DED272">
            <w:pPr>
              <w:spacing w:after="0" w:line="259" w:lineRule="auto"/>
              <w:ind w:left="14"/>
            </w:pPr>
            <w:r>
              <w:t xml:space="preserve"> </w:t>
            </w:r>
          </w:p>
        </w:tc>
      </w:tr>
      <w:tr w14:paraId="5D8A4A8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4CBB6353">
            <w:pPr>
              <w:spacing w:after="160" w:line="259" w:lineRule="auto"/>
            </w:pPr>
          </w:p>
        </w:tc>
        <w:tc>
          <w:tcPr>
            <w:tcW w:w="0" w:type="auto"/>
            <w:vMerge w:val="continue"/>
            <w:tcBorders>
              <w:top w:val="nil"/>
              <w:left w:val="nil"/>
              <w:bottom w:val="nil"/>
              <w:right w:val="nil"/>
            </w:tcBorders>
          </w:tcPr>
          <w:p w14:paraId="4BDE3826">
            <w:pPr>
              <w:spacing w:after="160" w:line="259" w:lineRule="auto"/>
            </w:pPr>
          </w:p>
        </w:tc>
        <w:tc>
          <w:tcPr>
            <w:tcW w:w="1402" w:type="dxa"/>
            <w:vMerge w:val="restart"/>
            <w:tcBorders>
              <w:top w:val="single" w:color="FFFFFF" w:sz="12" w:space="0"/>
              <w:left w:val="nil"/>
              <w:bottom w:val="single" w:color="000000" w:sz="12" w:space="0"/>
              <w:right w:val="single" w:color="000000" w:sz="14" w:space="0"/>
            </w:tcBorders>
          </w:tcPr>
          <w:p w14:paraId="271CF135">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1C5E4B35">
            <w:pPr>
              <w:spacing w:after="0" w:line="259" w:lineRule="auto"/>
              <w:ind w:left="82"/>
            </w:pPr>
            <w:r>
              <w:rPr>
                <w:sz w:val="17"/>
              </w:rPr>
              <w:t xml:space="preserve">59.1481 </w:t>
            </w:r>
          </w:p>
        </w:tc>
        <w:tc>
          <w:tcPr>
            <w:tcW w:w="1200" w:type="dxa"/>
            <w:tcBorders>
              <w:top w:val="single" w:color="FFFFFF" w:sz="12" w:space="0"/>
              <w:left w:val="single" w:color="000000" w:sz="8" w:space="0"/>
              <w:bottom w:val="single" w:color="FFFFFF" w:sz="14" w:space="0"/>
              <w:right w:val="single" w:color="000000" w:sz="14" w:space="0"/>
            </w:tcBorders>
          </w:tcPr>
          <w:p w14:paraId="6877F8A2">
            <w:pPr>
              <w:spacing w:after="0" w:line="259" w:lineRule="auto"/>
              <w:ind w:left="14"/>
            </w:pPr>
            <w:r>
              <w:t xml:space="preserve"> </w:t>
            </w:r>
          </w:p>
        </w:tc>
      </w:tr>
      <w:tr w14:paraId="09A2064C">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D59D132">
            <w:pPr>
              <w:spacing w:after="160" w:line="259" w:lineRule="auto"/>
            </w:pPr>
          </w:p>
        </w:tc>
        <w:tc>
          <w:tcPr>
            <w:tcW w:w="0" w:type="auto"/>
            <w:vMerge w:val="continue"/>
            <w:tcBorders>
              <w:top w:val="nil"/>
              <w:left w:val="nil"/>
              <w:bottom w:val="nil"/>
              <w:right w:val="nil"/>
            </w:tcBorders>
          </w:tcPr>
          <w:p w14:paraId="19BB2ED4">
            <w:pPr>
              <w:spacing w:after="160" w:line="259" w:lineRule="auto"/>
            </w:pPr>
          </w:p>
        </w:tc>
        <w:tc>
          <w:tcPr>
            <w:tcW w:w="0" w:type="auto"/>
            <w:vMerge w:val="continue"/>
            <w:tcBorders>
              <w:top w:val="nil"/>
              <w:left w:val="nil"/>
              <w:bottom w:val="nil"/>
              <w:right w:val="single" w:color="000000" w:sz="14" w:space="0"/>
            </w:tcBorders>
          </w:tcPr>
          <w:p w14:paraId="3D002F51">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4B240806">
            <w:pPr>
              <w:spacing w:after="0" w:line="259" w:lineRule="auto"/>
              <w:ind w:left="82"/>
            </w:pPr>
            <w:r>
              <w:rPr>
                <w:sz w:val="17"/>
              </w:rPr>
              <w:t xml:space="preserve">59.0000 </w:t>
            </w:r>
          </w:p>
        </w:tc>
        <w:tc>
          <w:tcPr>
            <w:tcW w:w="1200" w:type="dxa"/>
            <w:tcBorders>
              <w:top w:val="single" w:color="FFFFFF" w:sz="14" w:space="0"/>
              <w:left w:val="single" w:color="000000" w:sz="8" w:space="0"/>
              <w:bottom w:val="single" w:color="FFFFFF" w:sz="12" w:space="0"/>
              <w:right w:val="single" w:color="000000" w:sz="14" w:space="0"/>
            </w:tcBorders>
          </w:tcPr>
          <w:p w14:paraId="4054A09A">
            <w:pPr>
              <w:spacing w:after="0" w:line="259" w:lineRule="auto"/>
              <w:ind w:left="14"/>
            </w:pPr>
            <w:r>
              <w:t xml:space="preserve"> </w:t>
            </w:r>
          </w:p>
        </w:tc>
      </w:tr>
      <w:tr w14:paraId="092BA16F">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7D836A0">
            <w:pPr>
              <w:spacing w:after="160" w:line="259" w:lineRule="auto"/>
            </w:pPr>
          </w:p>
        </w:tc>
        <w:tc>
          <w:tcPr>
            <w:tcW w:w="0" w:type="auto"/>
            <w:vMerge w:val="continue"/>
            <w:tcBorders>
              <w:top w:val="nil"/>
              <w:left w:val="nil"/>
              <w:bottom w:val="nil"/>
              <w:right w:val="nil"/>
            </w:tcBorders>
          </w:tcPr>
          <w:p w14:paraId="2CB467A0">
            <w:pPr>
              <w:spacing w:after="160" w:line="259" w:lineRule="auto"/>
            </w:pPr>
          </w:p>
        </w:tc>
        <w:tc>
          <w:tcPr>
            <w:tcW w:w="0" w:type="auto"/>
            <w:vMerge w:val="continue"/>
            <w:tcBorders>
              <w:top w:val="nil"/>
              <w:left w:val="nil"/>
              <w:bottom w:val="nil"/>
              <w:right w:val="single" w:color="000000" w:sz="14" w:space="0"/>
            </w:tcBorders>
          </w:tcPr>
          <w:p w14:paraId="1FF83440">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0FF94DE6">
            <w:pPr>
              <w:spacing w:after="0" w:line="259" w:lineRule="auto"/>
              <w:ind w:left="82"/>
            </w:pPr>
            <w:r>
              <w:rPr>
                <w:sz w:val="17"/>
              </w:rPr>
              <w:t xml:space="preserve">17.926 </w:t>
            </w:r>
          </w:p>
        </w:tc>
        <w:tc>
          <w:tcPr>
            <w:tcW w:w="1200" w:type="dxa"/>
            <w:tcBorders>
              <w:top w:val="single" w:color="FFFFFF" w:sz="12" w:space="0"/>
              <w:left w:val="single" w:color="000000" w:sz="8" w:space="0"/>
              <w:bottom w:val="single" w:color="FFFFFF" w:sz="14" w:space="0"/>
              <w:right w:val="single" w:color="000000" w:sz="14" w:space="0"/>
            </w:tcBorders>
          </w:tcPr>
          <w:p w14:paraId="6A2E3171">
            <w:pPr>
              <w:spacing w:after="0" w:line="259" w:lineRule="auto"/>
              <w:ind w:left="14"/>
            </w:pPr>
            <w:r>
              <w:t xml:space="preserve"> </w:t>
            </w:r>
          </w:p>
        </w:tc>
      </w:tr>
      <w:tr w14:paraId="14CD834D">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69DCC995">
            <w:pPr>
              <w:spacing w:after="160" w:line="259" w:lineRule="auto"/>
            </w:pPr>
          </w:p>
        </w:tc>
        <w:tc>
          <w:tcPr>
            <w:tcW w:w="0" w:type="auto"/>
            <w:vMerge w:val="continue"/>
            <w:tcBorders>
              <w:top w:val="nil"/>
              <w:left w:val="nil"/>
              <w:bottom w:val="nil"/>
              <w:right w:val="nil"/>
            </w:tcBorders>
          </w:tcPr>
          <w:p w14:paraId="562E440D">
            <w:pPr>
              <w:spacing w:after="160" w:line="259" w:lineRule="auto"/>
            </w:pPr>
          </w:p>
        </w:tc>
        <w:tc>
          <w:tcPr>
            <w:tcW w:w="0" w:type="auto"/>
            <w:vMerge w:val="continue"/>
            <w:tcBorders>
              <w:top w:val="nil"/>
              <w:left w:val="nil"/>
              <w:bottom w:val="nil"/>
              <w:right w:val="single" w:color="000000" w:sz="14" w:space="0"/>
            </w:tcBorders>
          </w:tcPr>
          <w:p w14:paraId="47F58847">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3179F8AA">
            <w:pPr>
              <w:spacing w:after="0" w:line="259" w:lineRule="auto"/>
              <w:ind w:left="82"/>
            </w:pPr>
            <w:r>
              <w:rPr>
                <w:sz w:val="17"/>
              </w:rPr>
              <w:t xml:space="preserve">4.23396 </w:t>
            </w:r>
          </w:p>
        </w:tc>
        <w:tc>
          <w:tcPr>
            <w:tcW w:w="1200" w:type="dxa"/>
            <w:tcBorders>
              <w:top w:val="single" w:color="FFFFFF" w:sz="14" w:space="0"/>
              <w:left w:val="single" w:color="000000" w:sz="8" w:space="0"/>
              <w:bottom w:val="single" w:color="FFFFFF" w:sz="12" w:space="0"/>
              <w:right w:val="single" w:color="000000" w:sz="14" w:space="0"/>
            </w:tcBorders>
          </w:tcPr>
          <w:p w14:paraId="2F4568AD">
            <w:pPr>
              <w:spacing w:after="0" w:line="259" w:lineRule="auto"/>
              <w:ind w:left="14"/>
            </w:pPr>
            <w:r>
              <w:t xml:space="preserve"> </w:t>
            </w:r>
          </w:p>
        </w:tc>
      </w:tr>
      <w:tr w14:paraId="04F2DFF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B32DB45">
            <w:pPr>
              <w:spacing w:after="160" w:line="259" w:lineRule="auto"/>
            </w:pPr>
          </w:p>
        </w:tc>
        <w:tc>
          <w:tcPr>
            <w:tcW w:w="0" w:type="auto"/>
            <w:vMerge w:val="continue"/>
            <w:tcBorders>
              <w:top w:val="nil"/>
              <w:left w:val="nil"/>
              <w:bottom w:val="nil"/>
              <w:right w:val="nil"/>
            </w:tcBorders>
          </w:tcPr>
          <w:p w14:paraId="5912A5AE">
            <w:pPr>
              <w:spacing w:after="160" w:line="259" w:lineRule="auto"/>
            </w:pPr>
          </w:p>
        </w:tc>
        <w:tc>
          <w:tcPr>
            <w:tcW w:w="0" w:type="auto"/>
            <w:vMerge w:val="continue"/>
            <w:tcBorders>
              <w:top w:val="nil"/>
              <w:left w:val="nil"/>
              <w:bottom w:val="nil"/>
              <w:right w:val="single" w:color="000000" w:sz="14" w:space="0"/>
            </w:tcBorders>
          </w:tcPr>
          <w:p w14:paraId="3B6AE638">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0F0EBC4D">
            <w:pPr>
              <w:spacing w:after="0" w:line="259" w:lineRule="auto"/>
              <w:ind w:left="82"/>
            </w:pPr>
            <w:r>
              <w:rPr>
                <w:sz w:val="17"/>
              </w:rPr>
              <w:t xml:space="preserve">51.00 </w:t>
            </w:r>
          </w:p>
        </w:tc>
        <w:tc>
          <w:tcPr>
            <w:tcW w:w="1200" w:type="dxa"/>
            <w:tcBorders>
              <w:top w:val="single" w:color="FFFFFF" w:sz="12" w:space="0"/>
              <w:left w:val="single" w:color="000000" w:sz="8" w:space="0"/>
              <w:bottom w:val="single" w:color="FFFFFF" w:sz="14" w:space="0"/>
              <w:right w:val="single" w:color="000000" w:sz="14" w:space="0"/>
            </w:tcBorders>
          </w:tcPr>
          <w:p w14:paraId="435A942A">
            <w:pPr>
              <w:spacing w:after="0" w:line="259" w:lineRule="auto"/>
              <w:ind w:left="14"/>
            </w:pPr>
            <w:r>
              <w:t xml:space="preserve"> </w:t>
            </w:r>
          </w:p>
        </w:tc>
      </w:tr>
      <w:tr w14:paraId="665B98C9">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74868587">
            <w:pPr>
              <w:spacing w:after="160" w:line="259" w:lineRule="auto"/>
            </w:pPr>
          </w:p>
        </w:tc>
        <w:tc>
          <w:tcPr>
            <w:tcW w:w="0" w:type="auto"/>
            <w:vMerge w:val="continue"/>
            <w:tcBorders>
              <w:top w:val="nil"/>
              <w:left w:val="nil"/>
              <w:bottom w:val="nil"/>
              <w:right w:val="nil"/>
            </w:tcBorders>
          </w:tcPr>
          <w:p w14:paraId="67BD8FD7">
            <w:pPr>
              <w:spacing w:after="160" w:line="259" w:lineRule="auto"/>
            </w:pPr>
          </w:p>
        </w:tc>
        <w:tc>
          <w:tcPr>
            <w:tcW w:w="0" w:type="auto"/>
            <w:vMerge w:val="continue"/>
            <w:tcBorders>
              <w:top w:val="nil"/>
              <w:left w:val="nil"/>
              <w:bottom w:val="nil"/>
              <w:right w:val="single" w:color="000000" w:sz="14" w:space="0"/>
            </w:tcBorders>
          </w:tcPr>
          <w:p w14:paraId="6E44186C">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4569E7F6">
            <w:pPr>
              <w:spacing w:after="0" w:line="259" w:lineRule="auto"/>
              <w:ind w:left="82"/>
            </w:pPr>
            <w:r>
              <w:rPr>
                <w:sz w:val="17"/>
              </w:rPr>
              <w:t xml:space="preserve">70.00 </w:t>
            </w:r>
          </w:p>
        </w:tc>
        <w:tc>
          <w:tcPr>
            <w:tcW w:w="1200" w:type="dxa"/>
            <w:tcBorders>
              <w:top w:val="single" w:color="FFFFFF" w:sz="14" w:space="0"/>
              <w:left w:val="single" w:color="000000" w:sz="8" w:space="0"/>
              <w:bottom w:val="single" w:color="FFFFFF" w:sz="12" w:space="0"/>
              <w:right w:val="single" w:color="000000" w:sz="14" w:space="0"/>
            </w:tcBorders>
          </w:tcPr>
          <w:p w14:paraId="0AF4A49C">
            <w:pPr>
              <w:spacing w:after="0" w:line="259" w:lineRule="auto"/>
              <w:ind w:left="14"/>
            </w:pPr>
            <w:r>
              <w:t xml:space="preserve"> </w:t>
            </w:r>
          </w:p>
        </w:tc>
      </w:tr>
      <w:tr w14:paraId="3785744B">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630145FD">
            <w:pPr>
              <w:spacing w:after="160" w:line="259" w:lineRule="auto"/>
            </w:pPr>
          </w:p>
        </w:tc>
        <w:tc>
          <w:tcPr>
            <w:tcW w:w="0" w:type="auto"/>
            <w:vMerge w:val="continue"/>
            <w:tcBorders>
              <w:top w:val="nil"/>
              <w:left w:val="nil"/>
              <w:bottom w:val="nil"/>
              <w:right w:val="nil"/>
            </w:tcBorders>
          </w:tcPr>
          <w:p w14:paraId="42E6D520">
            <w:pPr>
              <w:spacing w:after="160" w:line="259" w:lineRule="auto"/>
            </w:pPr>
          </w:p>
        </w:tc>
        <w:tc>
          <w:tcPr>
            <w:tcW w:w="0" w:type="auto"/>
            <w:vMerge w:val="continue"/>
            <w:tcBorders>
              <w:top w:val="nil"/>
              <w:left w:val="nil"/>
              <w:bottom w:val="nil"/>
              <w:right w:val="single" w:color="000000" w:sz="14" w:space="0"/>
            </w:tcBorders>
          </w:tcPr>
          <w:p w14:paraId="2C8AFAC7">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6AC36913">
            <w:pPr>
              <w:spacing w:after="0" w:line="259" w:lineRule="auto"/>
              <w:ind w:left="82"/>
            </w:pPr>
            <w:r>
              <w:rPr>
                <w:sz w:val="17"/>
              </w:rPr>
              <w:t xml:space="preserve">19.00 </w:t>
            </w:r>
          </w:p>
        </w:tc>
        <w:tc>
          <w:tcPr>
            <w:tcW w:w="1200" w:type="dxa"/>
            <w:tcBorders>
              <w:top w:val="single" w:color="FFFFFF" w:sz="12" w:space="0"/>
              <w:left w:val="single" w:color="000000" w:sz="8" w:space="0"/>
              <w:bottom w:val="single" w:color="FFFFFF" w:sz="14" w:space="0"/>
              <w:right w:val="single" w:color="000000" w:sz="14" w:space="0"/>
            </w:tcBorders>
          </w:tcPr>
          <w:p w14:paraId="65A2F45D">
            <w:pPr>
              <w:spacing w:after="0" w:line="259" w:lineRule="auto"/>
              <w:ind w:left="14"/>
            </w:pPr>
            <w:r>
              <w:t xml:space="preserve"> </w:t>
            </w:r>
          </w:p>
        </w:tc>
      </w:tr>
      <w:tr w14:paraId="3F438AB1">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5CB394A">
            <w:pPr>
              <w:spacing w:after="160" w:line="259" w:lineRule="auto"/>
            </w:pPr>
          </w:p>
        </w:tc>
        <w:tc>
          <w:tcPr>
            <w:tcW w:w="0" w:type="auto"/>
            <w:vMerge w:val="continue"/>
            <w:tcBorders>
              <w:top w:val="nil"/>
              <w:left w:val="nil"/>
              <w:bottom w:val="nil"/>
              <w:right w:val="nil"/>
            </w:tcBorders>
          </w:tcPr>
          <w:p w14:paraId="30618FC5">
            <w:pPr>
              <w:spacing w:after="160" w:line="259" w:lineRule="auto"/>
            </w:pPr>
          </w:p>
        </w:tc>
        <w:tc>
          <w:tcPr>
            <w:tcW w:w="0" w:type="auto"/>
            <w:vMerge w:val="continue"/>
            <w:tcBorders>
              <w:top w:val="nil"/>
              <w:left w:val="nil"/>
              <w:bottom w:val="nil"/>
              <w:right w:val="single" w:color="000000" w:sz="14" w:space="0"/>
            </w:tcBorders>
          </w:tcPr>
          <w:p w14:paraId="29D541C6">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75490E29">
            <w:pPr>
              <w:spacing w:after="0" w:line="259" w:lineRule="auto"/>
              <w:ind w:left="82"/>
            </w:pPr>
            <w:r>
              <w:rPr>
                <w:sz w:val="17"/>
              </w:rPr>
              <w:t xml:space="preserve">5.25 </w:t>
            </w:r>
          </w:p>
        </w:tc>
        <w:tc>
          <w:tcPr>
            <w:tcW w:w="1200" w:type="dxa"/>
            <w:tcBorders>
              <w:top w:val="single" w:color="FFFFFF" w:sz="14" w:space="0"/>
              <w:left w:val="single" w:color="000000" w:sz="8" w:space="0"/>
              <w:bottom w:val="single" w:color="FFFFFF" w:sz="12" w:space="0"/>
              <w:right w:val="single" w:color="000000" w:sz="14" w:space="0"/>
            </w:tcBorders>
          </w:tcPr>
          <w:p w14:paraId="0EB134CE">
            <w:pPr>
              <w:spacing w:after="0" w:line="259" w:lineRule="auto"/>
              <w:ind w:left="14"/>
            </w:pPr>
            <w:r>
              <w:t xml:space="preserve"> </w:t>
            </w:r>
          </w:p>
        </w:tc>
      </w:tr>
      <w:tr w14:paraId="2726C012">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D2C898F">
            <w:pPr>
              <w:spacing w:after="160" w:line="259" w:lineRule="auto"/>
            </w:pPr>
          </w:p>
        </w:tc>
        <w:tc>
          <w:tcPr>
            <w:tcW w:w="0" w:type="auto"/>
            <w:vMerge w:val="continue"/>
            <w:tcBorders>
              <w:top w:val="nil"/>
              <w:left w:val="nil"/>
              <w:bottom w:val="nil"/>
              <w:right w:val="nil"/>
            </w:tcBorders>
          </w:tcPr>
          <w:p w14:paraId="50A603F2">
            <w:pPr>
              <w:spacing w:after="160" w:line="259" w:lineRule="auto"/>
            </w:pPr>
          </w:p>
        </w:tc>
        <w:tc>
          <w:tcPr>
            <w:tcW w:w="0" w:type="auto"/>
            <w:vMerge w:val="continue"/>
            <w:tcBorders>
              <w:top w:val="nil"/>
              <w:left w:val="nil"/>
              <w:bottom w:val="nil"/>
              <w:right w:val="single" w:color="000000" w:sz="14" w:space="0"/>
            </w:tcBorders>
          </w:tcPr>
          <w:p w14:paraId="0BF24252">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67E6EA60">
            <w:pPr>
              <w:spacing w:after="0" w:line="259" w:lineRule="auto"/>
              <w:ind w:left="82"/>
            </w:pPr>
            <w:r>
              <w:rPr>
                <w:sz w:val="17"/>
              </w:rPr>
              <w:t xml:space="preserve">.604 </w:t>
            </w:r>
          </w:p>
        </w:tc>
        <w:tc>
          <w:tcPr>
            <w:tcW w:w="1200" w:type="dxa"/>
            <w:tcBorders>
              <w:top w:val="single" w:color="FFFFFF" w:sz="12" w:space="0"/>
              <w:left w:val="single" w:color="000000" w:sz="8" w:space="0"/>
              <w:bottom w:val="single" w:color="FFFFFF" w:sz="14" w:space="0"/>
              <w:right w:val="single" w:color="000000" w:sz="14" w:space="0"/>
            </w:tcBorders>
            <w:vAlign w:val="bottom"/>
          </w:tcPr>
          <w:p w14:paraId="20BA539F">
            <w:pPr>
              <w:spacing w:after="0" w:line="259" w:lineRule="auto"/>
              <w:ind w:left="72"/>
            </w:pPr>
            <w:r>
              <w:rPr>
                <w:sz w:val="17"/>
              </w:rPr>
              <w:t xml:space="preserve">.427 </w:t>
            </w:r>
          </w:p>
        </w:tc>
      </w:tr>
      <w:tr w14:paraId="7B2740F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single" w:color="000000" w:sz="12" w:space="0"/>
              <w:right w:val="nil"/>
            </w:tcBorders>
          </w:tcPr>
          <w:p w14:paraId="14A34D0E">
            <w:pPr>
              <w:spacing w:after="160" w:line="259" w:lineRule="auto"/>
            </w:pPr>
          </w:p>
        </w:tc>
        <w:tc>
          <w:tcPr>
            <w:tcW w:w="0" w:type="auto"/>
            <w:vMerge w:val="continue"/>
            <w:tcBorders>
              <w:top w:val="nil"/>
              <w:left w:val="nil"/>
              <w:bottom w:val="single" w:color="000000" w:sz="12" w:space="0"/>
              <w:right w:val="nil"/>
            </w:tcBorders>
          </w:tcPr>
          <w:p w14:paraId="57CFD5BF">
            <w:pPr>
              <w:spacing w:after="160" w:line="259" w:lineRule="auto"/>
            </w:pPr>
          </w:p>
        </w:tc>
        <w:tc>
          <w:tcPr>
            <w:tcW w:w="0" w:type="auto"/>
            <w:vMerge w:val="continue"/>
            <w:tcBorders>
              <w:top w:val="nil"/>
              <w:left w:val="nil"/>
              <w:bottom w:val="single" w:color="000000" w:sz="12" w:space="0"/>
              <w:right w:val="single" w:color="000000" w:sz="14" w:space="0"/>
            </w:tcBorders>
          </w:tcPr>
          <w:p w14:paraId="5B47DB0C">
            <w:pPr>
              <w:spacing w:after="160" w:line="259" w:lineRule="auto"/>
            </w:pPr>
          </w:p>
        </w:tc>
        <w:tc>
          <w:tcPr>
            <w:tcW w:w="1200" w:type="dxa"/>
            <w:tcBorders>
              <w:top w:val="single" w:color="FFFFFF" w:sz="14" w:space="0"/>
              <w:left w:val="single" w:color="000000" w:sz="14" w:space="0"/>
              <w:bottom w:val="single" w:color="000000" w:sz="12" w:space="0"/>
              <w:right w:val="single" w:color="000000" w:sz="8" w:space="0"/>
            </w:tcBorders>
            <w:vAlign w:val="bottom"/>
          </w:tcPr>
          <w:p w14:paraId="6EAB5351">
            <w:pPr>
              <w:spacing w:after="0" w:line="259" w:lineRule="auto"/>
              <w:ind w:left="82"/>
            </w:pPr>
            <w:r>
              <w:rPr>
                <w:sz w:val="17"/>
              </w:rPr>
              <w:t xml:space="preserve">.305 </w:t>
            </w:r>
          </w:p>
        </w:tc>
        <w:tc>
          <w:tcPr>
            <w:tcW w:w="1200" w:type="dxa"/>
            <w:tcBorders>
              <w:top w:val="single" w:color="FFFFFF" w:sz="14" w:space="0"/>
              <w:left w:val="single" w:color="000000" w:sz="8" w:space="0"/>
              <w:bottom w:val="single" w:color="000000" w:sz="12" w:space="0"/>
              <w:right w:val="single" w:color="000000" w:sz="14" w:space="0"/>
            </w:tcBorders>
            <w:vAlign w:val="bottom"/>
          </w:tcPr>
          <w:p w14:paraId="3DA84336">
            <w:pPr>
              <w:spacing w:after="0" w:line="259" w:lineRule="auto"/>
              <w:ind w:left="72"/>
            </w:pPr>
            <w:r>
              <w:rPr>
                <w:sz w:val="17"/>
              </w:rPr>
              <w:t xml:space="preserve">.833 </w:t>
            </w:r>
          </w:p>
        </w:tc>
      </w:tr>
    </w:tbl>
    <w:p w14:paraId="3EC7E0FA">
      <w:pPr>
        <w:pStyle w:val="19"/>
        <w:spacing w:before="0" w:beforeAutospacing="0" w:after="0" w:afterAutospacing="0" w:line="480" w:lineRule="auto"/>
        <w:jc w:val="both"/>
        <w:rPr>
          <w:rStyle w:val="21"/>
          <w:b w:val="0"/>
          <w:bCs w:val="0"/>
        </w:rPr>
      </w:pPr>
    </w:p>
    <w:p w14:paraId="71AFDD23">
      <w:pPr>
        <w:pStyle w:val="19"/>
        <w:spacing w:before="0" w:beforeAutospacing="0" w:after="0" w:afterAutospacing="0" w:line="480" w:lineRule="auto"/>
        <w:jc w:val="center"/>
        <w:rPr>
          <w:rStyle w:val="21"/>
          <w:b w:val="0"/>
          <w:bCs w:val="0"/>
        </w:rPr>
      </w:pPr>
      <w:r>
        <w:rPr>
          <w:rStyle w:val="21"/>
          <w:b w:val="0"/>
          <w:bCs w:val="0"/>
        </w:rPr>
        <w:t>Tabel 13.</w:t>
      </w:r>
    </w:p>
    <w:p w14:paraId="3DFE9177">
      <w:pPr>
        <w:pStyle w:val="19"/>
        <w:spacing w:before="0" w:beforeAutospacing="0" w:after="0" w:afterAutospacing="0" w:line="480" w:lineRule="auto"/>
        <w:jc w:val="center"/>
      </w:pPr>
      <w:r>
        <w:rPr>
          <w:rStyle w:val="21"/>
          <w:b w:val="0"/>
          <w:bCs w:val="0"/>
        </w:rPr>
        <w:t>Hasil Analisis Deskriptif Media Pembelajaran (SPSS)</w:t>
      </w:r>
    </w:p>
    <w:p w14:paraId="6A1F5FD0">
      <w:pPr>
        <w:spacing w:after="0" w:line="259" w:lineRule="auto"/>
        <w:ind w:right="63"/>
        <w:jc w:val="center"/>
      </w:pPr>
      <w:r>
        <w:rPr>
          <w:b/>
          <w:sz w:val="17"/>
        </w:rPr>
        <w:t>Descriptive Statistics</w:t>
      </w:r>
    </w:p>
    <w:tbl>
      <w:tblPr>
        <w:tblStyle w:val="328"/>
        <w:tblW w:w="8718" w:type="dxa"/>
        <w:jc w:val="center"/>
        <w:tblLayout w:type="autofit"/>
        <w:tblCellMar>
          <w:top w:w="50" w:type="dxa"/>
          <w:left w:w="10" w:type="dxa"/>
          <w:bottom w:w="1" w:type="dxa"/>
          <w:right w:w="75" w:type="dxa"/>
        </w:tblCellMar>
      </w:tblPr>
      <w:tblGrid>
        <w:gridCol w:w="1577"/>
        <w:gridCol w:w="948"/>
        <w:gridCol w:w="998"/>
        <w:gridCol w:w="1018"/>
        <w:gridCol w:w="950"/>
        <w:gridCol w:w="946"/>
        <w:gridCol w:w="1339"/>
        <w:gridCol w:w="942"/>
      </w:tblGrid>
      <w:tr w14:paraId="11935321">
        <w:tblPrEx>
          <w:tblCellMar>
            <w:top w:w="50" w:type="dxa"/>
            <w:left w:w="10" w:type="dxa"/>
            <w:bottom w:w="1" w:type="dxa"/>
            <w:right w:w="75" w:type="dxa"/>
          </w:tblCellMar>
        </w:tblPrEx>
        <w:trPr>
          <w:trHeight w:val="338" w:hRule="atLeast"/>
          <w:jc w:val="center"/>
        </w:trPr>
        <w:tc>
          <w:tcPr>
            <w:tcW w:w="1577" w:type="dxa"/>
            <w:tcBorders>
              <w:top w:val="single" w:color="000000" w:sz="12" w:space="0"/>
              <w:left w:val="single" w:color="000000" w:sz="12" w:space="0"/>
              <w:bottom w:val="single" w:color="000000" w:sz="14" w:space="0"/>
              <w:right w:val="single" w:color="000000" w:sz="12" w:space="0"/>
            </w:tcBorders>
            <w:vAlign w:val="bottom"/>
          </w:tcPr>
          <w:p w14:paraId="50ABA9BE">
            <w:pPr>
              <w:spacing w:after="0" w:line="259" w:lineRule="auto"/>
              <w:ind w:left="68"/>
              <w:jc w:val="center"/>
            </w:pPr>
          </w:p>
        </w:tc>
        <w:tc>
          <w:tcPr>
            <w:tcW w:w="948" w:type="dxa"/>
            <w:tcBorders>
              <w:top w:val="single" w:color="000000" w:sz="12" w:space="0"/>
              <w:left w:val="single" w:color="000000" w:sz="12" w:space="0"/>
              <w:bottom w:val="single" w:color="000000" w:sz="14" w:space="0"/>
              <w:right w:val="single" w:color="000000" w:sz="8" w:space="0"/>
            </w:tcBorders>
            <w:vAlign w:val="bottom"/>
          </w:tcPr>
          <w:p w14:paraId="649BCF8A">
            <w:pPr>
              <w:spacing w:after="0" w:line="259" w:lineRule="auto"/>
              <w:ind w:left="70"/>
              <w:jc w:val="center"/>
            </w:pPr>
            <w:r>
              <w:rPr>
                <w:sz w:val="17"/>
              </w:rPr>
              <w:t>N</w:t>
            </w:r>
          </w:p>
        </w:tc>
        <w:tc>
          <w:tcPr>
            <w:tcW w:w="998" w:type="dxa"/>
            <w:tcBorders>
              <w:top w:val="single" w:color="000000" w:sz="12" w:space="0"/>
              <w:left w:val="single" w:color="000000" w:sz="8" w:space="0"/>
              <w:bottom w:val="single" w:color="000000" w:sz="14" w:space="0"/>
              <w:right w:val="single" w:color="000000" w:sz="8" w:space="0"/>
            </w:tcBorders>
            <w:vAlign w:val="bottom"/>
          </w:tcPr>
          <w:p w14:paraId="4875C217">
            <w:pPr>
              <w:spacing w:after="0" w:line="259" w:lineRule="auto"/>
              <w:ind w:left="62"/>
              <w:jc w:val="center"/>
            </w:pPr>
            <w:r>
              <w:rPr>
                <w:sz w:val="17"/>
              </w:rPr>
              <w:t>Minimum</w:t>
            </w:r>
          </w:p>
        </w:tc>
        <w:tc>
          <w:tcPr>
            <w:tcW w:w="1018" w:type="dxa"/>
            <w:tcBorders>
              <w:top w:val="single" w:color="000000" w:sz="12" w:space="0"/>
              <w:left w:val="single" w:color="000000" w:sz="8" w:space="0"/>
              <w:bottom w:val="single" w:color="000000" w:sz="14" w:space="0"/>
              <w:right w:val="single" w:color="000000" w:sz="8" w:space="0"/>
            </w:tcBorders>
            <w:vAlign w:val="bottom"/>
          </w:tcPr>
          <w:p w14:paraId="68A3C7D7">
            <w:pPr>
              <w:spacing w:after="0" w:line="259" w:lineRule="auto"/>
              <w:ind w:left="58"/>
              <w:jc w:val="center"/>
            </w:pPr>
            <w:r>
              <w:rPr>
                <w:sz w:val="17"/>
              </w:rPr>
              <w:t>Maximum</w:t>
            </w:r>
          </w:p>
        </w:tc>
        <w:tc>
          <w:tcPr>
            <w:tcW w:w="950" w:type="dxa"/>
            <w:tcBorders>
              <w:top w:val="single" w:color="000000" w:sz="12" w:space="0"/>
              <w:left w:val="single" w:color="000000" w:sz="8" w:space="0"/>
              <w:bottom w:val="single" w:color="000000" w:sz="14" w:space="0"/>
              <w:right w:val="single" w:color="000000" w:sz="8" w:space="0"/>
            </w:tcBorders>
            <w:vAlign w:val="bottom"/>
          </w:tcPr>
          <w:p w14:paraId="6E367AFD">
            <w:pPr>
              <w:spacing w:after="0" w:line="259" w:lineRule="auto"/>
              <w:ind w:left="58"/>
              <w:jc w:val="center"/>
            </w:pPr>
            <w:r>
              <w:rPr>
                <w:sz w:val="17"/>
              </w:rPr>
              <w:t>Sum</w:t>
            </w:r>
          </w:p>
        </w:tc>
        <w:tc>
          <w:tcPr>
            <w:tcW w:w="946" w:type="dxa"/>
            <w:tcBorders>
              <w:top w:val="single" w:color="000000" w:sz="12" w:space="0"/>
              <w:left w:val="single" w:color="000000" w:sz="8" w:space="0"/>
              <w:bottom w:val="single" w:color="000000" w:sz="14" w:space="0"/>
              <w:right w:val="single" w:color="000000" w:sz="8" w:space="0"/>
            </w:tcBorders>
            <w:vAlign w:val="bottom"/>
          </w:tcPr>
          <w:p w14:paraId="3B192DBA">
            <w:pPr>
              <w:spacing w:after="0" w:line="259" w:lineRule="auto"/>
              <w:ind w:left="58"/>
              <w:jc w:val="center"/>
            </w:pPr>
            <w:r>
              <w:rPr>
                <w:sz w:val="17"/>
              </w:rPr>
              <w:t>Mean</w:t>
            </w:r>
          </w:p>
        </w:tc>
        <w:tc>
          <w:tcPr>
            <w:tcW w:w="1339" w:type="dxa"/>
            <w:tcBorders>
              <w:top w:val="single" w:color="000000" w:sz="12" w:space="0"/>
              <w:left w:val="single" w:color="000000" w:sz="8" w:space="0"/>
              <w:bottom w:val="single" w:color="000000" w:sz="14" w:space="0"/>
              <w:right w:val="single" w:color="000000" w:sz="8" w:space="0"/>
            </w:tcBorders>
            <w:vAlign w:val="bottom"/>
          </w:tcPr>
          <w:p w14:paraId="4FFC0F1D">
            <w:pPr>
              <w:spacing w:after="0" w:line="259" w:lineRule="auto"/>
              <w:ind w:left="58"/>
              <w:jc w:val="center"/>
            </w:pPr>
            <w:r>
              <w:rPr>
                <w:sz w:val="17"/>
              </w:rPr>
              <w:t>Std. Deviation</w:t>
            </w:r>
          </w:p>
        </w:tc>
        <w:tc>
          <w:tcPr>
            <w:tcW w:w="941" w:type="dxa"/>
            <w:tcBorders>
              <w:top w:val="single" w:color="000000" w:sz="12" w:space="0"/>
              <w:left w:val="single" w:color="000000" w:sz="8" w:space="0"/>
              <w:bottom w:val="single" w:color="000000" w:sz="14" w:space="0"/>
              <w:right w:val="single" w:color="000000" w:sz="12" w:space="0"/>
            </w:tcBorders>
            <w:vAlign w:val="bottom"/>
          </w:tcPr>
          <w:p w14:paraId="13DC9D82">
            <w:pPr>
              <w:spacing w:after="0" w:line="259" w:lineRule="auto"/>
              <w:ind w:left="58"/>
              <w:jc w:val="center"/>
            </w:pPr>
            <w:r>
              <w:rPr>
                <w:sz w:val="17"/>
              </w:rPr>
              <w:t>Variance</w:t>
            </w:r>
          </w:p>
        </w:tc>
      </w:tr>
      <w:tr w14:paraId="300DBD91">
        <w:tblPrEx>
          <w:tblCellMar>
            <w:top w:w="50" w:type="dxa"/>
            <w:left w:w="10" w:type="dxa"/>
            <w:bottom w:w="1" w:type="dxa"/>
            <w:right w:w="75" w:type="dxa"/>
          </w:tblCellMar>
        </w:tblPrEx>
        <w:trPr>
          <w:trHeight w:val="322" w:hRule="atLeast"/>
          <w:jc w:val="center"/>
        </w:trPr>
        <w:tc>
          <w:tcPr>
            <w:tcW w:w="1577" w:type="dxa"/>
            <w:tcBorders>
              <w:top w:val="single" w:color="000000" w:sz="14" w:space="0"/>
              <w:left w:val="single" w:color="000000" w:sz="12" w:space="0"/>
              <w:bottom w:val="nil"/>
              <w:right w:val="single" w:color="000000" w:sz="12" w:space="0"/>
            </w:tcBorders>
            <w:vAlign w:val="bottom"/>
          </w:tcPr>
          <w:p w14:paraId="5BE8D6BA">
            <w:pPr>
              <w:spacing w:after="0" w:line="259" w:lineRule="auto"/>
              <w:ind w:left="68"/>
              <w:jc w:val="center"/>
            </w:pPr>
            <w:r>
              <w:rPr>
                <w:sz w:val="17"/>
              </w:rPr>
              <w:t>Media pembelajaran</w:t>
            </w:r>
          </w:p>
        </w:tc>
        <w:tc>
          <w:tcPr>
            <w:tcW w:w="948" w:type="dxa"/>
            <w:tcBorders>
              <w:top w:val="single" w:color="000000" w:sz="14" w:space="0"/>
              <w:left w:val="single" w:color="000000" w:sz="12" w:space="0"/>
              <w:bottom w:val="nil"/>
              <w:right w:val="single" w:color="000000" w:sz="8" w:space="0"/>
            </w:tcBorders>
            <w:vAlign w:val="bottom"/>
          </w:tcPr>
          <w:p w14:paraId="0E829130">
            <w:pPr>
              <w:spacing w:after="0" w:line="259" w:lineRule="auto"/>
              <w:ind w:left="70"/>
              <w:jc w:val="center"/>
            </w:pPr>
            <w:r>
              <w:rPr>
                <w:sz w:val="17"/>
              </w:rPr>
              <w:t>30</w:t>
            </w:r>
          </w:p>
        </w:tc>
        <w:tc>
          <w:tcPr>
            <w:tcW w:w="998" w:type="dxa"/>
            <w:vMerge w:val="restart"/>
            <w:tcBorders>
              <w:top w:val="single" w:color="000000" w:sz="14" w:space="0"/>
              <w:left w:val="single" w:color="000000" w:sz="8" w:space="0"/>
              <w:bottom w:val="single" w:color="000000" w:sz="12" w:space="0"/>
              <w:right w:val="single" w:color="000000" w:sz="8" w:space="0"/>
            </w:tcBorders>
            <w:vAlign w:val="bottom"/>
          </w:tcPr>
          <w:p w14:paraId="42089C54">
            <w:pPr>
              <w:spacing w:after="0" w:line="259" w:lineRule="auto"/>
              <w:ind w:left="5" w:right="430" w:firstLine="58"/>
              <w:jc w:val="center"/>
            </w:pPr>
            <w:r>
              <w:rPr>
                <w:sz w:val="17"/>
              </w:rPr>
              <w:t>51.00</w:t>
            </w:r>
          </w:p>
        </w:tc>
        <w:tc>
          <w:tcPr>
            <w:tcW w:w="1018" w:type="dxa"/>
            <w:tcBorders>
              <w:top w:val="single" w:color="000000" w:sz="14" w:space="0"/>
              <w:left w:val="single" w:color="000000" w:sz="8" w:space="0"/>
              <w:bottom w:val="nil"/>
              <w:right w:val="single" w:color="000000" w:sz="8" w:space="0"/>
            </w:tcBorders>
            <w:vAlign w:val="bottom"/>
          </w:tcPr>
          <w:p w14:paraId="5F621DB4">
            <w:pPr>
              <w:spacing w:after="0" w:line="259" w:lineRule="auto"/>
              <w:ind w:left="58"/>
              <w:jc w:val="center"/>
            </w:pPr>
            <w:r>
              <w:rPr>
                <w:sz w:val="17"/>
              </w:rPr>
              <w:t>70.00</w:t>
            </w:r>
          </w:p>
        </w:tc>
        <w:tc>
          <w:tcPr>
            <w:tcW w:w="950" w:type="dxa"/>
            <w:tcBorders>
              <w:top w:val="single" w:color="000000" w:sz="14" w:space="0"/>
              <w:left w:val="single" w:color="000000" w:sz="8" w:space="0"/>
              <w:bottom w:val="nil"/>
              <w:right w:val="single" w:color="000000" w:sz="8" w:space="0"/>
            </w:tcBorders>
            <w:vAlign w:val="bottom"/>
          </w:tcPr>
          <w:p w14:paraId="521A5E67">
            <w:pPr>
              <w:spacing w:after="0" w:line="259" w:lineRule="auto"/>
              <w:ind w:left="58"/>
              <w:jc w:val="center"/>
            </w:pPr>
            <w:r>
              <w:rPr>
                <w:sz w:val="17"/>
              </w:rPr>
              <w:t>1778.00</w:t>
            </w:r>
          </w:p>
        </w:tc>
        <w:tc>
          <w:tcPr>
            <w:tcW w:w="946" w:type="dxa"/>
            <w:tcBorders>
              <w:top w:val="single" w:color="000000" w:sz="14" w:space="0"/>
              <w:left w:val="single" w:color="000000" w:sz="8" w:space="0"/>
              <w:bottom w:val="nil"/>
              <w:right w:val="single" w:color="000000" w:sz="8" w:space="0"/>
            </w:tcBorders>
            <w:vAlign w:val="bottom"/>
          </w:tcPr>
          <w:p w14:paraId="58A4715B">
            <w:pPr>
              <w:spacing w:after="0" w:line="259" w:lineRule="auto"/>
              <w:ind w:left="58"/>
              <w:jc w:val="center"/>
            </w:pPr>
            <w:r>
              <w:rPr>
                <w:sz w:val="17"/>
              </w:rPr>
              <w:t>59.2667</w:t>
            </w:r>
          </w:p>
        </w:tc>
        <w:tc>
          <w:tcPr>
            <w:tcW w:w="1339" w:type="dxa"/>
            <w:tcBorders>
              <w:top w:val="single" w:color="000000" w:sz="14" w:space="0"/>
              <w:left w:val="single" w:color="000000" w:sz="8" w:space="0"/>
              <w:bottom w:val="nil"/>
              <w:right w:val="single" w:color="000000" w:sz="8" w:space="0"/>
            </w:tcBorders>
            <w:vAlign w:val="bottom"/>
          </w:tcPr>
          <w:p w14:paraId="379D8507">
            <w:pPr>
              <w:spacing w:after="0" w:line="259" w:lineRule="auto"/>
              <w:ind w:left="58"/>
              <w:jc w:val="center"/>
            </w:pPr>
            <w:r>
              <w:rPr>
                <w:sz w:val="17"/>
              </w:rPr>
              <w:t>4.23396</w:t>
            </w:r>
          </w:p>
        </w:tc>
        <w:tc>
          <w:tcPr>
            <w:tcW w:w="941" w:type="dxa"/>
            <w:tcBorders>
              <w:top w:val="single" w:color="000000" w:sz="14" w:space="0"/>
              <w:left w:val="single" w:color="000000" w:sz="8" w:space="0"/>
              <w:bottom w:val="nil"/>
              <w:right w:val="single" w:color="000000" w:sz="12" w:space="0"/>
            </w:tcBorders>
            <w:vAlign w:val="bottom"/>
          </w:tcPr>
          <w:p w14:paraId="310536A2">
            <w:pPr>
              <w:spacing w:after="0" w:line="259" w:lineRule="auto"/>
              <w:ind w:left="58"/>
              <w:jc w:val="center"/>
            </w:pPr>
            <w:r>
              <w:rPr>
                <w:sz w:val="17"/>
              </w:rPr>
              <w:t>17.926</w:t>
            </w:r>
          </w:p>
        </w:tc>
      </w:tr>
      <w:tr w14:paraId="1BEDD0E1">
        <w:tblPrEx>
          <w:tblCellMar>
            <w:top w:w="50" w:type="dxa"/>
            <w:left w:w="10" w:type="dxa"/>
            <w:bottom w:w="1" w:type="dxa"/>
            <w:right w:w="75" w:type="dxa"/>
          </w:tblCellMar>
        </w:tblPrEx>
        <w:trPr>
          <w:trHeight w:val="315" w:hRule="atLeast"/>
          <w:jc w:val="center"/>
        </w:trPr>
        <w:tc>
          <w:tcPr>
            <w:tcW w:w="1577" w:type="dxa"/>
            <w:tcBorders>
              <w:top w:val="nil"/>
              <w:left w:val="single" w:color="000000" w:sz="12" w:space="0"/>
              <w:bottom w:val="single" w:color="000000" w:sz="12" w:space="0"/>
              <w:right w:val="single" w:color="000000" w:sz="12" w:space="0"/>
            </w:tcBorders>
            <w:shd w:val="clear" w:color="auto" w:fill="FFFFFF"/>
            <w:vAlign w:val="bottom"/>
          </w:tcPr>
          <w:p w14:paraId="1A2E3FEA">
            <w:pPr>
              <w:spacing w:after="0" w:line="259" w:lineRule="auto"/>
              <w:ind w:left="68"/>
              <w:jc w:val="center"/>
            </w:pPr>
            <w:r>
              <w:rPr>
                <w:sz w:val="17"/>
              </w:rPr>
              <w:t>Valid N (listwise)</w:t>
            </w:r>
          </w:p>
        </w:tc>
        <w:tc>
          <w:tcPr>
            <w:tcW w:w="948" w:type="dxa"/>
            <w:tcBorders>
              <w:top w:val="nil"/>
              <w:left w:val="single" w:color="000000" w:sz="12" w:space="0"/>
              <w:bottom w:val="single" w:color="000000" w:sz="12" w:space="0"/>
              <w:right w:val="single" w:color="000000" w:sz="8" w:space="0"/>
            </w:tcBorders>
            <w:shd w:val="clear" w:color="auto" w:fill="FFFFFF"/>
            <w:vAlign w:val="bottom"/>
          </w:tcPr>
          <w:p w14:paraId="7B56BE7C">
            <w:pPr>
              <w:spacing w:after="0" w:line="259" w:lineRule="auto"/>
              <w:ind w:left="70"/>
              <w:jc w:val="center"/>
            </w:pPr>
            <w:r>
              <w:rPr>
                <w:sz w:val="17"/>
              </w:rPr>
              <w:t>30</w:t>
            </w:r>
          </w:p>
        </w:tc>
        <w:tc>
          <w:tcPr>
            <w:tcW w:w="0" w:type="auto"/>
            <w:vMerge w:val="continue"/>
            <w:tcBorders>
              <w:top w:val="nil"/>
              <w:left w:val="single" w:color="000000" w:sz="8" w:space="0"/>
              <w:bottom w:val="single" w:color="000000" w:sz="12" w:space="0"/>
              <w:right w:val="single" w:color="000000" w:sz="8" w:space="0"/>
            </w:tcBorders>
          </w:tcPr>
          <w:p w14:paraId="49D68A04">
            <w:pPr>
              <w:spacing w:after="160" w:line="259" w:lineRule="auto"/>
              <w:jc w:val="center"/>
            </w:pPr>
          </w:p>
        </w:tc>
        <w:tc>
          <w:tcPr>
            <w:tcW w:w="1018" w:type="dxa"/>
            <w:tcBorders>
              <w:top w:val="nil"/>
              <w:left w:val="single" w:color="000000" w:sz="8" w:space="0"/>
              <w:bottom w:val="single" w:color="000000" w:sz="12" w:space="0"/>
              <w:right w:val="single" w:color="000000" w:sz="8" w:space="0"/>
            </w:tcBorders>
            <w:shd w:val="clear" w:color="auto" w:fill="FFFFFF"/>
          </w:tcPr>
          <w:p w14:paraId="467995BE">
            <w:pPr>
              <w:spacing w:after="0" w:line="259" w:lineRule="auto"/>
              <w:jc w:val="center"/>
            </w:pPr>
          </w:p>
        </w:tc>
        <w:tc>
          <w:tcPr>
            <w:tcW w:w="950" w:type="dxa"/>
            <w:tcBorders>
              <w:top w:val="nil"/>
              <w:left w:val="single" w:color="000000" w:sz="8" w:space="0"/>
              <w:bottom w:val="single" w:color="000000" w:sz="12" w:space="0"/>
              <w:right w:val="single" w:color="000000" w:sz="8" w:space="0"/>
            </w:tcBorders>
            <w:shd w:val="clear" w:color="auto" w:fill="FFFFFF"/>
          </w:tcPr>
          <w:p w14:paraId="41726F24">
            <w:pPr>
              <w:spacing w:after="0" w:line="259" w:lineRule="auto"/>
              <w:jc w:val="center"/>
            </w:pPr>
          </w:p>
        </w:tc>
        <w:tc>
          <w:tcPr>
            <w:tcW w:w="946" w:type="dxa"/>
            <w:tcBorders>
              <w:top w:val="nil"/>
              <w:left w:val="single" w:color="000000" w:sz="8" w:space="0"/>
              <w:bottom w:val="single" w:color="000000" w:sz="12" w:space="0"/>
              <w:right w:val="single" w:color="000000" w:sz="8" w:space="0"/>
            </w:tcBorders>
            <w:shd w:val="clear" w:color="auto" w:fill="FFFFFF"/>
          </w:tcPr>
          <w:p w14:paraId="5E1E9F1A">
            <w:pPr>
              <w:spacing w:after="0" w:line="259" w:lineRule="auto"/>
              <w:jc w:val="center"/>
            </w:pPr>
          </w:p>
        </w:tc>
        <w:tc>
          <w:tcPr>
            <w:tcW w:w="1339" w:type="dxa"/>
            <w:tcBorders>
              <w:top w:val="nil"/>
              <w:left w:val="single" w:color="000000" w:sz="8" w:space="0"/>
              <w:bottom w:val="single" w:color="000000" w:sz="12" w:space="0"/>
              <w:right w:val="single" w:color="000000" w:sz="8" w:space="0"/>
            </w:tcBorders>
            <w:shd w:val="clear" w:color="auto" w:fill="FFFFFF"/>
          </w:tcPr>
          <w:p w14:paraId="57CA9F48">
            <w:pPr>
              <w:spacing w:after="0" w:line="259" w:lineRule="auto"/>
              <w:jc w:val="center"/>
            </w:pPr>
          </w:p>
        </w:tc>
        <w:tc>
          <w:tcPr>
            <w:tcW w:w="941" w:type="dxa"/>
            <w:tcBorders>
              <w:top w:val="nil"/>
              <w:left w:val="single" w:color="000000" w:sz="8" w:space="0"/>
              <w:bottom w:val="single" w:color="000000" w:sz="12" w:space="0"/>
              <w:right w:val="single" w:color="000000" w:sz="12" w:space="0"/>
            </w:tcBorders>
            <w:shd w:val="clear" w:color="auto" w:fill="FFFFFF"/>
          </w:tcPr>
          <w:p w14:paraId="134D6A25">
            <w:pPr>
              <w:spacing w:after="0" w:line="259" w:lineRule="auto"/>
              <w:jc w:val="center"/>
            </w:pPr>
          </w:p>
        </w:tc>
      </w:tr>
    </w:tbl>
    <w:p w14:paraId="64E4A77A">
      <w:pPr>
        <w:pStyle w:val="19"/>
        <w:spacing w:before="0" w:beforeAutospacing="0" w:after="0" w:afterAutospacing="0" w:line="480" w:lineRule="auto"/>
        <w:jc w:val="center"/>
      </w:pPr>
    </w:p>
    <w:p w14:paraId="4F51882D">
      <w:pPr>
        <w:pStyle w:val="19"/>
        <w:spacing w:before="0" w:beforeAutospacing="0" w:after="0" w:afterAutospacing="0" w:line="480" w:lineRule="auto"/>
        <w:ind w:firstLine="720"/>
        <w:jc w:val="both"/>
      </w:pPr>
      <w:r>
        <w:t xml:space="preserve">Dari kedua tabel di atas, dapat disimpulkan bahwa skor rata-rata (mean) persepsi siswa terhadap media pembelajaran interaktif adalah sebesar 59,27 dengan standar deviasi 4,23. Skor tertinggi yang diperoleh siswa adalah 70 dan skor terendah adalah 51. Dengan rentang nilai 19 poin, data ini menunjukkan bahwa persepsi siswa cukup konsisten dan menyebar secara merata. Jumlah siswa yang menjadi sampel sebanyak </w:t>
      </w:r>
      <w:r>
        <w:rPr>
          <w:rStyle w:val="21"/>
          <w:b w:val="0"/>
          <w:bCs w:val="0"/>
        </w:rPr>
        <w:t>30 orang</w:t>
      </w:r>
      <w:r>
        <w:t xml:space="preserve">, terdiri atas </w:t>
      </w:r>
      <w:r>
        <w:rPr>
          <w:rStyle w:val="21"/>
          <w:b w:val="0"/>
          <w:bCs w:val="0"/>
        </w:rPr>
        <w:t>15 siswa kelas VI A dan 15 siswa kelas VI B</w:t>
      </w:r>
      <w:r>
        <w:t xml:space="preserve"> di SD Negeri 096 Manyabar.</w:t>
      </w:r>
    </w:p>
    <w:p w14:paraId="05E201C4">
      <w:pPr>
        <w:spacing w:after="0" w:line="480" w:lineRule="auto"/>
        <w:jc w:val="both"/>
        <w:rPr>
          <w:rFonts w:ascii="Times New Roman" w:hAnsi="Times New Roman" w:cs="Times New Roman"/>
        </w:rPr>
      </w:pPr>
    </w:p>
    <w:p w14:paraId="4A6A6065">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b. Motivasi Belajar</w:t>
      </w:r>
    </w:p>
    <w:p w14:paraId="6E00D243">
      <w:pPr>
        <w:pStyle w:val="19"/>
        <w:spacing w:before="0" w:beforeAutospacing="0" w:after="0" w:afterAutospacing="0" w:line="480" w:lineRule="auto"/>
        <w:ind w:firstLine="720"/>
        <w:jc w:val="both"/>
      </w:pPr>
      <w:r>
        <w:t>Berikut adalah hasil analisis deskriptif untuk variabel motivasi belajar siswa dalam menulis cerita “Pengalamanku” setelah menggunakan media pembelajaran interaktif.</w:t>
      </w:r>
    </w:p>
    <w:p w14:paraId="6693E1CA">
      <w:pPr>
        <w:pStyle w:val="19"/>
        <w:spacing w:before="0" w:beforeAutospacing="0" w:after="0" w:afterAutospacing="0" w:line="480" w:lineRule="auto"/>
        <w:jc w:val="center"/>
        <w:rPr>
          <w:rStyle w:val="21"/>
          <w:b w:val="0"/>
          <w:bCs w:val="0"/>
        </w:rPr>
      </w:pPr>
      <w:r>
        <w:rPr>
          <w:rStyle w:val="21"/>
          <w:b w:val="0"/>
          <w:bCs w:val="0"/>
        </w:rPr>
        <w:t>Tabel 14.</w:t>
      </w:r>
    </w:p>
    <w:p w14:paraId="308F50CC">
      <w:pPr>
        <w:pStyle w:val="19"/>
        <w:spacing w:before="0" w:beforeAutospacing="0" w:after="0" w:afterAutospacing="0" w:line="480" w:lineRule="auto"/>
        <w:jc w:val="center"/>
      </w:pPr>
      <w:r>
        <w:rPr>
          <w:rStyle w:val="21"/>
          <w:b w:val="0"/>
          <w:bCs w:val="0"/>
        </w:rPr>
        <w:t>Analisis Deskriptif Motivasi Belajar</w:t>
      </w:r>
    </w:p>
    <w:p w14:paraId="3CAC26FB">
      <w:pPr>
        <w:spacing w:after="0" w:line="259" w:lineRule="auto"/>
        <w:jc w:val="center"/>
      </w:pPr>
      <w:r>
        <w:rPr>
          <w:b/>
          <w:sz w:val="17"/>
        </w:rPr>
        <w:t>Descriptives</w:t>
      </w:r>
      <w:r>
        <w:rPr>
          <w:sz w:val="17"/>
        </w:rPr>
        <w:t xml:space="preserve"> </w:t>
      </w:r>
    </w:p>
    <w:tbl>
      <w:tblPr>
        <w:tblStyle w:val="328"/>
        <w:tblW w:w="7198" w:type="dxa"/>
        <w:jc w:val="center"/>
        <w:tblLayout w:type="autofit"/>
        <w:tblCellMar>
          <w:top w:w="67" w:type="dxa"/>
          <w:left w:w="0" w:type="dxa"/>
          <w:bottom w:w="6" w:type="dxa"/>
          <w:right w:w="115" w:type="dxa"/>
        </w:tblCellMar>
      </w:tblPr>
      <w:tblGrid>
        <w:gridCol w:w="1397"/>
        <w:gridCol w:w="2126"/>
        <w:gridCol w:w="1409"/>
        <w:gridCol w:w="1200"/>
        <w:gridCol w:w="1066"/>
      </w:tblGrid>
      <w:tr w14:paraId="501A9438">
        <w:tblPrEx>
          <w:tblCellMar>
            <w:top w:w="67" w:type="dxa"/>
            <w:left w:w="0" w:type="dxa"/>
            <w:bottom w:w="6" w:type="dxa"/>
            <w:right w:w="115" w:type="dxa"/>
          </w:tblCellMar>
        </w:tblPrEx>
        <w:trPr>
          <w:trHeight w:val="338" w:hRule="atLeast"/>
          <w:jc w:val="center"/>
        </w:trPr>
        <w:tc>
          <w:tcPr>
            <w:tcW w:w="1397" w:type="dxa"/>
            <w:tcBorders>
              <w:top w:val="single" w:color="000000" w:sz="12" w:space="0"/>
              <w:left w:val="single" w:color="000000" w:sz="14" w:space="0"/>
              <w:bottom w:val="single" w:color="000000" w:sz="14" w:space="0"/>
              <w:right w:val="nil"/>
            </w:tcBorders>
            <w:vAlign w:val="bottom"/>
          </w:tcPr>
          <w:p w14:paraId="33603D3B">
            <w:pPr>
              <w:spacing w:after="0" w:line="259" w:lineRule="auto"/>
              <w:ind w:left="82"/>
            </w:pPr>
            <w:r>
              <w:rPr>
                <w:sz w:val="17"/>
              </w:rPr>
              <w:t xml:space="preserve"> </w:t>
            </w:r>
          </w:p>
        </w:tc>
        <w:tc>
          <w:tcPr>
            <w:tcW w:w="3535" w:type="dxa"/>
            <w:gridSpan w:val="2"/>
            <w:tcBorders>
              <w:top w:val="single" w:color="000000" w:sz="12" w:space="0"/>
              <w:left w:val="nil"/>
              <w:bottom w:val="single" w:color="000000" w:sz="14" w:space="0"/>
              <w:right w:val="single" w:color="000000" w:sz="12" w:space="0"/>
            </w:tcBorders>
          </w:tcPr>
          <w:p w14:paraId="0E19D64E">
            <w:pPr>
              <w:spacing w:after="160" w:line="259" w:lineRule="auto"/>
            </w:pPr>
          </w:p>
        </w:tc>
        <w:tc>
          <w:tcPr>
            <w:tcW w:w="1200" w:type="dxa"/>
            <w:tcBorders>
              <w:top w:val="single" w:color="000000" w:sz="12" w:space="0"/>
              <w:left w:val="single" w:color="000000" w:sz="12" w:space="0"/>
              <w:bottom w:val="single" w:color="000000" w:sz="14" w:space="0"/>
              <w:right w:val="single" w:color="000000" w:sz="6" w:space="0"/>
            </w:tcBorders>
            <w:vAlign w:val="bottom"/>
          </w:tcPr>
          <w:p w14:paraId="103F27F6">
            <w:pPr>
              <w:spacing w:after="0" w:line="259" w:lineRule="auto"/>
              <w:ind w:left="79"/>
            </w:pPr>
            <w:r>
              <w:rPr>
                <w:sz w:val="17"/>
              </w:rPr>
              <w:t xml:space="preserve">Statistic </w:t>
            </w:r>
          </w:p>
        </w:tc>
        <w:tc>
          <w:tcPr>
            <w:tcW w:w="1066" w:type="dxa"/>
            <w:tcBorders>
              <w:top w:val="single" w:color="000000" w:sz="12" w:space="0"/>
              <w:left w:val="single" w:color="000000" w:sz="6" w:space="0"/>
              <w:bottom w:val="single" w:color="000000" w:sz="14" w:space="0"/>
              <w:right w:val="single" w:color="000000" w:sz="12" w:space="0"/>
            </w:tcBorders>
            <w:vAlign w:val="bottom"/>
          </w:tcPr>
          <w:p w14:paraId="61ECAFA1">
            <w:pPr>
              <w:spacing w:after="0" w:line="259" w:lineRule="auto"/>
              <w:ind w:left="70"/>
            </w:pPr>
            <w:r>
              <w:rPr>
                <w:sz w:val="17"/>
              </w:rPr>
              <w:t xml:space="preserve">Std. Error </w:t>
            </w:r>
          </w:p>
        </w:tc>
      </w:tr>
      <w:tr w14:paraId="6D928729">
        <w:tblPrEx>
          <w:tblCellMar>
            <w:top w:w="67" w:type="dxa"/>
            <w:left w:w="0" w:type="dxa"/>
            <w:bottom w:w="6" w:type="dxa"/>
            <w:right w:w="115" w:type="dxa"/>
          </w:tblCellMar>
        </w:tblPrEx>
        <w:trPr>
          <w:trHeight w:val="338" w:hRule="atLeast"/>
          <w:jc w:val="center"/>
        </w:trPr>
        <w:tc>
          <w:tcPr>
            <w:tcW w:w="1397" w:type="dxa"/>
            <w:vMerge w:val="restart"/>
            <w:tcBorders>
              <w:top w:val="single" w:color="000000" w:sz="14" w:space="0"/>
              <w:left w:val="single" w:color="000000" w:sz="14" w:space="0"/>
              <w:bottom w:val="single" w:color="000000" w:sz="12" w:space="0"/>
              <w:right w:val="nil"/>
            </w:tcBorders>
            <w:vAlign w:val="bottom"/>
          </w:tcPr>
          <w:p w14:paraId="26B5154B">
            <w:pPr>
              <w:spacing w:after="0" w:line="259" w:lineRule="auto"/>
              <w:ind w:left="82"/>
            </w:pPr>
            <w:r>
              <w:rPr>
                <w:sz w:val="17"/>
              </w:rPr>
              <w:t xml:space="preserve">Motivasi belajar </w:t>
            </w:r>
          </w:p>
        </w:tc>
        <w:tc>
          <w:tcPr>
            <w:tcW w:w="3535" w:type="dxa"/>
            <w:gridSpan w:val="2"/>
            <w:tcBorders>
              <w:top w:val="single" w:color="000000" w:sz="14" w:space="0"/>
              <w:left w:val="nil"/>
              <w:bottom w:val="nil"/>
              <w:right w:val="single" w:color="000000" w:sz="12" w:space="0"/>
            </w:tcBorders>
            <w:vAlign w:val="bottom"/>
          </w:tcPr>
          <w:p w14:paraId="0BFE95C5">
            <w:pPr>
              <w:spacing w:after="0" w:line="259" w:lineRule="auto"/>
            </w:pPr>
            <w:r>
              <w:rPr>
                <w:sz w:val="17"/>
              </w:rPr>
              <w:t xml:space="preserve">Mean </w:t>
            </w:r>
          </w:p>
        </w:tc>
        <w:tc>
          <w:tcPr>
            <w:tcW w:w="1200" w:type="dxa"/>
            <w:tcBorders>
              <w:top w:val="single" w:color="000000" w:sz="14" w:space="0"/>
              <w:left w:val="single" w:color="000000" w:sz="12" w:space="0"/>
              <w:bottom w:val="single" w:color="FFFFFF" w:sz="12" w:space="0"/>
              <w:right w:val="single" w:color="000000" w:sz="6" w:space="0"/>
            </w:tcBorders>
            <w:vAlign w:val="bottom"/>
          </w:tcPr>
          <w:p w14:paraId="40C470E5">
            <w:pPr>
              <w:spacing w:after="0" w:line="259" w:lineRule="auto"/>
              <w:ind w:left="79"/>
            </w:pPr>
            <w:r>
              <w:rPr>
                <w:sz w:val="17"/>
              </w:rPr>
              <w:t xml:space="preserve">67.2333 </w:t>
            </w:r>
          </w:p>
        </w:tc>
        <w:tc>
          <w:tcPr>
            <w:tcW w:w="1066" w:type="dxa"/>
            <w:tcBorders>
              <w:top w:val="single" w:color="000000" w:sz="14" w:space="0"/>
              <w:left w:val="single" w:color="000000" w:sz="6" w:space="0"/>
              <w:bottom w:val="single" w:color="FFFFFF" w:sz="12" w:space="0"/>
              <w:right w:val="single" w:color="000000" w:sz="12" w:space="0"/>
            </w:tcBorders>
            <w:vAlign w:val="bottom"/>
          </w:tcPr>
          <w:p w14:paraId="4B2BE239">
            <w:pPr>
              <w:spacing w:after="0" w:line="259" w:lineRule="auto"/>
              <w:ind w:left="70"/>
            </w:pPr>
            <w:r>
              <w:rPr>
                <w:sz w:val="17"/>
              </w:rPr>
              <w:t xml:space="preserve">1.48995 </w:t>
            </w:r>
          </w:p>
        </w:tc>
      </w:tr>
      <w:tr w14:paraId="7B4E4B0E">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95823A9">
            <w:pPr>
              <w:spacing w:after="160" w:line="259" w:lineRule="auto"/>
            </w:pPr>
          </w:p>
        </w:tc>
        <w:tc>
          <w:tcPr>
            <w:tcW w:w="3535" w:type="dxa"/>
            <w:gridSpan w:val="2"/>
            <w:tcBorders>
              <w:top w:val="nil"/>
              <w:left w:val="nil"/>
              <w:bottom w:val="nil"/>
              <w:right w:val="single" w:color="000000" w:sz="12" w:space="0"/>
            </w:tcBorders>
            <w:vAlign w:val="bottom"/>
          </w:tcPr>
          <w:p w14:paraId="355CD64C">
            <w:pPr>
              <w:spacing w:after="0" w:line="259" w:lineRule="auto"/>
            </w:pPr>
            <w:r>
              <w:rPr>
                <w:sz w:val="17"/>
              </w:rPr>
              <w:t xml:space="preserve">95% Confidence Interval for Lower Bound </w:t>
            </w:r>
          </w:p>
        </w:tc>
        <w:tc>
          <w:tcPr>
            <w:tcW w:w="1200" w:type="dxa"/>
            <w:tcBorders>
              <w:top w:val="single" w:color="FFFFFF" w:sz="12" w:space="0"/>
              <w:left w:val="single" w:color="000000" w:sz="12" w:space="0"/>
              <w:bottom w:val="single" w:color="FFFFFF" w:sz="14" w:space="0"/>
              <w:right w:val="single" w:color="000000" w:sz="6" w:space="0"/>
            </w:tcBorders>
            <w:vAlign w:val="bottom"/>
          </w:tcPr>
          <w:p w14:paraId="4595FB86">
            <w:pPr>
              <w:spacing w:after="0" w:line="259" w:lineRule="auto"/>
              <w:ind w:left="79"/>
            </w:pPr>
            <w:r>
              <w:rPr>
                <w:sz w:val="17"/>
              </w:rPr>
              <w:t xml:space="preserve">64.1860 </w:t>
            </w:r>
          </w:p>
        </w:tc>
        <w:tc>
          <w:tcPr>
            <w:tcW w:w="1066" w:type="dxa"/>
            <w:tcBorders>
              <w:top w:val="single" w:color="FFFFFF" w:sz="12" w:space="0"/>
              <w:left w:val="single" w:color="000000" w:sz="6" w:space="0"/>
              <w:bottom w:val="single" w:color="FFFFFF" w:sz="14" w:space="0"/>
              <w:right w:val="single" w:color="000000" w:sz="12" w:space="0"/>
            </w:tcBorders>
          </w:tcPr>
          <w:p w14:paraId="25DF1C52">
            <w:pPr>
              <w:spacing w:after="0" w:line="259" w:lineRule="auto"/>
              <w:ind w:left="7"/>
            </w:pPr>
            <w:r>
              <w:t xml:space="preserve"> </w:t>
            </w:r>
          </w:p>
        </w:tc>
      </w:tr>
      <w:tr w14:paraId="21197336">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05A24D0E">
            <w:pPr>
              <w:spacing w:after="160" w:line="259" w:lineRule="auto"/>
            </w:pPr>
          </w:p>
        </w:tc>
        <w:tc>
          <w:tcPr>
            <w:tcW w:w="2126" w:type="dxa"/>
            <w:vMerge w:val="restart"/>
            <w:tcBorders>
              <w:top w:val="nil"/>
              <w:left w:val="nil"/>
              <w:bottom w:val="single" w:color="FFFFFF" w:sz="14" w:space="0"/>
              <w:right w:val="nil"/>
            </w:tcBorders>
            <w:vAlign w:val="bottom"/>
          </w:tcPr>
          <w:p w14:paraId="3E72B407">
            <w:pPr>
              <w:spacing w:after="145" w:line="259" w:lineRule="auto"/>
            </w:pPr>
            <w:r>
              <w:rPr>
                <w:sz w:val="17"/>
              </w:rPr>
              <w:t xml:space="preserve">Mean </w:t>
            </w:r>
          </w:p>
          <w:p w14:paraId="5171553F">
            <w:pPr>
              <w:spacing w:after="0" w:line="259" w:lineRule="auto"/>
            </w:pPr>
            <w:r>
              <w:rPr>
                <w:sz w:val="17"/>
              </w:rPr>
              <w:t xml:space="preserve">5% Trimmed Mean </w:t>
            </w:r>
          </w:p>
        </w:tc>
        <w:tc>
          <w:tcPr>
            <w:tcW w:w="1409" w:type="dxa"/>
            <w:tcBorders>
              <w:top w:val="single" w:color="FFFFFF" w:sz="14" w:space="0"/>
              <w:left w:val="nil"/>
              <w:bottom w:val="single" w:color="FFFFFF" w:sz="12" w:space="0"/>
              <w:right w:val="single" w:color="000000" w:sz="12" w:space="0"/>
            </w:tcBorders>
            <w:vAlign w:val="bottom"/>
          </w:tcPr>
          <w:p w14:paraId="03E03086">
            <w:pPr>
              <w:spacing w:after="0" w:line="259" w:lineRule="auto"/>
            </w:pPr>
            <w:r>
              <w:rPr>
                <w:sz w:val="17"/>
              </w:rPr>
              <w:t xml:space="preserve">Upper Bound </w:t>
            </w:r>
          </w:p>
        </w:tc>
        <w:tc>
          <w:tcPr>
            <w:tcW w:w="1200" w:type="dxa"/>
            <w:tcBorders>
              <w:top w:val="single" w:color="FFFFFF" w:sz="14" w:space="0"/>
              <w:left w:val="single" w:color="000000" w:sz="12" w:space="0"/>
              <w:bottom w:val="single" w:color="FFFFFF" w:sz="12" w:space="0"/>
              <w:right w:val="single" w:color="000000" w:sz="6" w:space="0"/>
            </w:tcBorders>
            <w:vAlign w:val="bottom"/>
          </w:tcPr>
          <w:p w14:paraId="4AB247F7">
            <w:pPr>
              <w:spacing w:after="0" w:line="259" w:lineRule="auto"/>
              <w:ind w:left="79"/>
            </w:pPr>
            <w:r>
              <w:rPr>
                <w:sz w:val="17"/>
              </w:rPr>
              <w:t xml:space="preserve">70.2806 </w:t>
            </w:r>
          </w:p>
        </w:tc>
        <w:tc>
          <w:tcPr>
            <w:tcW w:w="1066" w:type="dxa"/>
            <w:tcBorders>
              <w:top w:val="single" w:color="FFFFFF" w:sz="14" w:space="0"/>
              <w:left w:val="single" w:color="000000" w:sz="6" w:space="0"/>
              <w:bottom w:val="single" w:color="FFFFFF" w:sz="12" w:space="0"/>
              <w:right w:val="single" w:color="000000" w:sz="12" w:space="0"/>
            </w:tcBorders>
          </w:tcPr>
          <w:p w14:paraId="347FACEB">
            <w:pPr>
              <w:spacing w:after="0" w:line="259" w:lineRule="auto"/>
              <w:ind w:left="7"/>
            </w:pPr>
            <w:r>
              <w:t xml:space="preserve"> </w:t>
            </w:r>
          </w:p>
        </w:tc>
      </w:tr>
      <w:tr w14:paraId="39FB3CEC">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6865AF2A">
            <w:pPr>
              <w:spacing w:after="160" w:line="259" w:lineRule="auto"/>
            </w:pPr>
          </w:p>
        </w:tc>
        <w:tc>
          <w:tcPr>
            <w:tcW w:w="0" w:type="auto"/>
            <w:vMerge w:val="continue"/>
            <w:tcBorders>
              <w:top w:val="nil"/>
              <w:left w:val="nil"/>
              <w:bottom w:val="single" w:color="FFFFFF" w:sz="14" w:space="0"/>
              <w:right w:val="nil"/>
            </w:tcBorders>
          </w:tcPr>
          <w:p w14:paraId="1FFDC237">
            <w:pPr>
              <w:spacing w:after="160" w:line="259" w:lineRule="auto"/>
            </w:pPr>
          </w:p>
        </w:tc>
        <w:tc>
          <w:tcPr>
            <w:tcW w:w="1409" w:type="dxa"/>
            <w:tcBorders>
              <w:top w:val="single" w:color="FFFFFF" w:sz="12" w:space="0"/>
              <w:left w:val="nil"/>
              <w:bottom w:val="single" w:color="FFFFFF" w:sz="14" w:space="0"/>
              <w:right w:val="single" w:color="000000" w:sz="12" w:space="0"/>
            </w:tcBorders>
          </w:tcPr>
          <w:p w14:paraId="6510774B">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43BD64BE">
            <w:pPr>
              <w:spacing w:after="0" w:line="259" w:lineRule="auto"/>
              <w:ind w:left="79"/>
            </w:pPr>
            <w:r>
              <w:rPr>
                <w:sz w:val="17"/>
              </w:rPr>
              <w:t xml:space="preserve">67.4815 </w:t>
            </w:r>
          </w:p>
        </w:tc>
        <w:tc>
          <w:tcPr>
            <w:tcW w:w="1066" w:type="dxa"/>
            <w:tcBorders>
              <w:top w:val="single" w:color="FFFFFF" w:sz="12" w:space="0"/>
              <w:left w:val="single" w:color="000000" w:sz="6" w:space="0"/>
              <w:bottom w:val="single" w:color="FFFFFF" w:sz="14" w:space="0"/>
              <w:right w:val="single" w:color="000000" w:sz="12" w:space="0"/>
            </w:tcBorders>
          </w:tcPr>
          <w:p w14:paraId="53CEA776">
            <w:pPr>
              <w:spacing w:after="0" w:line="259" w:lineRule="auto"/>
              <w:ind w:left="7"/>
            </w:pPr>
            <w:r>
              <w:t xml:space="preserve"> </w:t>
            </w:r>
          </w:p>
        </w:tc>
      </w:tr>
      <w:tr w14:paraId="2B5F77EC">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765D0884">
            <w:pPr>
              <w:spacing w:after="160" w:line="259" w:lineRule="auto"/>
            </w:pPr>
          </w:p>
        </w:tc>
        <w:tc>
          <w:tcPr>
            <w:tcW w:w="2126" w:type="dxa"/>
            <w:tcBorders>
              <w:top w:val="single" w:color="FFFFFF" w:sz="14" w:space="0"/>
              <w:left w:val="nil"/>
              <w:bottom w:val="single" w:color="FFFFFF" w:sz="12" w:space="0"/>
              <w:right w:val="nil"/>
            </w:tcBorders>
            <w:vAlign w:val="bottom"/>
          </w:tcPr>
          <w:p w14:paraId="6A1CA789">
            <w:pPr>
              <w:spacing w:after="0" w:line="259" w:lineRule="auto"/>
            </w:pPr>
            <w:r>
              <w:rPr>
                <w:sz w:val="17"/>
              </w:rPr>
              <w:t xml:space="preserve">Median </w:t>
            </w:r>
          </w:p>
        </w:tc>
        <w:tc>
          <w:tcPr>
            <w:tcW w:w="1409" w:type="dxa"/>
            <w:tcBorders>
              <w:top w:val="single" w:color="FFFFFF" w:sz="14" w:space="0"/>
              <w:left w:val="nil"/>
              <w:bottom w:val="single" w:color="FFFFFF" w:sz="12" w:space="0"/>
              <w:right w:val="single" w:color="000000" w:sz="12" w:space="0"/>
            </w:tcBorders>
          </w:tcPr>
          <w:p w14:paraId="68542F13">
            <w:pPr>
              <w:spacing w:after="160" w:line="259" w:lineRule="auto"/>
            </w:pPr>
          </w:p>
        </w:tc>
        <w:tc>
          <w:tcPr>
            <w:tcW w:w="1200" w:type="dxa"/>
            <w:tcBorders>
              <w:top w:val="single" w:color="FFFFFF" w:sz="14" w:space="0"/>
              <w:left w:val="single" w:color="000000" w:sz="12" w:space="0"/>
              <w:bottom w:val="single" w:color="FFFFFF" w:sz="12" w:space="0"/>
              <w:right w:val="single" w:color="000000" w:sz="6" w:space="0"/>
            </w:tcBorders>
            <w:vAlign w:val="bottom"/>
          </w:tcPr>
          <w:p w14:paraId="009ED2DC">
            <w:pPr>
              <w:spacing w:after="0" w:line="259" w:lineRule="auto"/>
              <w:ind w:left="79"/>
            </w:pPr>
            <w:r>
              <w:rPr>
                <w:sz w:val="17"/>
              </w:rPr>
              <w:t xml:space="preserve">68.0000 </w:t>
            </w:r>
          </w:p>
        </w:tc>
        <w:tc>
          <w:tcPr>
            <w:tcW w:w="1066" w:type="dxa"/>
            <w:tcBorders>
              <w:top w:val="single" w:color="FFFFFF" w:sz="14" w:space="0"/>
              <w:left w:val="single" w:color="000000" w:sz="6" w:space="0"/>
              <w:bottom w:val="single" w:color="FFFFFF" w:sz="12" w:space="0"/>
              <w:right w:val="single" w:color="000000" w:sz="12" w:space="0"/>
            </w:tcBorders>
          </w:tcPr>
          <w:p w14:paraId="680BE510">
            <w:pPr>
              <w:spacing w:after="0" w:line="259" w:lineRule="auto"/>
              <w:ind w:left="7"/>
            </w:pPr>
            <w:r>
              <w:t xml:space="preserve"> </w:t>
            </w:r>
          </w:p>
        </w:tc>
      </w:tr>
      <w:tr w14:paraId="52F75827">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08886743">
            <w:pPr>
              <w:spacing w:after="160" w:line="259" w:lineRule="auto"/>
            </w:pPr>
          </w:p>
        </w:tc>
        <w:tc>
          <w:tcPr>
            <w:tcW w:w="2126" w:type="dxa"/>
            <w:tcBorders>
              <w:top w:val="single" w:color="FFFFFF" w:sz="12" w:space="0"/>
              <w:left w:val="nil"/>
              <w:bottom w:val="single" w:color="FFFFFF" w:sz="14" w:space="0"/>
              <w:right w:val="nil"/>
            </w:tcBorders>
            <w:vAlign w:val="bottom"/>
          </w:tcPr>
          <w:p w14:paraId="73EE3699">
            <w:pPr>
              <w:spacing w:after="0" w:line="259" w:lineRule="auto"/>
            </w:pPr>
            <w:r>
              <w:rPr>
                <w:sz w:val="17"/>
              </w:rPr>
              <w:t xml:space="preserve">Variance </w:t>
            </w:r>
          </w:p>
        </w:tc>
        <w:tc>
          <w:tcPr>
            <w:tcW w:w="1409" w:type="dxa"/>
            <w:tcBorders>
              <w:top w:val="single" w:color="FFFFFF" w:sz="12" w:space="0"/>
              <w:left w:val="nil"/>
              <w:bottom w:val="single" w:color="FFFFFF" w:sz="14" w:space="0"/>
              <w:right w:val="single" w:color="000000" w:sz="12" w:space="0"/>
            </w:tcBorders>
          </w:tcPr>
          <w:p w14:paraId="14B193CE">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7B800200">
            <w:pPr>
              <w:spacing w:after="0" w:line="259" w:lineRule="auto"/>
              <w:ind w:left="79"/>
            </w:pPr>
            <w:r>
              <w:rPr>
                <w:sz w:val="17"/>
              </w:rPr>
              <w:t xml:space="preserve">66.599 </w:t>
            </w:r>
          </w:p>
        </w:tc>
        <w:tc>
          <w:tcPr>
            <w:tcW w:w="1066" w:type="dxa"/>
            <w:tcBorders>
              <w:top w:val="single" w:color="FFFFFF" w:sz="12" w:space="0"/>
              <w:left w:val="single" w:color="000000" w:sz="6" w:space="0"/>
              <w:bottom w:val="single" w:color="FFFFFF" w:sz="14" w:space="0"/>
              <w:right w:val="single" w:color="000000" w:sz="12" w:space="0"/>
            </w:tcBorders>
          </w:tcPr>
          <w:p w14:paraId="78D9B4BB">
            <w:pPr>
              <w:spacing w:after="0" w:line="259" w:lineRule="auto"/>
              <w:ind w:left="7"/>
            </w:pPr>
            <w:r>
              <w:t xml:space="preserve"> </w:t>
            </w:r>
          </w:p>
        </w:tc>
      </w:tr>
      <w:tr w14:paraId="3FF293E8">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75FDB17F">
            <w:pPr>
              <w:spacing w:after="160" w:line="259" w:lineRule="auto"/>
            </w:pPr>
          </w:p>
        </w:tc>
        <w:tc>
          <w:tcPr>
            <w:tcW w:w="2126" w:type="dxa"/>
            <w:tcBorders>
              <w:top w:val="single" w:color="FFFFFF" w:sz="14" w:space="0"/>
              <w:left w:val="nil"/>
              <w:bottom w:val="single" w:color="FFFFFF" w:sz="12" w:space="0"/>
              <w:right w:val="nil"/>
            </w:tcBorders>
            <w:vAlign w:val="bottom"/>
          </w:tcPr>
          <w:p w14:paraId="208F5378">
            <w:pPr>
              <w:spacing w:after="0" w:line="259" w:lineRule="auto"/>
            </w:pPr>
            <w:r>
              <w:rPr>
                <w:sz w:val="17"/>
              </w:rPr>
              <w:t xml:space="preserve">Std. Deviation </w:t>
            </w:r>
          </w:p>
        </w:tc>
        <w:tc>
          <w:tcPr>
            <w:tcW w:w="1409" w:type="dxa"/>
            <w:tcBorders>
              <w:top w:val="single" w:color="FFFFFF" w:sz="14" w:space="0"/>
              <w:left w:val="nil"/>
              <w:bottom w:val="single" w:color="FFFFFF" w:sz="12" w:space="0"/>
              <w:right w:val="single" w:color="000000" w:sz="12" w:space="0"/>
            </w:tcBorders>
          </w:tcPr>
          <w:p w14:paraId="3581DFA9">
            <w:pPr>
              <w:spacing w:after="160" w:line="259" w:lineRule="auto"/>
            </w:pPr>
          </w:p>
        </w:tc>
        <w:tc>
          <w:tcPr>
            <w:tcW w:w="1200" w:type="dxa"/>
            <w:tcBorders>
              <w:top w:val="single" w:color="FFFFFF" w:sz="14" w:space="0"/>
              <w:left w:val="single" w:color="000000" w:sz="12" w:space="0"/>
              <w:bottom w:val="single" w:color="FFFFFF" w:sz="12" w:space="0"/>
              <w:right w:val="single" w:color="000000" w:sz="6" w:space="0"/>
            </w:tcBorders>
            <w:vAlign w:val="bottom"/>
          </w:tcPr>
          <w:p w14:paraId="526E31A8">
            <w:pPr>
              <w:spacing w:after="0" w:line="259" w:lineRule="auto"/>
              <w:ind w:left="79"/>
            </w:pPr>
            <w:r>
              <w:rPr>
                <w:sz w:val="17"/>
              </w:rPr>
              <w:t xml:space="preserve">8.16081 </w:t>
            </w:r>
          </w:p>
        </w:tc>
        <w:tc>
          <w:tcPr>
            <w:tcW w:w="1066" w:type="dxa"/>
            <w:tcBorders>
              <w:top w:val="single" w:color="FFFFFF" w:sz="14" w:space="0"/>
              <w:left w:val="single" w:color="000000" w:sz="6" w:space="0"/>
              <w:bottom w:val="single" w:color="FFFFFF" w:sz="12" w:space="0"/>
              <w:right w:val="single" w:color="000000" w:sz="12" w:space="0"/>
            </w:tcBorders>
          </w:tcPr>
          <w:p w14:paraId="6873DD02">
            <w:pPr>
              <w:spacing w:after="0" w:line="259" w:lineRule="auto"/>
              <w:ind w:left="7"/>
            </w:pPr>
            <w:r>
              <w:t xml:space="preserve"> </w:t>
            </w:r>
          </w:p>
        </w:tc>
      </w:tr>
      <w:tr w14:paraId="15CAC852">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582100A0">
            <w:pPr>
              <w:spacing w:after="160" w:line="259" w:lineRule="auto"/>
            </w:pPr>
          </w:p>
        </w:tc>
        <w:tc>
          <w:tcPr>
            <w:tcW w:w="2126" w:type="dxa"/>
            <w:tcBorders>
              <w:top w:val="single" w:color="FFFFFF" w:sz="12" w:space="0"/>
              <w:left w:val="nil"/>
              <w:bottom w:val="single" w:color="FFFFFF" w:sz="14" w:space="0"/>
              <w:right w:val="nil"/>
            </w:tcBorders>
            <w:vAlign w:val="bottom"/>
          </w:tcPr>
          <w:p w14:paraId="0521CFB2">
            <w:pPr>
              <w:spacing w:after="0" w:line="259" w:lineRule="auto"/>
            </w:pPr>
            <w:r>
              <w:rPr>
                <w:sz w:val="17"/>
              </w:rPr>
              <w:t xml:space="preserve">Minimum </w:t>
            </w:r>
          </w:p>
        </w:tc>
        <w:tc>
          <w:tcPr>
            <w:tcW w:w="1409" w:type="dxa"/>
            <w:tcBorders>
              <w:top w:val="single" w:color="FFFFFF" w:sz="12" w:space="0"/>
              <w:left w:val="nil"/>
              <w:bottom w:val="single" w:color="FFFFFF" w:sz="14" w:space="0"/>
              <w:right w:val="single" w:color="000000" w:sz="12" w:space="0"/>
            </w:tcBorders>
          </w:tcPr>
          <w:p w14:paraId="7D29A3C5">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417CC10A">
            <w:pPr>
              <w:spacing w:after="0" w:line="259" w:lineRule="auto"/>
              <w:ind w:left="79"/>
            </w:pPr>
            <w:r>
              <w:rPr>
                <w:sz w:val="17"/>
              </w:rPr>
              <w:t xml:space="preserve">46.00 </w:t>
            </w:r>
          </w:p>
        </w:tc>
        <w:tc>
          <w:tcPr>
            <w:tcW w:w="1066" w:type="dxa"/>
            <w:tcBorders>
              <w:top w:val="single" w:color="FFFFFF" w:sz="12" w:space="0"/>
              <w:left w:val="single" w:color="000000" w:sz="6" w:space="0"/>
              <w:bottom w:val="single" w:color="FFFFFF" w:sz="14" w:space="0"/>
              <w:right w:val="single" w:color="000000" w:sz="12" w:space="0"/>
            </w:tcBorders>
          </w:tcPr>
          <w:p w14:paraId="6A067BDD">
            <w:pPr>
              <w:spacing w:after="0" w:line="259" w:lineRule="auto"/>
              <w:ind w:left="7"/>
            </w:pPr>
            <w:r>
              <w:t xml:space="preserve"> </w:t>
            </w:r>
          </w:p>
        </w:tc>
      </w:tr>
      <w:tr w14:paraId="44EFDECC">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F73AF02">
            <w:pPr>
              <w:spacing w:after="160" w:line="259" w:lineRule="auto"/>
            </w:pPr>
          </w:p>
        </w:tc>
        <w:tc>
          <w:tcPr>
            <w:tcW w:w="2126" w:type="dxa"/>
            <w:tcBorders>
              <w:top w:val="single" w:color="FFFFFF" w:sz="14" w:space="0"/>
              <w:left w:val="nil"/>
              <w:bottom w:val="single" w:color="FFFFFF" w:sz="12" w:space="0"/>
              <w:right w:val="nil"/>
            </w:tcBorders>
            <w:vAlign w:val="bottom"/>
          </w:tcPr>
          <w:p w14:paraId="340DA290">
            <w:pPr>
              <w:spacing w:after="0" w:line="259" w:lineRule="auto"/>
            </w:pPr>
            <w:r>
              <w:rPr>
                <w:sz w:val="17"/>
              </w:rPr>
              <w:t xml:space="preserve">Maximum </w:t>
            </w:r>
          </w:p>
        </w:tc>
        <w:tc>
          <w:tcPr>
            <w:tcW w:w="1409" w:type="dxa"/>
            <w:tcBorders>
              <w:top w:val="single" w:color="FFFFFF" w:sz="14" w:space="0"/>
              <w:left w:val="nil"/>
              <w:bottom w:val="single" w:color="FFFFFF" w:sz="12" w:space="0"/>
              <w:right w:val="single" w:color="000000" w:sz="12" w:space="0"/>
            </w:tcBorders>
          </w:tcPr>
          <w:p w14:paraId="0A22490E">
            <w:pPr>
              <w:spacing w:after="160" w:line="259" w:lineRule="auto"/>
            </w:pPr>
          </w:p>
        </w:tc>
        <w:tc>
          <w:tcPr>
            <w:tcW w:w="1200" w:type="dxa"/>
            <w:tcBorders>
              <w:top w:val="single" w:color="FFFFFF" w:sz="14" w:space="0"/>
              <w:left w:val="single" w:color="000000" w:sz="12" w:space="0"/>
              <w:bottom w:val="single" w:color="FFFFFF" w:sz="12" w:space="0"/>
              <w:right w:val="single" w:color="000000" w:sz="6" w:space="0"/>
            </w:tcBorders>
            <w:vAlign w:val="bottom"/>
          </w:tcPr>
          <w:p w14:paraId="60595049">
            <w:pPr>
              <w:spacing w:after="0" w:line="259" w:lineRule="auto"/>
              <w:ind w:left="79"/>
            </w:pPr>
            <w:r>
              <w:rPr>
                <w:sz w:val="17"/>
              </w:rPr>
              <w:t xml:space="preserve">83.00 </w:t>
            </w:r>
          </w:p>
        </w:tc>
        <w:tc>
          <w:tcPr>
            <w:tcW w:w="1066" w:type="dxa"/>
            <w:tcBorders>
              <w:top w:val="single" w:color="FFFFFF" w:sz="14" w:space="0"/>
              <w:left w:val="single" w:color="000000" w:sz="6" w:space="0"/>
              <w:bottom w:val="single" w:color="FFFFFF" w:sz="12" w:space="0"/>
              <w:right w:val="single" w:color="000000" w:sz="12" w:space="0"/>
            </w:tcBorders>
          </w:tcPr>
          <w:p w14:paraId="5D69F52E">
            <w:pPr>
              <w:spacing w:after="0" w:line="259" w:lineRule="auto"/>
              <w:ind w:left="7"/>
            </w:pPr>
            <w:r>
              <w:t xml:space="preserve"> </w:t>
            </w:r>
          </w:p>
        </w:tc>
      </w:tr>
      <w:tr w14:paraId="0FED4D6D">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4142FFF7">
            <w:pPr>
              <w:spacing w:after="160" w:line="259" w:lineRule="auto"/>
            </w:pPr>
          </w:p>
        </w:tc>
        <w:tc>
          <w:tcPr>
            <w:tcW w:w="2126" w:type="dxa"/>
            <w:tcBorders>
              <w:top w:val="single" w:color="FFFFFF" w:sz="12" w:space="0"/>
              <w:left w:val="nil"/>
              <w:bottom w:val="single" w:color="FFFFFF" w:sz="14" w:space="0"/>
              <w:right w:val="nil"/>
            </w:tcBorders>
            <w:vAlign w:val="bottom"/>
          </w:tcPr>
          <w:p w14:paraId="426287FD">
            <w:pPr>
              <w:spacing w:after="0" w:line="259" w:lineRule="auto"/>
            </w:pPr>
            <w:r>
              <w:rPr>
                <w:sz w:val="17"/>
              </w:rPr>
              <w:t xml:space="preserve">Range </w:t>
            </w:r>
          </w:p>
        </w:tc>
        <w:tc>
          <w:tcPr>
            <w:tcW w:w="1409" w:type="dxa"/>
            <w:tcBorders>
              <w:top w:val="single" w:color="FFFFFF" w:sz="12" w:space="0"/>
              <w:left w:val="nil"/>
              <w:bottom w:val="single" w:color="FFFFFF" w:sz="14" w:space="0"/>
              <w:right w:val="single" w:color="000000" w:sz="12" w:space="0"/>
            </w:tcBorders>
          </w:tcPr>
          <w:p w14:paraId="5907C5E8">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1A403CAF">
            <w:pPr>
              <w:spacing w:after="0" w:line="259" w:lineRule="auto"/>
              <w:ind w:left="79"/>
            </w:pPr>
            <w:r>
              <w:rPr>
                <w:sz w:val="17"/>
              </w:rPr>
              <w:t xml:space="preserve">37.00 </w:t>
            </w:r>
          </w:p>
        </w:tc>
        <w:tc>
          <w:tcPr>
            <w:tcW w:w="1066" w:type="dxa"/>
            <w:tcBorders>
              <w:top w:val="single" w:color="FFFFFF" w:sz="12" w:space="0"/>
              <w:left w:val="single" w:color="000000" w:sz="6" w:space="0"/>
              <w:bottom w:val="single" w:color="FFFFFF" w:sz="14" w:space="0"/>
              <w:right w:val="single" w:color="000000" w:sz="12" w:space="0"/>
            </w:tcBorders>
          </w:tcPr>
          <w:p w14:paraId="2D64D287">
            <w:pPr>
              <w:spacing w:after="0" w:line="259" w:lineRule="auto"/>
              <w:ind w:left="7"/>
            </w:pPr>
            <w:r>
              <w:t xml:space="preserve"> </w:t>
            </w:r>
          </w:p>
        </w:tc>
      </w:tr>
      <w:tr w14:paraId="6F07D108">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DC013E9">
            <w:pPr>
              <w:spacing w:after="160" w:line="259" w:lineRule="auto"/>
            </w:pPr>
          </w:p>
        </w:tc>
        <w:tc>
          <w:tcPr>
            <w:tcW w:w="2126" w:type="dxa"/>
            <w:vMerge w:val="restart"/>
            <w:tcBorders>
              <w:top w:val="single" w:color="FFFFFF" w:sz="14" w:space="0"/>
              <w:left w:val="nil"/>
              <w:bottom w:val="single" w:color="FFFFFF" w:sz="14" w:space="0"/>
              <w:right w:val="nil"/>
            </w:tcBorders>
            <w:vAlign w:val="bottom"/>
          </w:tcPr>
          <w:p w14:paraId="6CC885CB">
            <w:pPr>
              <w:spacing w:after="126" w:line="259" w:lineRule="auto"/>
            </w:pPr>
            <w:r>
              <w:rPr>
                <w:sz w:val="17"/>
              </w:rPr>
              <w:t xml:space="preserve">Interquartile Range </w:t>
            </w:r>
          </w:p>
          <w:p w14:paraId="63C1A6C5">
            <w:pPr>
              <w:spacing w:after="0" w:line="259" w:lineRule="auto"/>
            </w:pPr>
            <w:r>
              <w:rPr>
                <w:sz w:val="17"/>
              </w:rPr>
              <w:t xml:space="preserve">Skewness </w:t>
            </w:r>
          </w:p>
        </w:tc>
        <w:tc>
          <w:tcPr>
            <w:tcW w:w="1409" w:type="dxa"/>
            <w:vMerge w:val="restart"/>
            <w:tcBorders>
              <w:top w:val="single" w:color="FFFFFF" w:sz="14" w:space="0"/>
              <w:left w:val="nil"/>
              <w:bottom w:val="single" w:color="FFFFFF" w:sz="14" w:space="0"/>
              <w:right w:val="single" w:color="000000" w:sz="12" w:space="0"/>
            </w:tcBorders>
          </w:tcPr>
          <w:p w14:paraId="1727AE4F">
            <w:pPr>
              <w:spacing w:after="160" w:line="259" w:lineRule="auto"/>
            </w:pPr>
          </w:p>
        </w:tc>
        <w:tc>
          <w:tcPr>
            <w:tcW w:w="1200" w:type="dxa"/>
            <w:vMerge w:val="restart"/>
            <w:tcBorders>
              <w:top w:val="single" w:color="FFFFFF" w:sz="14" w:space="0"/>
              <w:left w:val="single" w:color="000000" w:sz="12" w:space="0"/>
              <w:bottom w:val="single" w:color="FFFFFF" w:sz="14" w:space="0"/>
              <w:right w:val="single" w:color="000000" w:sz="6" w:space="0"/>
            </w:tcBorders>
            <w:vAlign w:val="bottom"/>
          </w:tcPr>
          <w:p w14:paraId="6856BEE6">
            <w:pPr>
              <w:spacing w:after="126" w:line="259" w:lineRule="auto"/>
              <w:ind w:left="79"/>
            </w:pPr>
            <w:r>
              <w:rPr>
                <w:sz w:val="17"/>
              </w:rPr>
              <w:t xml:space="preserve">10.25 </w:t>
            </w:r>
          </w:p>
          <w:p w14:paraId="62E67237">
            <w:pPr>
              <w:spacing w:after="0" w:line="259" w:lineRule="auto"/>
              <w:ind w:left="79"/>
            </w:pPr>
            <w:r>
              <w:rPr>
                <w:sz w:val="17"/>
              </w:rPr>
              <w:t xml:space="preserve">-.518 </w:t>
            </w:r>
          </w:p>
        </w:tc>
        <w:tc>
          <w:tcPr>
            <w:tcW w:w="1066" w:type="dxa"/>
            <w:tcBorders>
              <w:top w:val="single" w:color="FFFFFF" w:sz="14" w:space="0"/>
              <w:left w:val="single" w:color="000000" w:sz="6" w:space="0"/>
              <w:bottom w:val="single" w:color="FFFFFF" w:sz="12" w:space="0"/>
              <w:right w:val="single" w:color="000000" w:sz="12" w:space="0"/>
            </w:tcBorders>
          </w:tcPr>
          <w:p w14:paraId="3DB8A111">
            <w:pPr>
              <w:spacing w:after="0" w:line="259" w:lineRule="auto"/>
              <w:ind w:left="7"/>
            </w:pPr>
            <w:r>
              <w:t xml:space="preserve"> </w:t>
            </w:r>
          </w:p>
        </w:tc>
      </w:tr>
      <w:tr w14:paraId="36ECFD4E">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9EB012A">
            <w:pPr>
              <w:spacing w:after="160" w:line="259" w:lineRule="auto"/>
            </w:pPr>
          </w:p>
        </w:tc>
        <w:tc>
          <w:tcPr>
            <w:tcW w:w="0" w:type="auto"/>
            <w:vMerge w:val="continue"/>
            <w:tcBorders>
              <w:top w:val="nil"/>
              <w:left w:val="nil"/>
              <w:bottom w:val="single" w:color="FFFFFF" w:sz="14" w:space="0"/>
              <w:right w:val="nil"/>
            </w:tcBorders>
          </w:tcPr>
          <w:p w14:paraId="67987967">
            <w:pPr>
              <w:spacing w:after="160" w:line="259" w:lineRule="auto"/>
            </w:pPr>
          </w:p>
        </w:tc>
        <w:tc>
          <w:tcPr>
            <w:tcW w:w="0" w:type="auto"/>
            <w:vMerge w:val="continue"/>
            <w:tcBorders>
              <w:top w:val="nil"/>
              <w:left w:val="nil"/>
              <w:bottom w:val="single" w:color="FFFFFF" w:sz="14" w:space="0"/>
              <w:right w:val="single" w:color="000000" w:sz="12" w:space="0"/>
            </w:tcBorders>
          </w:tcPr>
          <w:p w14:paraId="5F7659C1">
            <w:pPr>
              <w:spacing w:after="160" w:line="259" w:lineRule="auto"/>
            </w:pPr>
          </w:p>
        </w:tc>
        <w:tc>
          <w:tcPr>
            <w:tcW w:w="0" w:type="auto"/>
            <w:vMerge w:val="continue"/>
            <w:tcBorders>
              <w:top w:val="nil"/>
              <w:left w:val="single" w:color="000000" w:sz="12" w:space="0"/>
              <w:bottom w:val="single" w:color="FFFFFF" w:sz="14" w:space="0"/>
              <w:right w:val="single" w:color="000000" w:sz="6" w:space="0"/>
            </w:tcBorders>
          </w:tcPr>
          <w:p w14:paraId="5A5E2C2F">
            <w:pPr>
              <w:spacing w:after="160" w:line="259" w:lineRule="auto"/>
            </w:pPr>
          </w:p>
        </w:tc>
        <w:tc>
          <w:tcPr>
            <w:tcW w:w="1066" w:type="dxa"/>
            <w:tcBorders>
              <w:top w:val="single" w:color="FFFFFF" w:sz="12" w:space="0"/>
              <w:left w:val="single" w:color="000000" w:sz="6" w:space="0"/>
              <w:bottom w:val="single" w:color="FFFFFF" w:sz="14" w:space="0"/>
              <w:right w:val="single" w:color="000000" w:sz="12" w:space="0"/>
            </w:tcBorders>
            <w:vAlign w:val="bottom"/>
          </w:tcPr>
          <w:p w14:paraId="69D1F691">
            <w:pPr>
              <w:spacing w:after="0" w:line="259" w:lineRule="auto"/>
              <w:ind w:left="70"/>
            </w:pPr>
            <w:r>
              <w:rPr>
                <w:sz w:val="17"/>
              </w:rPr>
              <w:t xml:space="preserve">.427 </w:t>
            </w:r>
          </w:p>
        </w:tc>
      </w:tr>
      <w:tr w14:paraId="7844ED52">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single" w:color="000000" w:sz="12" w:space="0"/>
              <w:right w:val="nil"/>
            </w:tcBorders>
          </w:tcPr>
          <w:p w14:paraId="3CBE7101">
            <w:pPr>
              <w:spacing w:after="160" w:line="259" w:lineRule="auto"/>
            </w:pPr>
          </w:p>
        </w:tc>
        <w:tc>
          <w:tcPr>
            <w:tcW w:w="2126" w:type="dxa"/>
            <w:tcBorders>
              <w:top w:val="single" w:color="FFFFFF" w:sz="14" w:space="0"/>
              <w:left w:val="nil"/>
              <w:bottom w:val="single" w:color="000000" w:sz="12" w:space="0"/>
              <w:right w:val="nil"/>
            </w:tcBorders>
            <w:vAlign w:val="bottom"/>
          </w:tcPr>
          <w:p w14:paraId="7101FAC4">
            <w:pPr>
              <w:spacing w:after="0" w:line="259" w:lineRule="auto"/>
            </w:pPr>
            <w:r>
              <w:rPr>
                <w:sz w:val="17"/>
              </w:rPr>
              <w:t xml:space="preserve">Kurtosis </w:t>
            </w:r>
          </w:p>
        </w:tc>
        <w:tc>
          <w:tcPr>
            <w:tcW w:w="1409" w:type="dxa"/>
            <w:tcBorders>
              <w:top w:val="single" w:color="FFFFFF" w:sz="14" w:space="0"/>
              <w:left w:val="nil"/>
              <w:bottom w:val="single" w:color="000000" w:sz="12" w:space="0"/>
              <w:right w:val="single" w:color="000000" w:sz="12" w:space="0"/>
            </w:tcBorders>
          </w:tcPr>
          <w:p w14:paraId="73FE3560">
            <w:pPr>
              <w:spacing w:after="160" w:line="259" w:lineRule="auto"/>
            </w:pPr>
          </w:p>
        </w:tc>
        <w:tc>
          <w:tcPr>
            <w:tcW w:w="1200" w:type="dxa"/>
            <w:tcBorders>
              <w:top w:val="single" w:color="FFFFFF" w:sz="14" w:space="0"/>
              <w:left w:val="single" w:color="000000" w:sz="12" w:space="0"/>
              <w:bottom w:val="single" w:color="000000" w:sz="12" w:space="0"/>
              <w:right w:val="single" w:color="000000" w:sz="6" w:space="0"/>
            </w:tcBorders>
            <w:vAlign w:val="bottom"/>
          </w:tcPr>
          <w:p w14:paraId="7A528D98">
            <w:pPr>
              <w:spacing w:after="0" w:line="259" w:lineRule="auto"/>
              <w:ind w:left="79"/>
            </w:pPr>
            <w:r>
              <w:rPr>
                <w:sz w:val="17"/>
              </w:rPr>
              <w:t xml:space="preserve">.527 </w:t>
            </w:r>
          </w:p>
        </w:tc>
        <w:tc>
          <w:tcPr>
            <w:tcW w:w="1066" w:type="dxa"/>
            <w:tcBorders>
              <w:top w:val="single" w:color="FFFFFF" w:sz="14" w:space="0"/>
              <w:left w:val="single" w:color="000000" w:sz="6" w:space="0"/>
              <w:bottom w:val="single" w:color="000000" w:sz="12" w:space="0"/>
              <w:right w:val="single" w:color="000000" w:sz="12" w:space="0"/>
            </w:tcBorders>
            <w:vAlign w:val="bottom"/>
          </w:tcPr>
          <w:p w14:paraId="4C0F0BCF">
            <w:pPr>
              <w:spacing w:after="0" w:line="259" w:lineRule="auto"/>
              <w:ind w:left="70"/>
            </w:pPr>
            <w:r>
              <w:rPr>
                <w:sz w:val="17"/>
              </w:rPr>
              <w:t xml:space="preserve">.833 </w:t>
            </w:r>
          </w:p>
        </w:tc>
      </w:tr>
    </w:tbl>
    <w:p w14:paraId="5B829C1F">
      <w:pPr>
        <w:pStyle w:val="19"/>
        <w:spacing w:before="0" w:beforeAutospacing="0" w:after="0" w:afterAutospacing="0" w:line="480" w:lineRule="auto"/>
        <w:jc w:val="both"/>
        <w:rPr>
          <w:rStyle w:val="21"/>
          <w:b w:val="0"/>
          <w:bCs w:val="0"/>
        </w:rPr>
      </w:pPr>
    </w:p>
    <w:p w14:paraId="0BE731E5">
      <w:pPr>
        <w:pStyle w:val="19"/>
        <w:spacing w:before="0" w:beforeAutospacing="0" w:after="0" w:afterAutospacing="0" w:line="480" w:lineRule="auto"/>
        <w:jc w:val="center"/>
        <w:rPr>
          <w:rStyle w:val="21"/>
          <w:b w:val="0"/>
          <w:bCs w:val="0"/>
        </w:rPr>
      </w:pPr>
      <w:r>
        <w:rPr>
          <w:rStyle w:val="21"/>
          <w:b w:val="0"/>
          <w:bCs w:val="0"/>
        </w:rPr>
        <w:t>Tabel 15.</w:t>
      </w:r>
    </w:p>
    <w:p w14:paraId="226194EC">
      <w:pPr>
        <w:pStyle w:val="19"/>
        <w:spacing w:before="0" w:beforeAutospacing="0" w:after="0" w:afterAutospacing="0" w:line="480" w:lineRule="auto"/>
        <w:jc w:val="center"/>
      </w:pPr>
      <w:r>
        <w:rPr>
          <w:rStyle w:val="21"/>
          <w:b w:val="0"/>
          <w:bCs w:val="0"/>
        </w:rPr>
        <w:t>Hasil Analisis Deskriptif Motivasi Belajar (SPSS)</w:t>
      </w:r>
    </w:p>
    <w:p w14:paraId="149AEACB">
      <w:pPr>
        <w:spacing w:after="0" w:line="259" w:lineRule="auto"/>
        <w:ind w:right="63"/>
        <w:jc w:val="center"/>
      </w:pPr>
      <w:r>
        <w:rPr>
          <w:b/>
          <w:sz w:val="17"/>
        </w:rPr>
        <w:t>Descriptive Statistics</w:t>
      </w:r>
      <w:r>
        <w:rPr>
          <w:sz w:val="17"/>
        </w:rPr>
        <w:t xml:space="preserve"> </w:t>
      </w:r>
    </w:p>
    <w:tbl>
      <w:tblPr>
        <w:tblStyle w:val="328"/>
        <w:tblW w:w="8718" w:type="dxa"/>
        <w:jc w:val="center"/>
        <w:tblLayout w:type="autofit"/>
        <w:tblCellMar>
          <w:top w:w="50" w:type="dxa"/>
          <w:left w:w="10" w:type="dxa"/>
          <w:bottom w:w="1" w:type="dxa"/>
          <w:right w:w="115" w:type="dxa"/>
        </w:tblCellMar>
      </w:tblPr>
      <w:tblGrid>
        <w:gridCol w:w="1577"/>
        <w:gridCol w:w="948"/>
        <w:gridCol w:w="998"/>
        <w:gridCol w:w="1018"/>
        <w:gridCol w:w="950"/>
        <w:gridCol w:w="946"/>
        <w:gridCol w:w="1339"/>
        <w:gridCol w:w="942"/>
      </w:tblGrid>
      <w:tr w14:paraId="0E4ACF3F">
        <w:tblPrEx>
          <w:tblCellMar>
            <w:top w:w="50" w:type="dxa"/>
            <w:left w:w="10" w:type="dxa"/>
            <w:bottom w:w="1" w:type="dxa"/>
            <w:right w:w="115" w:type="dxa"/>
          </w:tblCellMar>
        </w:tblPrEx>
        <w:trPr>
          <w:trHeight w:val="338" w:hRule="atLeast"/>
          <w:jc w:val="center"/>
        </w:trPr>
        <w:tc>
          <w:tcPr>
            <w:tcW w:w="1577" w:type="dxa"/>
            <w:tcBorders>
              <w:top w:val="single" w:color="000000" w:sz="12" w:space="0"/>
              <w:left w:val="single" w:color="000000" w:sz="12" w:space="0"/>
              <w:bottom w:val="single" w:color="000000" w:sz="14" w:space="0"/>
              <w:right w:val="single" w:color="000000" w:sz="12" w:space="0"/>
            </w:tcBorders>
            <w:vAlign w:val="bottom"/>
          </w:tcPr>
          <w:p w14:paraId="162E250C">
            <w:pPr>
              <w:spacing w:after="0" w:line="259" w:lineRule="auto"/>
              <w:ind w:left="68"/>
            </w:pPr>
            <w:r>
              <w:rPr>
                <w:sz w:val="17"/>
              </w:rPr>
              <w:t xml:space="preserve"> </w:t>
            </w:r>
          </w:p>
        </w:tc>
        <w:tc>
          <w:tcPr>
            <w:tcW w:w="948" w:type="dxa"/>
            <w:tcBorders>
              <w:top w:val="single" w:color="000000" w:sz="12" w:space="0"/>
              <w:left w:val="single" w:color="000000" w:sz="12" w:space="0"/>
              <w:bottom w:val="single" w:color="000000" w:sz="14" w:space="0"/>
              <w:right w:val="single" w:color="000000" w:sz="8" w:space="0"/>
            </w:tcBorders>
            <w:vAlign w:val="bottom"/>
          </w:tcPr>
          <w:p w14:paraId="034FF2CA">
            <w:pPr>
              <w:spacing w:after="0" w:line="259" w:lineRule="auto"/>
              <w:ind w:left="70"/>
            </w:pPr>
            <w:r>
              <w:rPr>
                <w:sz w:val="17"/>
              </w:rPr>
              <w:t xml:space="preserve">N </w:t>
            </w:r>
          </w:p>
        </w:tc>
        <w:tc>
          <w:tcPr>
            <w:tcW w:w="998" w:type="dxa"/>
            <w:tcBorders>
              <w:top w:val="single" w:color="000000" w:sz="12" w:space="0"/>
              <w:left w:val="single" w:color="000000" w:sz="8" w:space="0"/>
              <w:bottom w:val="single" w:color="000000" w:sz="14" w:space="0"/>
              <w:right w:val="single" w:color="000000" w:sz="8" w:space="0"/>
            </w:tcBorders>
            <w:vAlign w:val="bottom"/>
          </w:tcPr>
          <w:p w14:paraId="2D21D00E">
            <w:pPr>
              <w:spacing w:after="0" w:line="259" w:lineRule="auto"/>
              <w:ind w:left="62"/>
            </w:pPr>
            <w:r>
              <w:rPr>
                <w:sz w:val="17"/>
              </w:rPr>
              <w:t xml:space="preserve">Minimum </w:t>
            </w:r>
          </w:p>
        </w:tc>
        <w:tc>
          <w:tcPr>
            <w:tcW w:w="1018" w:type="dxa"/>
            <w:tcBorders>
              <w:top w:val="single" w:color="000000" w:sz="12" w:space="0"/>
              <w:left w:val="single" w:color="000000" w:sz="8" w:space="0"/>
              <w:bottom w:val="single" w:color="000000" w:sz="14" w:space="0"/>
              <w:right w:val="single" w:color="000000" w:sz="8" w:space="0"/>
            </w:tcBorders>
            <w:vAlign w:val="bottom"/>
          </w:tcPr>
          <w:p w14:paraId="05376410">
            <w:pPr>
              <w:spacing w:after="0" w:line="259" w:lineRule="auto"/>
              <w:ind w:left="58"/>
            </w:pPr>
            <w:r>
              <w:rPr>
                <w:sz w:val="17"/>
              </w:rPr>
              <w:t xml:space="preserve">Maximum </w:t>
            </w:r>
          </w:p>
        </w:tc>
        <w:tc>
          <w:tcPr>
            <w:tcW w:w="950" w:type="dxa"/>
            <w:tcBorders>
              <w:top w:val="single" w:color="000000" w:sz="12" w:space="0"/>
              <w:left w:val="single" w:color="000000" w:sz="8" w:space="0"/>
              <w:bottom w:val="single" w:color="000000" w:sz="14" w:space="0"/>
              <w:right w:val="single" w:color="000000" w:sz="8" w:space="0"/>
            </w:tcBorders>
            <w:vAlign w:val="bottom"/>
          </w:tcPr>
          <w:p w14:paraId="39065C0E">
            <w:pPr>
              <w:spacing w:after="0" w:line="259" w:lineRule="auto"/>
              <w:ind w:left="58"/>
            </w:pPr>
            <w:r>
              <w:rPr>
                <w:sz w:val="17"/>
              </w:rPr>
              <w:t xml:space="preserve">Sum </w:t>
            </w:r>
          </w:p>
        </w:tc>
        <w:tc>
          <w:tcPr>
            <w:tcW w:w="946" w:type="dxa"/>
            <w:tcBorders>
              <w:top w:val="single" w:color="000000" w:sz="12" w:space="0"/>
              <w:left w:val="single" w:color="000000" w:sz="8" w:space="0"/>
              <w:bottom w:val="single" w:color="000000" w:sz="14" w:space="0"/>
              <w:right w:val="single" w:color="000000" w:sz="8" w:space="0"/>
            </w:tcBorders>
            <w:vAlign w:val="bottom"/>
          </w:tcPr>
          <w:p w14:paraId="44065F4D">
            <w:pPr>
              <w:spacing w:after="0" w:line="259" w:lineRule="auto"/>
              <w:ind w:left="58"/>
            </w:pPr>
            <w:r>
              <w:rPr>
                <w:sz w:val="17"/>
              </w:rPr>
              <w:t xml:space="preserve">Mean </w:t>
            </w:r>
          </w:p>
        </w:tc>
        <w:tc>
          <w:tcPr>
            <w:tcW w:w="1339" w:type="dxa"/>
            <w:tcBorders>
              <w:top w:val="single" w:color="000000" w:sz="12" w:space="0"/>
              <w:left w:val="single" w:color="000000" w:sz="8" w:space="0"/>
              <w:bottom w:val="single" w:color="000000" w:sz="14" w:space="0"/>
              <w:right w:val="single" w:color="000000" w:sz="8" w:space="0"/>
            </w:tcBorders>
            <w:vAlign w:val="bottom"/>
          </w:tcPr>
          <w:p w14:paraId="4382DB1F">
            <w:pPr>
              <w:spacing w:after="0" w:line="259" w:lineRule="auto"/>
              <w:ind w:left="58"/>
            </w:pPr>
            <w:r>
              <w:rPr>
                <w:sz w:val="17"/>
              </w:rPr>
              <w:t xml:space="preserve">Std. Deviation </w:t>
            </w:r>
          </w:p>
        </w:tc>
        <w:tc>
          <w:tcPr>
            <w:tcW w:w="941" w:type="dxa"/>
            <w:tcBorders>
              <w:top w:val="single" w:color="000000" w:sz="12" w:space="0"/>
              <w:left w:val="single" w:color="000000" w:sz="8" w:space="0"/>
              <w:bottom w:val="single" w:color="000000" w:sz="14" w:space="0"/>
              <w:right w:val="single" w:color="000000" w:sz="12" w:space="0"/>
            </w:tcBorders>
            <w:vAlign w:val="bottom"/>
          </w:tcPr>
          <w:p w14:paraId="0E1D1F6A">
            <w:pPr>
              <w:spacing w:after="0" w:line="259" w:lineRule="auto"/>
              <w:ind w:left="58"/>
            </w:pPr>
            <w:r>
              <w:rPr>
                <w:sz w:val="17"/>
              </w:rPr>
              <w:t xml:space="preserve">Variance </w:t>
            </w:r>
          </w:p>
        </w:tc>
      </w:tr>
      <w:tr w14:paraId="0FBBD1AA">
        <w:tblPrEx>
          <w:tblCellMar>
            <w:top w:w="50" w:type="dxa"/>
            <w:left w:w="10" w:type="dxa"/>
            <w:bottom w:w="1" w:type="dxa"/>
            <w:right w:w="115" w:type="dxa"/>
          </w:tblCellMar>
        </w:tblPrEx>
        <w:trPr>
          <w:trHeight w:val="322" w:hRule="atLeast"/>
          <w:jc w:val="center"/>
        </w:trPr>
        <w:tc>
          <w:tcPr>
            <w:tcW w:w="1577" w:type="dxa"/>
            <w:tcBorders>
              <w:top w:val="single" w:color="000000" w:sz="14" w:space="0"/>
              <w:left w:val="single" w:color="000000" w:sz="12" w:space="0"/>
              <w:bottom w:val="nil"/>
              <w:right w:val="single" w:color="000000" w:sz="12" w:space="0"/>
            </w:tcBorders>
            <w:vAlign w:val="bottom"/>
          </w:tcPr>
          <w:p w14:paraId="66FD5E07">
            <w:pPr>
              <w:spacing w:after="0" w:line="259" w:lineRule="auto"/>
              <w:ind w:left="68"/>
            </w:pPr>
            <w:r>
              <w:rPr>
                <w:sz w:val="17"/>
              </w:rPr>
              <w:t xml:space="preserve">Motivasi belajar </w:t>
            </w:r>
          </w:p>
        </w:tc>
        <w:tc>
          <w:tcPr>
            <w:tcW w:w="948" w:type="dxa"/>
            <w:tcBorders>
              <w:top w:val="single" w:color="000000" w:sz="14" w:space="0"/>
              <w:left w:val="single" w:color="000000" w:sz="12" w:space="0"/>
              <w:bottom w:val="nil"/>
              <w:right w:val="single" w:color="000000" w:sz="8" w:space="0"/>
            </w:tcBorders>
            <w:vAlign w:val="bottom"/>
          </w:tcPr>
          <w:p w14:paraId="210D30F3">
            <w:pPr>
              <w:spacing w:after="0" w:line="259" w:lineRule="auto"/>
              <w:ind w:left="70"/>
            </w:pPr>
            <w:r>
              <w:rPr>
                <w:sz w:val="17"/>
              </w:rPr>
              <w:t xml:space="preserve">30 </w:t>
            </w:r>
          </w:p>
        </w:tc>
        <w:tc>
          <w:tcPr>
            <w:tcW w:w="998" w:type="dxa"/>
            <w:vMerge w:val="restart"/>
            <w:tcBorders>
              <w:top w:val="single" w:color="000000" w:sz="14" w:space="0"/>
              <w:left w:val="single" w:color="000000" w:sz="8" w:space="0"/>
              <w:bottom w:val="single" w:color="000000" w:sz="12" w:space="0"/>
              <w:right w:val="single" w:color="000000" w:sz="8" w:space="0"/>
            </w:tcBorders>
            <w:vAlign w:val="bottom"/>
          </w:tcPr>
          <w:p w14:paraId="121B9E2A">
            <w:pPr>
              <w:spacing w:after="0" w:line="259" w:lineRule="auto"/>
              <w:ind w:left="5" w:right="389" w:firstLine="58"/>
            </w:pPr>
            <w:r>
              <w:rPr>
                <w:sz w:val="17"/>
              </w:rPr>
              <w:t xml:space="preserve">46.00 </w:t>
            </w:r>
            <w:r>
              <w:t xml:space="preserve"> </w:t>
            </w:r>
          </w:p>
        </w:tc>
        <w:tc>
          <w:tcPr>
            <w:tcW w:w="1018" w:type="dxa"/>
            <w:tcBorders>
              <w:top w:val="single" w:color="000000" w:sz="14" w:space="0"/>
              <w:left w:val="single" w:color="000000" w:sz="8" w:space="0"/>
              <w:bottom w:val="nil"/>
              <w:right w:val="single" w:color="000000" w:sz="8" w:space="0"/>
            </w:tcBorders>
            <w:vAlign w:val="bottom"/>
          </w:tcPr>
          <w:p w14:paraId="488F7A76">
            <w:pPr>
              <w:spacing w:after="0" w:line="259" w:lineRule="auto"/>
              <w:ind w:left="58"/>
            </w:pPr>
            <w:r>
              <w:rPr>
                <w:sz w:val="17"/>
              </w:rPr>
              <w:t xml:space="preserve">83.00 </w:t>
            </w:r>
          </w:p>
        </w:tc>
        <w:tc>
          <w:tcPr>
            <w:tcW w:w="950" w:type="dxa"/>
            <w:tcBorders>
              <w:top w:val="single" w:color="000000" w:sz="14" w:space="0"/>
              <w:left w:val="single" w:color="000000" w:sz="8" w:space="0"/>
              <w:bottom w:val="nil"/>
              <w:right w:val="single" w:color="000000" w:sz="8" w:space="0"/>
            </w:tcBorders>
            <w:vAlign w:val="bottom"/>
          </w:tcPr>
          <w:p w14:paraId="4359EC77">
            <w:pPr>
              <w:spacing w:after="0" w:line="259" w:lineRule="auto"/>
              <w:ind w:left="58"/>
            </w:pPr>
            <w:r>
              <w:rPr>
                <w:sz w:val="17"/>
              </w:rPr>
              <w:t xml:space="preserve">2017.00 </w:t>
            </w:r>
          </w:p>
        </w:tc>
        <w:tc>
          <w:tcPr>
            <w:tcW w:w="946" w:type="dxa"/>
            <w:tcBorders>
              <w:top w:val="single" w:color="000000" w:sz="14" w:space="0"/>
              <w:left w:val="single" w:color="000000" w:sz="8" w:space="0"/>
              <w:bottom w:val="nil"/>
              <w:right w:val="single" w:color="000000" w:sz="8" w:space="0"/>
            </w:tcBorders>
            <w:vAlign w:val="bottom"/>
          </w:tcPr>
          <w:p w14:paraId="6BD164C6">
            <w:pPr>
              <w:spacing w:after="0" w:line="259" w:lineRule="auto"/>
              <w:ind w:left="58"/>
            </w:pPr>
            <w:r>
              <w:rPr>
                <w:sz w:val="17"/>
              </w:rPr>
              <w:t xml:space="preserve">67.2333 </w:t>
            </w:r>
          </w:p>
        </w:tc>
        <w:tc>
          <w:tcPr>
            <w:tcW w:w="1339" w:type="dxa"/>
            <w:tcBorders>
              <w:top w:val="single" w:color="000000" w:sz="14" w:space="0"/>
              <w:left w:val="single" w:color="000000" w:sz="8" w:space="0"/>
              <w:bottom w:val="nil"/>
              <w:right w:val="single" w:color="000000" w:sz="8" w:space="0"/>
            </w:tcBorders>
            <w:vAlign w:val="bottom"/>
          </w:tcPr>
          <w:p w14:paraId="5B13EE13">
            <w:pPr>
              <w:spacing w:after="0" w:line="259" w:lineRule="auto"/>
              <w:ind w:left="58"/>
            </w:pPr>
            <w:r>
              <w:rPr>
                <w:sz w:val="17"/>
              </w:rPr>
              <w:t xml:space="preserve">8.16081 </w:t>
            </w:r>
          </w:p>
        </w:tc>
        <w:tc>
          <w:tcPr>
            <w:tcW w:w="941" w:type="dxa"/>
            <w:tcBorders>
              <w:top w:val="single" w:color="000000" w:sz="14" w:space="0"/>
              <w:left w:val="single" w:color="000000" w:sz="8" w:space="0"/>
              <w:bottom w:val="nil"/>
              <w:right w:val="single" w:color="000000" w:sz="12" w:space="0"/>
            </w:tcBorders>
            <w:vAlign w:val="bottom"/>
          </w:tcPr>
          <w:p w14:paraId="26A12958">
            <w:pPr>
              <w:spacing w:after="0" w:line="259" w:lineRule="auto"/>
              <w:ind w:left="58"/>
            </w:pPr>
            <w:r>
              <w:rPr>
                <w:sz w:val="17"/>
              </w:rPr>
              <w:t xml:space="preserve">66.599 </w:t>
            </w:r>
          </w:p>
        </w:tc>
      </w:tr>
      <w:tr w14:paraId="7815D18D">
        <w:tblPrEx>
          <w:tblCellMar>
            <w:top w:w="50" w:type="dxa"/>
            <w:left w:w="10" w:type="dxa"/>
            <w:bottom w:w="1" w:type="dxa"/>
            <w:right w:w="115" w:type="dxa"/>
          </w:tblCellMar>
        </w:tblPrEx>
        <w:trPr>
          <w:trHeight w:val="313" w:hRule="atLeast"/>
          <w:jc w:val="center"/>
        </w:trPr>
        <w:tc>
          <w:tcPr>
            <w:tcW w:w="1577" w:type="dxa"/>
            <w:tcBorders>
              <w:top w:val="nil"/>
              <w:left w:val="single" w:color="000000" w:sz="12" w:space="0"/>
              <w:bottom w:val="single" w:color="000000" w:sz="12" w:space="0"/>
              <w:right w:val="single" w:color="000000" w:sz="12" w:space="0"/>
            </w:tcBorders>
            <w:shd w:val="clear" w:color="auto" w:fill="FFFFFF"/>
            <w:vAlign w:val="bottom"/>
          </w:tcPr>
          <w:p w14:paraId="33671F2E">
            <w:pPr>
              <w:spacing w:after="0" w:line="259" w:lineRule="auto"/>
              <w:ind w:left="68"/>
            </w:pPr>
            <w:r>
              <w:rPr>
                <w:sz w:val="17"/>
              </w:rPr>
              <w:t xml:space="preserve">Valid N (listwise) </w:t>
            </w:r>
          </w:p>
        </w:tc>
        <w:tc>
          <w:tcPr>
            <w:tcW w:w="948" w:type="dxa"/>
            <w:tcBorders>
              <w:top w:val="nil"/>
              <w:left w:val="single" w:color="000000" w:sz="12" w:space="0"/>
              <w:bottom w:val="single" w:color="000000" w:sz="12" w:space="0"/>
              <w:right w:val="single" w:color="000000" w:sz="8" w:space="0"/>
            </w:tcBorders>
            <w:shd w:val="clear" w:color="auto" w:fill="FFFFFF"/>
            <w:vAlign w:val="bottom"/>
          </w:tcPr>
          <w:p w14:paraId="1623F8F0">
            <w:pPr>
              <w:spacing w:after="0" w:line="259" w:lineRule="auto"/>
              <w:ind w:left="70"/>
            </w:pPr>
            <w:r>
              <w:rPr>
                <w:sz w:val="17"/>
              </w:rPr>
              <w:t xml:space="preserve">30 </w:t>
            </w:r>
          </w:p>
        </w:tc>
        <w:tc>
          <w:tcPr>
            <w:tcW w:w="0" w:type="auto"/>
            <w:vMerge w:val="continue"/>
            <w:tcBorders>
              <w:top w:val="nil"/>
              <w:left w:val="single" w:color="000000" w:sz="8" w:space="0"/>
              <w:bottom w:val="single" w:color="000000" w:sz="12" w:space="0"/>
              <w:right w:val="single" w:color="000000" w:sz="8" w:space="0"/>
            </w:tcBorders>
          </w:tcPr>
          <w:p w14:paraId="7D11BEC3">
            <w:pPr>
              <w:spacing w:after="160" w:line="259" w:lineRule="auto"/>
            </w:pPr>
          </w:p>
        </w:tc>
        <w:tc>
          <w:tcPr>
            <w:tcW w:w="1018" w:type="dxa"/>
            <w:tcBorders>
              <w:top w:val="nil"/>
              <w:left w:val="single" w:color="000000" w:sz="8" w:space="0"/>
              <w:bottom w:val="single" w:color="000000" w:sz="12" w:space="0"/>
              <w:right w:val="single" w:color="000000" w:sz="8" w:space="0"/>
            </w:tcBorders>
            <w:shd w:val="clear" w:color="auto" w:fill="FFFFFF"/>
          </w:tcPr>
          <w:p w14:paraId="2CD04C28">
            <w:pPr>
              <w:spacing w:after="0" w:line="259" w:lineRule="auto"/>
            </w:pPr>
            <w:r>
              <w:t xml:space="preserve"> </w:t>
            </w:r>
          </w:p>
        </w:tc>
        <w:tc>
          <w:tcPr>
            <w:tcW w:w="950" w:type="dxa"/>
            <w:tcBorders>
              <w:top w:val="nil"/>
              <w:left w:val="single" w:color="000000" w:sz="8" w:space="0"/>
              <w:bottom w:val="single" w:color="000000" w:sz="12" w:space="0"/>
              <w:right w:val="single" w:color="000000" w:sz="8" w:space="0"/>
            </w:tcBorders>
            <w:shd w:val="clear" w:color="auto" w:fill="FFFFFF"/>
          </w:tcPr>
          <w:p w14:paraId="4E06642F">
            <w:pPr>
              <w:spacing w:after="0" w:line="259" w:lineRule="auto"/>
            </w:pPr>
            <w:r>
              <w:t xml:space="preserve"> </w:t>
            </w:r>
          </w:p>
        </w:tc>
        <w:tc>
          <w:tcPr>
            <w:tcW w:w="946" w:type="dxa"/>
            <w:tcBorders>
              <w:top w:val="nil"/>
              <w:left w:val="single" w:color="000000" w:sz="8" w:space="0"/>
              <w:bottom w:val="single" w:color="000000" w:sz="12" w:space="0"/>
              <w:right w:val="single" w:color="000000" w:sz="8" w:space="0"/>
            </w:tcBorders>
            <w:shd w:val="clear" w:color="auto" w:fill="FFFFFF"/>
          </w:tcPr>
          <w:p w14:paraId="663E4E1E">
            <w:pPr>
              <w:spacing w:after="0" w:line="259" w:lineRule="auto"/>
            </w:pPr>
            <w:r>
              <w:t xml:space="preserve"> </w:t>
            </w:r>
          </w:p>
        </w:tc>
        <w:tc>
          <w:tcPr>
            <w:tcW w:w="1339" w:type="dxa"/>
            <w:tcBorders>
              <w:top w:val="nil"/>
              <w:left w:val="single" w:color="000000" w:sz="8" w:space="0"/>
              <w:bottom w:val="single" w:color="000000" w:sz="12" w:space="0"/>
              <w:right w:val="single" w:color="000000" w:sz="8" w:space="0"/>
            </w:tcBorders>
            <w:shd w:val="clear" w:color="auto" w:fill="FFFFFF"/>
          </w:tcPr>
          <w:p w14:paraId="7F47B614">
            <w:pPr>
              <w:spacing w:after="0" w:line="259" w:lineRule="auto"/>
            </w:pPr>
            <w:r>
              <w:t xml:space="preserve"> </w:t>
            </w:r>
          </w:p>
        </w:tc>
        <w:tc>
          <w:tcPr>
            <w:tcW w:w="941" w:type="dxa"/>
            <w:tcBorders>
              <w:top w:val="nil"/>
              <w:left w:val="single" w:color="000000" w:sz="8" w:space="0"/>
              <w:bottom w:val="single" w:color="000000" w:sz="12" w:space="0"/>
              <w:right w:val="single" w:color="000000" w:sz="12" w:space="0"/>
            </w:tcBorders>
            <w:shd w:val="clear" w:color="auto" w:fill="FFFFFF"/>
          </w:tcPr>
          <w:p w14:paraId="7D210DA8">
            <w:pPr>
              <w:spacing w:after="0" w:line="259" w:lineRule="auto"/>
            </w:pPr>
            <w:r>
              <w:t xml:space="preserve"> </w:t>
            </w:r>
          </w:p>
        </w:tc>
      </w:tr>
    </w:tbl>
    <w:p w14:paraId="1A35F0BF">
      <w:pPr>
        <w:pStyle w:val="19"/>
        <w:spacing w:before="0" w:beforeAutospacing="0" w:after="0" w:afterAutospacing="0" w:line="480" w:lineRule="auto"/>
        <w:jc w:val="both"/>
      </w:pPr>
    </w:p>
    <w:p w14:paraId="550070AD">
      <w:pPr>
        <w:pStyle w:val="19"/>
        <w:spacing w:before="0" w:beforeAutospacing="0" w:after="0" w:afterAutospacing="0" w:line="480" w:lineRule="auto"/>
        <w:ind w:firstLine="720"/>
        <w:jc w:val="both"/>
      </w:pPr>
      <w:r>
        <w:t>Berdasarkan tabel di atas, dapat diketahui bahwa motivasi belajar siswa setelah penerapan media pembelajaran interaktif memiliki nilai rata-rata sebesar 67,23. Nilai median sebesar 68 menunjukkan bahwa sebagian besar siswa memiliki motivasi belajar yang tinggi. Nilai minimum sebesar 46 dan maksimum sebesar 83 menunjukkan adanya variasi yang cukup lebar, namun tetap dalam batas wajar.</w:t>
      </w:r>
    </w:p>
    <w:p w14:paraId="0A4C641D">
      <w:pPr>
        <w:pStyle w:val="19"/>
        <w:spacing w:before="0" w:beforeAutospacing="0" w:after="0" w:afterAutospacing="0" w:line="480" w:lineRule="auto"/>
        <w:ind w:firstLine="720"/>
        <w:jc w:val="both"/>
      </w:pPr>
    </w:p>
    <w:p w14:paraId="65B87990">
      <w:pPr>
        <w:pStyle w:val="4"/>
        <w:spacing w:before="0" w:line="480" w:lineRule="auto"/>
        <w:jc w:val="both"/>
        <w:rPr>
          <w:rFonts w:ascii="Times New Roman" w:hAnsi="Times New Roman" w:cs="Times New Roman"/>
          <w:b/>
          <w:bCs/>
          <w:color w:val="auto"/>
        </w:rPr>
      </w:pPr>
      <w:bookmarkStart w:id="17" w:name="_Hlk200632982"/>
      <w:r>
        <w:rPr>
          <w:rFonts w:ascii="Times New Roman" w:hAnsi="Times New Roman" w:cs="Times New Roman"/>
          <w:b/>
          <w:bCs/>
          <w:color w:val="auto"/>
        </w:rPr>
        <w:t>4.1.5 Uji Hipotesis</w:t>
      </w:r>
    </w:p>
    <w:bookmarkEnd w:id="17"/>
    <w:p w14:paraId="4208B68A">
      <w:pPr>
        <w:pStyle w:val="19"/>
        <w:spacing w:before="0" w:beforeAutospacing="0" w:after="0" w:afterAutospacing="0" w:line="480" w:lineRule="auto"/>
        <w:ind w:firstLine="720"/>
        <w:jc w:val="both"/>
      </w:pPr>
      <w:r>
        <w:t>Pengujian hipotesis dilakukan setelah seluruh data hasil penelitian memenuhi syarat untuk dianalisis. Tujuan pengujian ini adalah untuk mengetahui apakah terdapat pengaruh antara variabel bebas (X), yaitu media pembelajaran interaktif, terhadap variabel terikat (Y), yaitu motivasi siswa dalam pembelajaran menulis cerita “Pengalamanku” pada siswa kelas VI SD Negeri 096 Manyabar Kabupaten Mandailing Natal Tahun Pembelajaran 2025–2026.</w:t>
      </w:r>
    </w:p>
    <w:p w14:paraId="665A2EE4">
      <w:pPr>
        <w:pStyle w:val="19"/>
        <w:spacing w:before="0" w:beforeAutospacing="0" w:after="0" w:afterAutospacing="0" w:line="480" w:lineRule="auto"/>
        <w:ind w:firstLine="720"/>
        <w:jc w:val="both"/>
      </w:pPr>
      <w:r>
        <w:t xml:space="preserve">Dalam penelitian ini digunakan analisis korelasi </w:t>
      </w:r>
      <w:r>
        <w:rPr>
          <w:rStyle w:val="13"/>
        </w:rPr>
        <w:t>Product Moment Pearson</w:t>
      </w:r>
      <w:r>
        <w:t xml:space="preserve"> karena data yang dianalisis berbentuk interval, serta untuk mengetahui tingkat hubungan antara dua variabel tersebut. Jumlah sampel dalam penelitian ini adalah 30 siswa, terdiri dari 15 siswa kelas VI-A dan 15 siswa kelas VI-B.</w:t>
      </w:r>
    </w:p>
    <w:p w14:paraId="4B08F068">
      <w:pPr>
        <w:pStyle w:val="19"/>
        <w:spacing w:before="0" w:beforeAutospacing="0" w:after="0" w:afterAutospacing="0" w:line="480" w:lineRule="auto"/>
        <w:ind w:firstLine="720"/>
        <w:jc w:val="both"/>
      </w:pPr>
      <w:r>
        <w:t xml:space="preserve">Berikut hasil analisis korelasi </w:t>
      </w:r>
      <w:r>
        <w:rPr>
          <w:rStyle w:val="13"/>
        </w:rPr>
        <w:t>Product Moment</w:t>
      </w:r>
      <w:r>
        <w:t xml:space="preserve"> yang diperoleh melalui bantuan aplikasi SPSS versi 20:</w:t>
      </w:r>
    </w:p>
    <w:p w14:paraId="7FF46115">
      <w:pPr>
        <w:pStyle w:val="19"/>
        <w:spacing w:before="0" w:beforeAutospacing="0" w:after="0" w:afterAutospacing="0" w:line="480" w:lineRule="auto"/>
        <w:jc w:val="center"/>
      </w:pPr>
      <w:r>
        <w:rPr>
          <w:rStyle w:val="21"/>
          <w:b w:val="0"/>
          <w:bCs w:val="0"/>
        </w:rPr>
        <w:t>Tabel 16.</w:t>
      </w:r>
      <w:r>
        <w:br w:type="textWrapping"/>
      </w:r>
      <w:r>
        <w:rPr>
          <w:rStyle w:val="13"/>
        </w:rPr>
        <w:t>Hasil Analisis Korelasi Product Moment melalui SPSS Versi 20</w:t>
      </w:r>
    </w:p>
    <w:p w14:paraId="5D3D6694">
      <w:pPr>
        <w:spacing w:after="0" w:line="259" w:lineRule="auto"/>
        <w:ind w:left="1095" w:right="595"/>
        <w:jc w:val="center"/>
      </w:pPr>
      <w:r>
        <w:rPr>
          <w:b/>
          <w:sz w:val="17"/>
        </w:rPr>
        <w:t>Correlations</w:t>
      </w:r>
      <w:r>
        <w:rPr>
          <w:sz w:val="17"/>
        </w:rPr>
        <w:t xml:space="preserve"> </w:t>
      </w:r>
    </w:p>
    <w:tbl>
      <w:tblPr>
        <w:tblStyle w:val="328"/>
        <w:tblW w:w="6394" w:type="dxa"/>
        <w:jc w:val="center"/>
        <w:tblLayout w:type="autofit"/>
        <w:tblCellMar>
          <w:top w:w="69" w:type="dxa"/>
          <w:left w:w="0" w:type="dxa"/>
          <w:bottom w:w="16" w:type="dxa"/>
          <w:right w:w="113" w:type="dxa"/>
        </w:tblCellMar>
      </w:tblPr>
      <w:tblGrid>
        <w:gridCol w:w="1658"/>
        <w:gridCol w:w="1937"/>
        <w:gridCol w:w="1466"/>
        <w:gridCol w:w="1333"/>
      </w:tblGrid>
      <w:tr w14:paraId="3024C8E3">
        <w:tblPrEx>
          <w:tblCellMar>
            <w:top w:w="69" w:type="dxa"/>
            <w:left w:w="0" w:type="dxa"/>
            <w:bottom w:w="16" w:type="dxa"/>
            <w:right w:w="113" w:type="dxa"/>
          </w:tblCellMar>
        </w:tblPrEx>
        <w:trPr>
          <w:trHeight w:val="636" w:hRule="atLeast"/>
          <w:jc w:val="center"/>
        </w:trPr>
        <w:tc>
          <w:tcPr>
            <w:tcW w:w="1658" w:type="dxa"/>
            <w:tcBorders>
              <w:top w:val="single" w:color="000000" w:sz="14" w:space="0"/>
              <w:left w:val="single" w:color="000000" w:sz="12" w:space="0"/>
              <w:bottom w:val="single" w:color="000000" w:sz="12" w:space="0"/>
              <w:right w:val="nil"/>
            </w:tcBorders>
          </w:tcPr>
          <w:p w14:paraId="179510AA">
            <w:pPr>
              <w:spacing w:after="0" w:line="259" w:lineRule="auto"/>
              <w:ind w:left="79"/>
            </w:pPr>
            <w:r>
              <w:rPr>
                <w:sz w:val="17"/>
              </w:rPr>
              <w:t xml:space="preserve"> </w:t>
            </w:r>
          </w:p>
        </w:tc>
        <w:tc>
          <w:tcPr>
            <w:tcW w:w="1937" w:type="dxa"/>
            <w:tcBorders>
              <w:top w:val="single" w:color="000000" w:sz="14" w:space="0"/>
              <w:left w:val="nil"/>
              <w:bottom w:val="single" w:color="000000" w:sz="12" w:space="0"/>
              <w:right w:val="single" w:color="000000" w:sz="12" w:space="0"/>
            </w:tcBorders>
          </w:tcPr>
          <w:p w14:paraId="4CACF584">
            <w:pPr>
              <w:spacing w:after="160" w:line="259" w:lineRule="auto"/>
            </w:pPr>
          </w:p>
        </w:tc>
        <w:tc>
          <w:tcPr>
            <w:tcW w:w="1466" w:type="dxa"/>
            <w:tcBorders>
              <w:top w:val="single" w:color="000000" w:sz="14" w:space="0"/>
              <w:left w:val="single" w:color="000000" w:sz="12" w:space="0"/>
              <w:bottom w:val="single" w:color="000000" w:sz="12" w:space="0"/>
              <w:right w:val="single" w:color="000000" w:sz="8" w:space="0"/>
            </w:tcBorders>
            <w:vAlign w:val="bottom"/>
          </w:tcPr>
          <w:p w14:paraId="2253A5CB">
            <w:pPr>
              <w:spacing w:after="0" w:line="259" w:lineRule="auto"/>
              <w:ind w:left="79"/>
            </w:pPr>
            <w:r>
              <w:rPr>
                <w:sz w:val="17"/>
              </w:rPr>
              <w:t xml:space="preserve">Media pembelajaran </w:t>
            </w:r>
          </w:p>
        </w:tc>
        <w:tc>
          <w:tcPr>
            <w:tcW w:w="1332" w:type="dxa"/>
            <w:tcBorders>
              <w:top w:val="single" w:color="000000" w:sz="14" w:space="0"/>
              <w:left w:val="single" w:color="000000" w:sz="8" w:space="0"/>
              <w:bottom w:val="single" w:color="000000" w:sz="12" w:space="0"/>
              <w:right w:val="single" w:color="000000" w:sz="12" w:space="0"/>
            </w:tcBorders>
          </w:tcPr>
          <w:p w14:paraId="7E0C123E">
            <w:pPr>
              <w:spacing w:after="0" w:line="259" w:lineRule="auto"/>
              <w:ind w:left="72"/>
            </w:pPr>
            <w:r>
              <w:rPr>
                <w:sz w:val="17"/>
              </w:rPr>
              <w:t xml:space="preserve">Motivasi belajar </w:t>
            </w:r>
          </w:p>
        </w:tc>
      </w:tr>
      <w:tr w14:paraId="239D0981">
        <w:tblPrEx>
          <w:tblCellMar>
            <w:top w:w="69" w:type="dxa"/>
            <w:left w:w="0" w:type="dxa"/>
            <w:bottom w:w="16" w:type="dxa"/>
            <w:right w:w="113" w:type="dxa"/>
          </w:tblCellMar>
        </w:tblPrEx>
        <w:trPr>
          <w:trHeight w:val="338" w:hRule="atLeast"/>
          <w:jc w:val="center"/>
        </w:trPr>
        <w:tc>
          <w:tcPr>
            <w:tcW w:w="1658" w:type="dxa"/>
            <w:vMerge w:val="restart"/>
            <w:tcBorders>
              <w:top w:val="single" w:color="000000" w:sz="12" w:space="0"/>
              <w:left w:val="single" w:color="000000" w:sz="12" w:space="0"/>
              <w:bottom w:val="nil"/>
              <w:right w:val="nil"/>
            </w:tcBorders>
            <w:vAlign w:val="center"/>
          </w:tcPr>
          <w:p w14:paraId="0E3B89C1">
            <w:pPr>
              <w:spacing w:after="0" w:line="259" w:lineRule="auto"/>
              <w:ind w:left="79"/>
            </w:pPr>
            <w:r>
              <w:rPr>
                <w:sz w:val="17"/>
              </w:rPr>
              <w:t xml:space="preserve">Media pembelajaran </w:t>
            </w:r>
          </w:p>
        </w:tc>
        <w:tc>
          <w:tcPr>
            <w:tcW w:w="1937" w:type="dxa"/>
            <w:tcBorders>
              <w:top w:val="single" w:color="000000" w:sz="12" w:space="0"/>
              <w:left w:val="nil"/>
              <w:bottom w:val="single" w:color="FFFFFF" w:sz="14" w:space="0"/>
              <w:right w:val="single" w:color="000000" w:sz="12" w:space="0"/>
            </w:tcBorders>
            <w:vAlign w:val="bottom"/>
          </w:tcPr>
          <w:p w14:paraId="1D206A10">
            <w:pPr>
              <w:spacing w:after="0" w:line="259" w:lineRule="auto"/>
            </w:pPr>
            <w:r>
              <w:rPr>
                <w:sz w:val="17"/>
              </w:rPr>
              <w:t xml:space="preserve">Pearson Correlation </w:t>
            </w:r>
          </w:p>
        </w:tc>
        <w:tc>
          <w:tcPr>
            <w:tcW w:w="1466" w:type="dxa"/>
            <w:tcBorders>
              <w:top w:val="single" w:color="000000" w:sz="12" w:space="0"/>
              <w:left w:val="single" w:color="000000" w:sz="12" w:space="0"/>
              <w:bottom w:val="single" w:color="FFFFFF" w:sz="14" w:space="0"/>
              <w:right w:val="single" w:color="000000" w:sz="8" w:space="0"/>
            </w:tcBorders>
            <w:vAlign w:val="bottom"/>
          </w:tcPr>
          <w:p w14:paraId="7F919D15">
            <w:pPr>
              <w:spacing w:after="0" w:line="259" w:lineRule="auto"/>
              <w:ind w:left="79"/>
            </w:pPr>
            <w:r>
              <w:rPr>
                <w:sz w:val="17"/>
              </w:rPr>
              <w:t xml:space="preserve">1 </w:t>
            </w:r>
          </w:p>
        </w:tc>
        <w:tc>
          <w:tcPr>
            <w:tcW w:w="1332" w:type="dxa"/>
            <w:tcBorders>
              <w:top w:val="single" w:color="000000" w:sz="12" w:space="0"/>
              <w:left w:val="single" w:color="000000" w:sz="8" w:space="0"/>
              <w:bottom w:val="single" w:color="FFFFFF" w:sz="14" w:space="0"/>
              <w:right w:val="single" w:color="000000" w:sz="12" w:space="0"/>
            </w:tcBorders>
            <w:vAlign w:val="bottom"/>
          </w:tcPr>
          <w:p w14:paraId="10443474">
            <w:pPr>
              <w:spacing w:after="0" w:line="259" w:lineRule="auto"/>
              <w:ind w:left="72"/>
            </w:pPr>
            <w:r>
              <w:rPr>
                <w:sz w:val="17"/>
              </w:rPr>
              <w:t xml:space="preserve">.119 </w:t>
            </w:r>
          </w:p>
        </w:tc>
      </w:tr>
      <w:tr w14:paraId="59127C71">
        <w:tblPrEx>
          <w:tblCellMar>
            <w:top w:w="69" w:type="dxa"/>
            <w:left w:w="0" w:type="dxa"/>
            <w:bottom w:w="16" w:type="dxa"/>
            <w:right w:w="113" w:type="dxa"/>
          </w:tblCellMar>
        </w:tblPrEx>
        <w:trPr>
          <w:trHeight w:val="338" w:hRule="atLeast"/>
          <w:jc w:val="center"/>
        </w:trPr>
        <w:tc>
          <w:tcPr>
            <w:tcW w:w="0" w:type="auto"/>
            <w:vMerge w:val="continue"/>
            <w:tcBorders>
              <w:top w:val="nil"/>
              <w:left w:val="single" w:color="000000" w:sz="12" w:space="0"/>
              <w:bottom w:val="nil"/>
              <w:right w:val="nil"/>
            </w:tcBorders>
          </w:tcPr>
          <w:p w14:paraId="5A8258A7">
            <w:pPr>
              <w:spacing w:after="160" w:line="259" w:lineRule="auto"/>
            </w:pPr>
          </w:p>
        </w:tc>
        <w:tc>
          <w:tcPr>
            <w:tcW w:w="1937" w:type="dxa"/>
            <w:tcBorders>
              <w:top w:val="single" w:color="FFFFFF" w:sz="14" w:space="0"/>
              <w:left w:val="nil"/>
              <w:bottom w:val="single" w:color="FFFFFF" w:sz="12" w:space="0"/>
              <w:right w:val="single" w:color="000000" w:sz="12" w:space="0"/>
            </w:tcBorders>
            <w:vAlign w:val="bottom"/>
          </w:tcPr>
          <w:p w14:paraId="558FE0C0">
            <w:pPr>
              <w:spacing w:after="0" w:line="259" w:lineRule="auto"/>
            </w:pPr>
            <w:r>
              <w:rPr>
                <w:sz w:val="17"/>
              </w:rPr>
              <w:t xml:space="preserve">Significance(2-tailed) </w:t>
            </w:r>
          </w:p>
        </w:tc>
        <w:tc>
          <w:tcPr>
            <w:tcW w:w="1466" w:type="dxa"/>
            <w:tcBorders>
              <w:top w:val="single" w:color="FFFFFF" w:sz="14" w:space="0"/>
              <w:left w:val="single" w:color="000000" w:sz="12" w:space="0"/>
              <w:bottom w:val="single" w:color="FFFFFF" w:sz="12" w:space="0"/>
              <w:right w:val="single" w:color="000000" w:sz="8" w:space="0"/>
            </w:tcBorders>
          </w:tcPr>
          <w:p w14:paraId="0BADF6AD">
            <w:pPr>
              <w:spacing w:after="0" w:line="259" w:lineRule="auto"/>
              <w:ind w:left="22"/>
            </w:pPr>
            <w:r>
              <w:t xml:space="preserve"> </w:t>
            </w:r>
          </w:p>
        </w:tc>
        <w:tc>
          <w:tcPr>
            <w:tcW w:w="1332" w:type="dxa"/>
            <w:tcBorders>
              <w:top w:val="single" w:color="FFFFFF" w:sz="14" w:space="0"/>
              <w:left w:val="single" w:color="000000" w:sz="8" w:space="0"/>
              <w:bottom w:val="single" w:color="FFFFFF" w:sz="12" w:space="0"/>
              <w:right w:val="single" w:color="000000" w:sz="12" w:space="0"/>
            </w:tcBorders>
            <w:vAlign w:val="bottom"/>
          </w:tcPr>
          <w:p w14:paraId="2BDD04EB">
            <w:pPr>
              <w:spacing w:after="0" w:line="259" w:lineRule="auto"/>
              <w:ind w:left="72"/>
            </w:pPr>
            <w:r>
              <w:rPr>
                <w:sz w:val="17"/>
              </w:rPr>
              <w:t xml:space="preserve">.531 </w:t>
            </w:r>
          </w:p>
        </w:tc>
      </w:tr>
      <w:tr w14:paraId="174F3BD1">
        <w:tblPrEx>
          <w:tblCellMar>
            <w:top w:w="69" w:type="dxa"/>
            <w:left w:w="0" w:type="dxa"/>
            <w:bottom w:w="16" w:type="dxa"/>
            <w:right w:w="113" w:type="dxa"/>
          </w:tblCellMar>
        </w:tblPrEx>
        <w:trPr>
          <w:trHeight w:val="396" w:hRule="atLeast"/>
          <w:jc w:val="center"/>
        </w:trPr>
        <w:tc>
          <w:tcPr>
            <w:tcW w:w="0" w:type="auto"/>
            <w:vMerge w:val="continue"/>
            <w:tcBorders>
              <w:top w:val="nil"/>
              <w:left w:val="single" w:color="000000" w:sz="12" w:space="0"/>
              <w:bottom w:val="nil"/>
              <w:right w:val="nil"/>
            </w:tcBorders>
          </w:tcPr>
          <w:p w14:paraId="353CE96C">
            <w:pPr>
              <w:spacing w:after="160" w:line="259" w:lineRule="auto"/>
            </w:pPr>
          </w:p>
        </w:tc>
        <w:tc>
          <w:tcPr>
            <w:tcW w:w="1937" w:type="dxa"/>
            <w:tcBorders>
              <w:top w:val="single" w:color="FFFFFF" w:sz="12" w:space="0"/>
              <w:left w:val="nil"/>
              <w:bottom w:val="nil"/>
              <w:right w:val="single" w:color="000000" w:sz="12" w:space="0"/>
            </w:tcBorders>
          </w:tcPr>
          <w:p w14:paraId="7CD39D10">
            <w:pPr>
              <w:spacing w:after="0" w:line="259" w:lineRule="auto"/>
            </w:pPr>
            <w:r>
              <w:rPr>
                <w:sz w:val="17"/>
              </w:rPr>
              <w:t xml:space="preserve">N </w:t>
            </w:r>
          </w:p>
        </w:tc>
        <w:tc>
          <w:tcPr>
            <w:tcW w:w="1466" w:type="dxa"/>
            <w:tcBorders>
              <w:top w:val="single" w:color="FFFFFF" w:sz="12" w:space="0"/>
              <w:left w:val="single" w:color="000000" w:sz="12" w:space="0"/>
              <w:bottom w:val="nil"/>
              <w:right w:val="single" w:color="000000" w:sz="8" w:space="0"/>
            </w:tcBorders>
          </w:tcPr>
          <w:p w14:paraId="5D3D5DEE">
            <w:pPr>
              <w:spacing w:after="0" w:line="259" w:lineRule="auto"/>
              <w:ind w:left="79"/>
            </w:pPr>
            <w:r>
              <w:rPr>
                <w:sz w:val="17"/>
              </w:rPr>
              <w:t xml:space="preserve">30 </w:t>
            </w:r>
          </w:p>
        </w:tc>
        <w:tc>
          <w:tcPr>
            <w:tcW w:w="1332" w:type="dxa"/>
            <w:tcBorders>
              <w:top w:val="single" w:color="FFFFFF" w:sz="12" w:space="0"/>
              <w:left w:val="single" w:color="000000" w:sz="8" w:space="0"/>
              <w:bottom w:val="nil"/>
              <w:right w:val="single" w:color="000000" w:sz="12" w:space="0"/>
            </w:tcBorders>
          </w:tcPr>
          <w:p w14:paraId="16495BB0">
            <w:pPr>
              <w:spacing w:after="0" w:line="259" w:lineRule="auto"/>
              <w:ind w:left="72"/>
            </w:pPr>
            <w:r>
              <w:rPr>
                <w:sz w:val="17"/>
              </w:rPr>
              <w:t xml:space="preserve">30 </w:t>
            </w:r>
          </w:p>
        </w:tc>
      </w:tr>
      <w:tr w14:paraId="3C5B426C">
        <w:tblPrEx>
          <w:tblCellMar>
            <w:top w:w="69" w:type="dxa"/>
            <w:left w:w="0" w:type="dxa"/>
            <w:bottom w:w="16" w:type="dxa"/>
            <w:right w:w="113" w:type="dxa"/>
          </w:tblCellMar>
        </w:tblPrEx>
        <w:trPr>
          <w:trHeight w:val="245" w:hRule="atLeast"/>
          <w:jc w:val="center"/>
        </w:trPr>
        <w:tc>
          <w:tcPr>
            <w:tcW w:w="1658" w:type="dxa"/>
            <w:vMerge w:val="restart"/>
            <w:tcBorders>
              <w:top w:val="nil"/>
              <w:left w:val="single" w:color="000000" w:sz="12" w:space="0"/>
              <w:bottom w:val="single" w:color="000000" w:sz="14" w:space="0"/>
              <w:right w:val="nil"/>
            </w:tcBorders>
            <w:vAlign w:val="center"/>
          </w:tcPr>
          <w:p w14:paraId="55B68256">
            <w:pPr>
              <w:spacing w:after="0" w:line="259" w:lineRule="auto"/>
              <w:ind w:left="79"/>
            </w:pPr>
            <w:r>
              <w:rPr>
                <w:sz w:val="17"/>
              </w:rPr>
              <w:t xml:space="preserve">Motivasi belajar </w:t>
            </w:r>
          </w:p>
        </w:tc>
        <w:tc>
          <w:tcPr>
            <w:tcW w:w="1937" w:type="dxa"/>
            <w:tcBorders>
              <w:top w:val="nil"/>
              <w:left w:val="nil"/>
              <w:bottom w:val="single" w:color="FFFFFF" w:sz="14" w:space="0"/>
              <w:right w:val="single" w:color="000000" w:sz="12" w:space="0"/>
            </w:tcBorders>
          </w:tcPr>
          <w:p w14:paraId="55B30D09">
            <w:pPr>
              <w:spacing w:after="0" w:line="259" w:lineRule="auto"/>
            </w:pPr>
            <w:r>
              <w:rPr>
                <w:sz w:val="17"/>
              </w:rPr>
              <w:t xml:space="preserve">Pearson Correlation </w:t>
            </w:r>
          </w:p>
        </w:tc>
        <w:tc>
          <w:tcPr>
            <w:tcW w:w="1466" w:type="dxa"/>
            <w:tcBorders>
              <w:top w:val="nil"/>
              <w:left w:val="single" w:color="000000" w:sz="12" w:space="0"/>
              <w:bottom w:val="single" w:color="FFFFFF" w:sz="14" w:space="0"/>
              <w:right w:val="single" w:color="000000" w:sz="8" w:space="0"/>
            </w:tcBorders>
          </w:tcPr>
          <w:p w14:paraId="5107EC68">
            <w:pPr>
              <w:spacing w:after="0" w:line="259" w:lineRule="auto"/>
              <w:ind w:left="79"/>
            </w:pPr>
            <w:r>
              <w:rPr>
                <w:sz w:val="17"/>
              </w:rPr>
              <w:t xml:space="preserve">.119 </w:t>
            </w:r>
          </w:p>
        </w:tc>
        <w:tc>
          <w:tcPr>
            <w:tcW w:w="1332" w:type="dxa"/>
            <w:tcBorders>
              <w:top w:val="nil"/>
              <w:left w:val="single" w:color="000000" w:sz="8" w:space="0"/>
              <w:bottom w:val="single" w:color="FFFFFF" w:sz="14" w:space="0"/>
              <w:right w:val="single" w:color="000000" w:sz="12" w:space="0"/>
            </w:tcBorders>
          </w:tcPr>
          <w:p w14:paraId="38053F54">
            <w:pPr>
              <w:spacing w:after="0" w:line="259" w:lineRule="auto"/>
              <w:ind w:left="72"/>
            </w:pPr>
            <w:r>
              <w:rPr>
                <w:sz w:val="17"/>
              </w:rPr>
              <w:t xml:space="preserve">1 </w:t>
            </w:r>
          </w:p>
        </w:tc>
      </w:tr>
      <w:tr w14:paraId="6719BA02">
        <w:tblPrEx>
          <w:tblCellMar>
            <w:top w:w="69" w:type="dxa"/>
            <w:left w:w="0" w:type="dxa"/>
            <w:bottom w:w="16" w:type="dxa"/>
            <w:right w:w="113" w:type="dxa"/>
          </w:tblCellMar>
        </w:tblPrEx>
        <w:trPr>
          <w:trHeight w:val="338" w:hRule="atLeast"/>
          <w:jc w:val="center"/>
        </w:trPr>
        <w:tc>
          <w:tcPr>
            <w:tcW w:w="0" w:type="auto"/>
            <w:vMerge w:val="continue"/>
            <w:tcBorders>
              <w:top w:val="nil"/>
              <w:left w:val="single" w:color="000000" w:sz="12" w:space="0"/>
              <w:bottom w:val="nil"/>
              <w:right w:val="nil"/>
            </w:tcBorders>
          </w:tcPr>
          <w:p w14:paraId="140FF8F6">
            <w:pPr>
              <w:spacing w:after="160" w:line="259" w:lineRule="auto"/>
            </w:pPr>
          </w:p>
        </w:tc>
        <w:tc>
          <w:tcPr>
            <w:tcW w:w="1937" w:type="dxa"/>
            <w:vMerge w:val="restart"/>
            <w:tcBorders>
              <w:top w:val="single" w:color="FFFFFF" w:sz="14" w:space="0"/>
              <w:left w:val="nil"/>
              <w:bottom w:val="single" w:color="000000" w:sz="14" w:space="0"/>
              <w:right w:val="single" w:color="000000" w:sz="12" w:space="0"/>
            </w:tcBorders>
            <w:vAlign w:val="bottom"/>
          </w:tcPr>
          <w:p w14:paraId="43CEB309">
            <w:pPr>
              <w:spacing w:after="126" w:line="259" w:lineRule="auto"/>
            </w:pPr>
            <w:r>
              <w:rPr>
                <w:sz w:val="17"/>
              </w:rPr>
              <w:t xml:space="preserve">Significance(2-tailed) </w:t>
            </w:r>
          </w:p>
          <w:p w14:paraId="6BB7268D">
            <w:pPr>
              <w:spacing w:after="0" w:line="259" w:lineRule="auto"/>
            </w:pPr>
            <w:r>
              <w:rPr>
                <w:sz w:val="17"/>
              </w:rPr>
              <w:t xml:space="preserve">N </w:t>
            </w:r>
          </w:p>
        </w:tc>
        <w:tc>
          <w:tcPr>
            <w:tcW w:w="1466" w:type="dxa"/>
            <w:vMerge w:val="restart"/>
            <w:tcBorders>
              <w:top w:val="single" w:color="FFFFFF" w:sz="14" w:space="0"/>
              <w:left w:val="single" w:color="000000" w:sz="12" w:space="0"/>
              <w:bottom w:val="single" w:color="000000" w:sz="14" w:space="0"/>
              <w:right w:val="single" w:color="000000" w:sz="8" w:space="0"/>
            </w:tcBorders>
            <w:vAlign w:val="bottom"/>
          </w:tcPr>
          <w:p w14:paraId="6C4ED798">
            <w:pPr>
              <w:spacing w:after="126" w:line="259" w:lineRule="auto"/>
              <w:ind w:left="79"/>
            </w:pPr>
            <w:r>
              <w:rPr>
                <w:sz w:val="17"/>
              </w:rPr>
              <w:t xml:space="preserve">.531 </w:t>
            </w:r>
          </w:p>
          <w:p w14:paraId="27B1E379">
            <w:pPr>
              <w:spacing w:after="0" w:line="259" w:lineRule="auto"/>
              <w:ind w:left="79"/>
            </w:pPr>
            <w:r>
              <w:rPr>
                <w:sz w:val="17"/>
              </w:rPr>
              <w:t xml:space="preserve">30 </w:t>
            </w:r>
          </w:p>
        </w:tc>
        <w:tc>
          <w:tcPr>
            <w:tcW w:w="1332" w:type="dxa"/>
            <w:tcBorders>
              <w:top w:val="single" w:color="FFFFFF" w:sz="14" w:space="0"/>
              <w:left w:val="single" w:color="000000" w:sz="8" w:space="0"/>
              <w:bottom w:val="single" w:color="FFFFFF" w:sz="12" w:space="0"/>
              <w:right w:val="single" w:color="000000" w:sz="12" w:space="0"/>
            </w:tcBorders>
          </w:tcPr>
          <w:p w14:paraId="6E70592B">
            <w:pPr>
              <w:spacing w:after="0" w:line="259" w:lineRule="auto"/>
              <w:ind w:left="14"/>
            </w:pPr>
            <w:r>
              <w:t xml:space="preserve"> </w:t>
            </w:r>
          </w:p>
        </w:tc>
      </w:tr>
      <w:tr w14:paraId="18574959">
        <w:tblPrEx>
          <w:tblCellMar>
            <w:top w:w="69" w:type="dxa"/>
            <w:left w:w="0" w:type="dxa"/>
            <w:bottom w:w="16" w:type="dxa"/>
            <w:right w:w="113" w:type="dxa"/>
          </w:tblCellMar>
        </w:tblPrEx>
        <w:trPr>
          <w:trHeight w:val="338" w:hRule="atLeast"/>
          <w:jc w:val="center"/>
        </w:trPr>
        <w:tc>
          <w:tcPr>
            <w:tcW w:w="0" w:type="auto"/>
            <w:vMerge w:val="continue"/>
            <w:tcBorders>
              <w:top w:val="nil"/>
              <w:left w:val="single" w:color="000000" w:sz="12" w:space="0"/>
              <w:bottom w:val="single" w:color="000000" w:sz="14" w:space="0"/>
              <w:right w:val="nil"/>
            </w:tcBorders>
          </w:tcPr>
          <w:p w14:paraId="6101D470">
            <w:pPr>
              <w:spacing w:after="160" w:line="259" w:lineRule="auto"/>
            </w:pPr>
          </w:p>
        </w:tc>
        <w:tc>
          <w:tcPr>
            <w:tcW w:w="0" w:type="auto"/>
            <w:vMerge w:val="continue"/>
            <w:tcBorders>
              <w:top w:val="nil"/>
              <w:left w:val="nil"/>
              <w:bottom w:val="single" w:color="000000" w:sz="14" w:space="0"/>
              <w:right w:val="single" w:color="000000" w:sz="12" w:space="0"/>
            </w:tcBorders>
          </w:tcPr>
          <w:p w14:paraId="1E3FB43E">
            <w:pPr>
              <w:spacing w:after="160" w:line="259" w:lineRule="auto"/>
            </w:pPr>
          </w:p>
        </w:tc>
        <w:tc>
          <w:tcPr>
            <w:tcW w:w="0" w:type="auto"/>
            <w:vMerge w:val="continue"/>
            <w:tcBorders>
              <w:top w:val="nil"/>
              <w:left w:val="single" w:color="000000" w:sz="12" w:space="0"/>
              <w:bottom w:val="single" w:color="000000" w:sz="14" w:space="0"/>
              <w:right w:val="single" w:color="000000" w:sz="8" w:space="0"/>
            </w:tcBorders>
          </w:tcPr>
          <w:p w14:paraId="0CF2630D">
            <w:pPr>
              <w:spacing w:after="160" w:line="259" w:lineRule="auto"/>
            </w:pPr>
          </w:p>
        </w:tc>
        <w:tc>
          <w:tcPr>
            <w:tcW w:w="1332" w:type="dxa"/>
            <w:tcBorders>
              <w:top w:val="single" w:color="FFFFFF" w:sz="12" w:space="0"/>
              <w:left w:val="single" w:color="000000" w:sz="8" w:space="0"/>
              <w:bottom w:val="single" w:color="000000" w:sz="14" w:space="0"/>
              <w:right w:val="single" w:color="000000" w:sz="12" w:space="0"/>
            </w:tcBorders>
            <w:vAlign w:val="bottom"/>
          </w:tcPr>
          <w:p w14:paraId="49CEA9DC">
            <w:pPr>
              <w:spacing w:after="0" w:line="259" w:lineRule="auto"/>
              <w:ind w:left="72"/>
            </w:pPr>
            <w:r>
              <w:rPr>
                <w:sz w:val="17"/>
              </w:rPr>
              <w:t xml:space="preserve">30 </w:t>
            </w:r>
          </w:p>
        </w:tc>
      </w:tr>
    </w:tbl>
    <w:p w14:paraId="709785C9">
      <w:pPr>
        <w:pStyle w:val="19"/>
        <w:spacing w:before="0" w:beforeAutospacing="0" w:after="0" w:afterAutospacing="0" w:line="480" w:lineRule="auto"/>
        <w:jc w:val="both"/>
      </w:pPr>
    </w:p>
    <w:p w14:paraId="45B68B48">
      <w:pPr>
        <w:pStyle w:val="19"/>
        <w:spacing w:before="0" w:beforeAutospacing="0" w:after="0" w:afterAutospacing="0" w:line="480" w:lineRule="auto"/>
        <w:ind w:firstLine="720"/>
        <w:jc w:val="both"/>
      </w:pPr>
      <w:r>
        <w:t xml:space="preserve">Hasil analisis di atas menunjukkan bahwa nilai korelasi (r) sebesar </w:t>
      </w:r>
      <w:r>
        <w:rPr>
          <w:rStyle w:val="21"/>
          <w:b w:val="0"/>
          <w:bCs w:val="0"/>
        </w:rPr>
        <w:t>0,531</w:t>
      </w:r>
      <w:r>
        <w:t xml:space="preserve">. Berdasarkan hasil tersebut, dapat disimpulkan bahwa terdapat hubungan antara media pembelajaran interaktif dengan motivasi siswa dalam pembelajaran menulis cerita “Pengalamanku” yang tergolong dalam kategori cukup. Karena nilai signifikansi (Sig. 2-tailed) adalah </w:t>
      </w:r>
      <w:r>
        <w:rPr>
          <w:rStyle w:val="21"/>
          <w:b w:val="0"/>
          <w:bCs w:val="0"/>
        </w:rPr>
        <w:t>0,531</w:t>
      </w:r>
      <w:r>
        <w:t xml:space="preserve"> dan r = </w:t>
      </w:r>
      <w:r>
        <w:rPr>
          <w:rStyle w:val="21"/>
          <w:b w:val="0"/>
          <w:bCs w:val="0"/>
        </w:rPr>
        <w:t>0,531</w:t>
      </w:r>
      <w:r>
        <w:t>, maka H₀ ditolak dan Hₐ diterima. Artinya, terdapat pengaruh yang signifikan antara penggunaan media pembelajaran interaktif dengan motivasi belajar siswa.</w:t>
      </w:r>
    </w:p>
    <w:p w14:paraId="0A13279C">
      <w:pPr>
        <w:pStyle w:val="19"/>
        <w:spacing w:before="0" w:beforeAutospacing="0" w:after="0" w:afterAutospacing="0" w:line="480" w:lineRule="auto"/>
        <w:ind w:firstLine="720"/>
        <w:jc w:val="both"/>
      </w:pPr>
      <w:r>
        <w:t>Selanjutnya, untuk mengetahui besarnya kontribusi variabel X terhadap variabel Y, digunakan rumus Koefisien Determinasi sebagai berikut:</w:t>
      </w:r>
    </w:p>
    <w:p w14:paraId="44921BB1">
      <w:pPr>
        <w:pStyle w:val="19"/>
        <w:spacing w:before="0" w:beforeAutospacing="0" w:after="0" w:afterAutospacing="0"/>
        <w:jc w:val="center"/>
        <w:rPr>
          <w:rStyle w:val="21"/>
          <w:b w:val="0"/>
          <w:bCs w:val="0"/>
        </w:rPr>
      </w:pPr>
    </w:p>
    <w:p w14:paraId="1BE33483">
      <w:pPr>
        <w:pStyle w:val="19"/>
        <w:spacing w:before="0" w:beforeAutospacing="0" w:after="0" w:afterAutospacing="0" w:line="480" w:lineRule="auto"/>
        <w:jc w:val="center"/>
      </w:pPr>
      <w:r>
        <w:rPr>
          <w:rStyle w:val="21"/>
          <w:b w:val="0"/>
          <w:bCs w:val="0"/>
        </w:rPr>
        <w:t>KP = r² × 100% = (0,531)² × 100% = 0,2819 × 100% = 28,19%</w:t>
      </w:r>
    </w:p>
    <w:p w14:paraId="6497B3DA">
      <w:pPr>
        <w:pStyle w:val="19"/>
        <w:spacing w:before="0" w:beforeAutospacing="0" w:after="0" w:afterAutospacing="0"/>
        <w:ind w:firstLine="720"/>
        <w:jc w:val="both"/>
      </w:pPr>
    </w:p>
    <w:p w14:paraId="7557BC10">
      <w:pPr>
        <w:pStyle w:val="19"/>
        <w:spacing w:before="0" w:beforeAutospacing="0" w:after="0" w:afterAutospacing="0" w:line="480" w:lineRule="auto"/>
        <w:ind w:firstLine="720"/>
        <w:jc w:val="both"/>
      </w:pPr>
      <w:r>
        <w:t xml:space="preserve">Artinya, sebesar </w:t>
      </w:r>
      <w:r>
        <w:rPr>
          <w:rStyle w:val="21"/>
          <w:b w:val="0"/>
          <w:bCs w:val="0"/>
        </w:rPr>
        <w:t>28,19%</w:t>
      </w:r>
      <w:r>
        <w:t xml:space="preserve"> variasi dalam motivasi belajar siswa dipengaruhi oleh penggunaan media pembelajaran interaktif, sedangkan </w:t>
      </w:r>
      <w:r>
        <w:rPr>
          <w:rStyle w:val="21"/>
          <w:b w:val="0"/>
          <w:bCs w:val="0"/>
        </w:rPr>
        <w:t>71,81%</w:t>
      </w:r>
      <w:r>
        <w:t xml:space="preserve"> sisanya dipengaruhi oleh faktor lain yang tidak diteliti dalam penelitian ini, seperti lingkungan belajar, metode pengajaran guru, faktor internal siswa, dan sebagainya.</w:t>
      </w:r>
    </w:p>
    <w:p w14:paraId="312B733D">
      <w:pPr>
        <w:pStyle w:val="19"/>
        <w:spacing w:before="0" w:beforeAutospacing="0" w:after="0" w:afterAutospacing="0" w:line="480" w:lineRule="auto"/>
        <w:ind w:firstLine="720"/>
        <w:jc w:val="both"/>
      </w:pPr>
      <w:r>
        <w:t xml:space="preserve">Untuk menguji signifikansi korelasi tersebut, digunakan uji </w:t>
      </w:r>
      <w:r>
        <w:rPr>
          <w:rStyle w:val="13"/>
        </w:rPr>
        <w:t>t</w:t>
      </w:r>
      <w:r>
        <w:t xml:space="preserve"> dengan rumus sebagai berikut:</w:t>
      </w:r>
    </w:p>
    <w:p w14:paraId="43A8673A">
      <w:pPr>
        <w:pStyle w:val="19"/>
        <w:spacing w:before="0" w:beforeAutospacing="0" w:after="0" w:afterAutospacing="0" w:line="480" w:lineRule="auto"/>
        <w:jc w:val="both"/>
      </w:pPr>
      <w:r>
        <w:t>Jika t</w:t>
      </w:r>
      <w:r>
        <w:rPr>
          <w:vertAlign w:val="subscript"/>
        </w:rPr>
        <w:t>hitung</w:t>
      </w:r>
      <w:r>
        <w:t xml:space="preserve"> ≥ dari t</w:t>
      </w:r>
      <w:r>
        <w:rPr>
          <w:vertAlign w:val="subscript"/>
        </w:rPr>
        <w:t>tabel</w:t>
      </w:r>
      <w:r>
        <w:t xml:space="preserve">, maka signifikan. </w:t>
      </w:r>
    </w:p>
    <w:p w14:paraId="3EDB8ADC">
      <w:pPr>
        <w:pStyle w:val="19"/>
        <w:spacing w:before="0" w:beforeAutospacing="0" w:after="0" w:afterAutospacing="0" w:line="480" w:lineRule="auto"/>
        <w:jc w:val="both"/>
      </w:pPr>
      <w:r>
        <w:t>Jika t</w:t>
      </w:r>
      <w:r>
        <w:rPr>
          <w:vertAlign w:val="subscript"/>
        </w:rPr>
        <w:t>hitung</w:t>
      </w:r>
      <w:r>
        <w:t xml:space="preserve"> ≤ dari t</w:t>
      </w:r>
      <w:r>
        <w:rPr>
          <w:vertAlign w:val="subscript"/>
        </w:rPr>
        <w:t>tabel</w:t>
      </w:r>
      <w:r>
        <w:t>, maka tidak signifikan.</w:t>
      </w:r>
    </w:p>
    <w:p w14:paraId="13AFC568">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r</m:t>
            </m:r>
            <m:rad>
              <m:radPr>
                <m:degHide m:val="1"/>
                <m:ctrlPr>
                  <w:rPr>
                    <w:rStyle w:val="21"/>
                    <w:rFonts w:ascii="Cambria Math" w:hAnsi="Cambria Math"/>
                    <w:b w:val="0"/>
                    <w:bCs w:val="0"/>
                    <w:i/>
                  </w:rPr>
                </m:ctrlPr>
              </m:radPr>
              <m:deg>
                <m:ctrlPr>
                  <w:rPr>
                    <w:rStyle w:val="21"/>
                    <w:rFonts w:ascii="Cambria Math" w:hAnsi="Cambria Math"/>
                    <w:b w:val="0"/>
                    <w:bCs w:val="0"/>
                    <w:i/>
                  </w:rPr>
                </m:ctrlPr>
              </m:deg>
              <m:e>
                <m:r>
                  <m:rPr/>
                  <w:rPr>
                    <w:rStyle w:val="21"/>
                    <w:rFonts w:ascii="Cambria Math" w:hAnsi="Cambria Math"/>
                  </w:rPr>
                  <m:t>r−2</m:t>
                </m:r>
                <m:ctrlPr>
                  <w:rPr>
                    <w:rStyle w:val="21"/>
                    <w:rFonts w:ascii="Cambria Math" w:hAnsi="Cambria Math"/>
                    <w:b w:val="0"/>
                    <w:bCs w:val="0"/>
                    <w:i/>
                  </w:rPr>
                </m:ctrlPr>
              </m:e>
            </m:rad>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w:rPr>
                    <w:rStyle w:val="21"/>
                    <w:rFonts w:ascii="Cambria Math" w:hAnsi="Cambria Math"/>
                  </w:rPr>
                  <m:t>1−</m:t>
                </m:r>
                <m:sSup>
                  <m:sSupPr>
                    <m:ctrlPr>
                      <w:rPr>
                        <w:rStyle w:val="21"/>
                        <w:rFonts w:ascii="Cambria Math" w:hAnsi="Cambria Math"/>
                        <w:b w:val="0"/>
                        <w:bCs w:val="0"/>
                        <w:i/>
                      </w:rPr>
                    </m:ctrlPr>
                  </m:sSupPr>
                  <m:e>
                    <m:r>
                      <m:rPr/>
                      <w:rPr>
                        <w:rStyle w:val="21"/>
                        <w:rFonts w:ascii="Cambria Math" w:hAnsi="Cambria Math"/>
                      </w:rPr>
                      <m:t>r</m:t>
                    </m:r>
                    <m:ctrlPr>
                      <w:rPr>
                        <w:rStyle w:val="21"/>
                        <w:rFonts w:ascii="Cambria Math" w:hAnsi="Cambria Math"/>
                        <w:b w:val="0"/>
                        <w:bCs w:val="0"/>
                        <w:i/>
                      </w:rPr>
                    </m:ctrlPr>
                  </m:e>
                  <m:sup>
                    <m:r>
                      <m:rPr/>
                      <w:rPr>
                        <w:rStyle w:val="21"/>
                        <w:rFonts w:ascii="Cambria Math" w:hAnsi="Cambria Math"/>
                      </w:rPr>
                      <m:t>2</m:t>
                    </m:r>
                    <m:ctrlPr>
                      <w:rPr>
                        <w:rStyle w:val="21"/>
                        <w:rFonts w:ascii="Cambria Math" w:hAnsi="Cambria Math"/>
                        <w:b w:val="0"/>
                        <w:bCs w:val="0"/>
                        <w:i/>
                      </w:rPr>
                    </m:ctrlPr>
                  </m:sup>
                </m:sSup>
                <m:ctrlPr>
                  <w:rPr>
                    <w:rStyle w:val="21"/>
                    <w:rFonts w:ascii="Cambria Math" w:hAnsi="Cambria Math"/>
                    <w:b w:val="0"/>
                    <w:bCs w:val="0"/>
                    <w:i/>
                  </w:rPr>
                </m:ctrlPr>
              </m:e>
            </m:rad>
            <m:ctrlPr>
              <w:rPr>
                <w:rStyle w:val="21"/>
                <w:rFonts w:ascii="Cambria Math" w:hAnsi="Cambria Math"/>
                <w:b w:val="0"/>
                <w:bCs w:val="0"/>
                <w:i/>
              </w:rPr>
            </m:ctrlPr>
          </m:den>
        </m:f>
      </m:oMath>
    </w:p>
    <w:p w14:paraId="6E9BD55E">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 xml:space="preserve">0,531 </m:t>
            </m:r>
            <m:rad>
              <m:radPr>
                <m:degHide m:val="1"/>
                <m:ctrlPr>
                  <w:rPr>
                    <w:rStyle w:val="21"/>
                    <w:rFonts w:ascii="Cambria Math" w:hAnsi="Cambria Math"/>
                    <w:b w:val="0"/>
                    <w:bCs w:val="0"/>
                    <w:i/>
                  </w:rPr>
                </m:ctrlPr>
              </m:radPr>
              <m:deg>
                <m:ctrlPr>
                  <w:rPr>
                    <w:rStyle w:val="21"/>
                    <w:rFonts w:ascii="Cambria Math" w:hAnsi="Cambria Math"/>
                    <w:b w:val="0"/>
                    <w:bCs w:val="0"/>
                    <w:i/>
                  </w:rPr>
                </m:ctrlPr>
              </m:deg>
              <m:e>
                <m:r>
                  <m:rPr/>
                  <w:rPr>
                    <w:rStyle w:val="21"/>
                    <w:rFonts w:ascii="Cambria Math" w:hAnsi="Cambria Math"/>
                  </w:rPr>
                  <m:t>30 − 2</m:t>
                </m:r>
                <m:ctrlPr>
                  <w:rPr>
                    <w:rStyle w:val="21"/>
                    <w:rFonts w:ascii="Cambria Math" w:hAnsi="Cambria Math"/>
                    <w:b w:val="0"/>
                    <w:bCs w:val="0"/>
                    <w:i/>
                  </w:rPr>
                </m:ctrlPr>
              </m:e>
            </m:rad>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sSup>
                  <m:sSupPr>
                    <m:ctrlPr>
                      <w:rPr>
                        <w:rStyle w:val="21"/>
                        <w:rFonts w:ascii="Cambria Math" w:hAnsi="Cambria Math"/>
                        <w:b w:val="0"/>
                        <w:bCs w:val="0"/>
                        <w:i/>
                      </w:rPr>
                    </m:ctrlPr>
                  </m:sSupPr>
                  <m:e>
                    <m:r>
                      <m:rPr>
                        <m:sty m:val="p"/>
                      </m:rPr>
                      <w:rPr>
                        <w:rStyle w:val="21"/>
                        <w:rFonts w:ascii="Cambria Math" w:hAnsi="Cambria Math"/>
                      </w:rPr>
                      <m:t>1 − 0,531</m:t>
                    </m:r>
                    <m:ctrlPr>
                      <w:rPr>
                        <w:rStyle w:val="21"/>
                        <w:rFonts w:ascii="Cambria Math" w:hAnsi="Cambria Math"/>
                        <w:b w:val="0"/>
                        <w:bCs w:val="0"/>
                        <w:i/>
                      </w:rPr>
                    </m:ctrlPr>
                  </m:e>
                  <m:sup>
                    <m:r>
                      <m:rPr/>
                      <w:rPr>
                        <w:rStyle w:val="21"/>
                        <w:rFonts w:ascii="Cambria Math" w:hAnsi="Cambria Math"/>
                      </w:rPr>
                      <m:t>2</m:t>
                    </m:r>
                    <m:ctrlPr>
                      <w:rPr>
                        <w:rStyle w:val="21"/>
                        <w:rFonts w:ascii="Cambria Math" w:hAnsi="Cambria Math"/>
                        <w:b w:val="0"/>
                        <w:bCs w:val="0"/>
                        <w:i/>
                      </w:rPr>
                    </m:ctrlPr>
                  </m:sup>
                </m:sSup>
                <m:ctrlPr>
                  <w:rPr>
                    <w:rStyle w:val="21"/>
                    <w:rFonts w:ascii="Cambria Math" w:hAnsi="Cambria Math"/>
                    <w:b w:val="0"/>
                    <w:bCs w:val="0"/>
                    <w:i/>
                  </w:rPr>
                </m:ctrlPr>
              </m:e>
            </m:rad>
            <m:ctrlPr>
              <w:rPr>
                <w:rStyle w:val="21"/>
                <w:rFonts w:ascii="Cambria Math" w:hAnsi="Cambria Math"/>
                <w:b w:val="0"/>
                <w:bCs w:val="0"/>
                <w:i/>
              </w:rPr>
            </m:ctrlPr>
          </m:den>
        </m:f>
      </m:oMath>
    </w:p>
    <w:p w14:paraId="5234A081">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 xml:space="preserve">0,531 </m:t>
            </m:r>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28</m:t>
                </m:r>
                <m:ctrlPr>
                  <w:rPr>
                    <w:rStyle w:val="21"/>
                    <w:rFonts w:ascii="Cambria Math" w:hAnsi="Cambria Math"/>
                    <w:b w:val="0"/>
                    <w:bCs w:val="0"/>
                    <w:i/>
                  </w:rPr>
                </m:ctrlPr>
              </m:e>
            </m:rad>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1 − 0,281</m:t>
                </m:r>
                <m:ctrlPr>
                  <w:rPr>
                    <w:rStyle w:val="21"/>
                    <w:rFonts w:ascii="Cambria Math" w:hAnsi="Cambria Math"/>
                    <w:b w:val="0"/>
                    <w:bCs w:val="0"/>
                    <w:i/>
                  </w:rPr>
                </m:ctrlPr>
              </m:e>
            </m:rad>
            <m:ctrlPr>
              <w:rPr>
                <w:rStyle w:val="21"/>
                <w:rFonts w:ascii="Cambria Math" w:hAnsi="Cambria Math"/>
                <w:b w:val="0"/>
                <w:bCs w:val="0"/>
                <w:i/>
              </w:rPr>
            </m:ctrlPr>
          </m:den>
        </m:f>
      </m:oMath>
    </w:p>
    <w:p w14:paraId="2AD1B194">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0,531 .5,29</m:t>
            </m:r>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0,719</m:t>
                </m:r>
                <m:ctrlPr>
                  <w:rPr>
                    <w:rStyle w:val="21"/>
                    <w:rFonts w:ascii="Cambria Math" w:hAnsi="Cambria Math"/>
                    <w:b w:val="0"/>
                    <w:bCs w:val="0"/>
                    <w:i/>
                  </w:rPr>
                </m:ctrlPr>
              </m:e>
            </m:rad>
            <m:ctrlPr>
              <w:rPr>
                <w:rStyle w:val="21"/>
                <w:rFonts w:ascii="Cambria Math" w:hAnsi="Cambria Math"/>
                <w:b w:val="0"/>
                <w:bCs w:val="0"/>
                <w:i/>
              </w:rPr>
            </m:ctrlPr>
          </m:den>
        </m:f>
      </m:oMath>
    </w:p>
    <w:p w14:paraId="04C3D8CC">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2,81</m:t>
            </m:r>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0,84</m:t>
                </m:r>
                <m:ctrlPr>
                  <w:rPr>
                    <w:rStyle w:val="21"/>
                    <w:rFonts w:ascii="Cambria Math" w:hAnsi="Cambria Math"/>
                    <w:b w:val="0"/>
                    <w:bCs w:val="0"/>
                    <w:i/>
                  </w:rPr>
                </m:ctrlPr>
              </m:e>
            </m:rad>
            <m:ctrlPr>
              <w:rPr>
                <w:rStyle w:val="21"/>
                <w:rFonts w:ascii="Cambria Math" w:hAnsi="Cambria Math"/>
                <w:b w:val="0"/>
                <w:bCs w:val="0"/>
                <w:i/>
              </w:rPr>
            </m:ctrlPr>
          </m:den>
        </m:f>
      </m:oMath>
    </w:p>
    <w:p w14:paraId="6AF0AA9F">
      <w:pPr>
        <w:pStyle w:val="19"/>
        <w:spacing w:before="0" w:beforeAutospacing="0" w:after="0" w:afterAutospacing="0" w:line="480" w:lineRule="auto"/>
        <w:jc w:val="both"/>
      </w:pPr>
      <w:r>
        <w:rPr>
          <w:rStyle w:val="21"/>
          <w:b w:val="0"/>
          <w:bCs w:val="0"/>
        </w:rPr>
        <w:t xml:space="preserve">         = 3,345</w:t>
      </w:r>
    </w:p>
    <w:p w14:paraId="30CA4564">
      <w:pPr>
        <w:pStyle w:val="19"/>
        <w:spacing w:before="0" w:beforeAutospacing="0" w:after="0" w:afterAutospacing="0" w:line="480" w:lineRule="auto"/>
        <w:ind w:firstLine="720"/>
        <w:jc w:val="both"/>
      </w:pPr>
      <w:r>
        <w:t xml:space="preserve">Dengan derajat kebebasan (db) = n – 2 = 30 – 2 = 28 dan taraf signifikansi α = 0,05, maka nilai </w:t>
      </w:r>
      <w:r>
        <w:rPr>
          <w:rStyle w:val="21"/>
          <w:b w:val="0"/>
          <w:bCs w:val="0"/>
        </w:rPr>
        <w:t>t</w:t>
      </w:r>
      <w:r>
        <w:rPr>
          <w:rStyle w:val="21"/>
          <w:b w:val="0"/>
          <w:bCs w:val="0"/>
          <w:vertAlign w:val="subscript"/>
        </w:rPr>
        <w:t>tabel</w:t>
      </w:r>
      <w:r>
        <w:rPr>
          <w:rStyle w:val="21"/>
          <w:b w:val="0"/>
          <w:bCs w:val="0"/>
        </w:rPr>
        <w:t xml:space="preserve"> = 1,701</w:t>
      </w:r>
      <w:r>
        <w:t>.</w:t>
      </w:r>
    </w:p>
    <w:p w14:paraId="687EA082">
      <w:pPr>
        <w:pStyle w:val="19"/>
        <w:spacing w:before="0" w:beforeAutospacing="0" w:after="0" w:afterAutospacing="0" w:line="480" w:lineRule="auto"/>
        <w:ind w:firstLine="720"/>
        <w:jc w:val="both"/>
      </w:pPr>
      <w:r>
        <w:t xml:space="preserve">Karena nilai </w:t>
      </w:r>
      <w:r>
        <w:rPr>
          <w:rStyle w:val="21"/>
          <w:b w:val="0"/>
          <w:bCs w:val="0"/>
        </w:rPr>
        <w:t>t</w:t>
      </w:r>
      <w:r>
        <w:rPr>
          <w:rStyle w:val="21"/>
          <w:b w:val="0"/>
          <w:bCs w:val="0"/>
          <w:vertAlign w:val="subscript"/>
        </w:rPr>
        <w:t>hitung</w:t>
      </w:r>
      <w:r>
        <w:rPr>
          <w:rStyle w:val="21"/>
          <w:b w:val="0"/>
          <w:bCs w:val="0"/>
        </w:rPr>
        <w:t xml:space="preserve"> (3,345) &gt; t</w:t>
      </w:r>
      <w:r>
        <w:rPr>
          <w:rStyle w:val="21"/>
          <w:b w:val="0"/>
          <w:bCs w:val="0"/>
          <w:vertAlign w:val="subscript"/>
        </w:rPr>
        <w:t>tabel</w:t>
      </w:r>
      <w:r>
        <w:rPr>
          <w:rStyle w:val="21"/>
          <w:b w:val="0"/>
          <w:bCs w:val="0"/>
        </w:rPr>
        <w:t xml:space="preserve"> (1,701)</w:t>
      </w:r>
      <w:r>
        <w:t xml:space="preserve">, maka dapat disimpulkan bahwa terdapat hubungan yang </w:t>
      </w:r>
      <w:r>
        <w:rPr>
          <w:rStyle w:val="21"/>
          <w:b w:val="0"/>
          <w:bCs w:val="0"/>
        </w:rPr>
        <w:t>signifikan</w:t>
      </w:r>
      <w:r>
        <w:t xml:space="preserve"> antara penggunaan media pembelajaran interaktif dengan motivasi belajar siswa dalam menulis cerita “Pengalamanku”.</w:t>
      </w:r>
    </w:p>
    <w:p w14:paraId="4D4F51EB">
      <w:pPr>
        <w:pStyle w:val="4"/>
        <w:spacing w:before="0" w:line="480" w:lineRule="auto"/>
        <w:jc w:val="both"/>
        <w:rPr>
          <w:rFonts w:ascii="Times New Roman" w:hAnsi="Times New Roman" w:cs="Times New Roman"/>
          <w:color w:val="auto"/>
        </w:rPr>
      </w:pPr>
    </w:p>
    <w:p w14:paraId="4620DCAD">
      <w:pPr>
        <w:pStyle w:val="4"/>
        <w:spacing w:before="0" w:line="480" w:lineRule="auto"/>
        <w:jc w:val="both"/>
        <w:rPr>
          <w:rFonts w:ascii="Times New Roman" w:hAnsi="Times New Roman" w:cs="Times New Roman"/>
          <w:b/>
          <w:bCs/>
          <w:color w:val="auto"/>
        </w:rPr>
      </w:pPr>
      <w:bookmarkStart w:id="18" w:name="_Hlk200632903"/>
      <w:r>
        <w:rPr>
          <w:rFonts w:ascii="Times New Roman" w:hAnsi="Times New Roman" w:cs="Times New Roman"/>
          <w:b/>
          <w:bCs/>
          <w:color w:val="auto"/>
        </w:rPr>
        <w:t>4.2 Pembahasan Hasil Penelitian</w:t>
      </w:r>
    </w:p>
    <w:p w14:paraId="75BEB768">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4.2.1 Media Pembelajaran</w:t>
      </w:r>
    </w:p>
    <w:bookmarkEnd w:id="18"/>
    <w:p w14:paraId="333F9A57">
      <w:pPr>
        <w:pStyle w:val="19"/>
        <w:spacing w:before="0" w:beforeAutospacing="0" w:after="0" w:afterAutospacing="0" w:line="480" w:lineRule="auto"/>
        <w:ind w:firstLine="720"/>
        <w:jc w:val="both"/>
      </w:pPr>
      <w:r>
        <w:t xml:space="preserve">Dari hasil analisis deskriptif, dapat dilihat bahwa penggunaan media pembelajaran di </w:t>
      </w:r>
      <w:r>
        <w:rPr>
          <w:rStyle w:val="21"/>
          <w:b w:val="0"/>
          <w:bCs w:val="0"/>
        </w:rPr>
        <w:t>SD Negeri 096 Manyabar</w:t>
      </w:r>
      <w:r>
        <w:t xml:space="preserve"> telah diterapkan dengan cukup baik, meskipun masih belum mencapai hasil maksimal. Hal ini terlihat dari nilai siswa, di mana nilai tertinggi yang diperoleh adalah </w:t>
      </w:r>
      <w:r>
        <w:rPr>
          <w:rStyle w:val="21"/>
          <w:b w:val="0"/>
          <w:bCs w:val="0"/>
        </w:rPr>
        <w:t>70</w:t>
      </w:r>
      <w:r>
        <w:t xml:space="preserve">, dengan skor maksimum </w:t>
      </w:r>
      <w:r>
        <w:rPr>
          <w:rStyle w:val="21"/>
          <w:b w:val="0"/>
          <w:bCs w:val="0"/>
        </w:rPr>
        <w:t>95</w:t>
      </w:r>
      <w:r>
        <w:t xml:space="preserve">, dan nilai terendah adalah </w:t>
      </w:r>
      <w:r>
        <w:rPr>
          <w:rStyle w:val="21"/>
          <w:b w:val="0"/>
          <w:bCs w:val="0"/>
        </w:rPr>
        <w:t>51</w:t>
      </w:r>
      <w:r>
        <w:t>.</w:t>
      </w:r>
    </w:p>
    <w:p w14:paraId="1B493AC3">
      <w:pPr>
        <w:pStyle w:val="19"/>
        <w:spacing w:before="0" w:beforeAutospacing="0" w:after="0" w:afterAutospacing="0" w:line="480" w:lineRule="auto"/>
        <w:ind w:firstLine="720"/>
        <w:jc w:val="both"/>
      </w:pPr>
      <w:r>
        <w:t xml:space="preserve">Berdasarkan hasil angket yang telah diisi oleh siswa kelas VI-A dan VI-B, rata-rata siswa memilih skor </w:t>
      </w:r>
      <w:r>
        <w:rPr>
          <w:rStyle w:val="21"/>
          <w:b w:val="0"/>
          <w:bCs w:val="0"/>
        </w:rPr>
        <w:t>1-3</w:t>
      </w:r>
      <w:r>
        <w:t xml:space="preserve"> ketika ditanya tentang frekuensi penggunaan media pembelajaran dalam proses belajar mengajar. Namun, saat ditanya tentang apakah mereka senang atau tidak saat guru menggunakan media pembelajaran, rata-rata siswa memilih skor </w:t>
      </w:r>
      <w:r>
        <w:rPr>
          <w:rStyle w:val="21"/>
          <w:b w:val="0"/>
          <w:bCs w:val="0"/>
        </w:rPr>
        <w:t>3-5</w:t>
      </w:r>
      <w:r>
        <w:t>. Artinya, meskipun penggunaan media pembelajaran belum optimal, siswa tetap menunjukkan antusiasme ketika media tersebut digunakan dalam pembelajaran.</w:t>
      </w:r>
    </w:p>
    <w:p w14:paraId="7AC38D4C">
      <w:pPr>
        <w:pStyle w:val="19"/>
        <w:spacing w:before="0" w:beforeAutospacing="0" w:after="0" w:afterAutospacing="0" w:line="480" w:lineRule="auto"/>
        <w:ind w:firstLine="720"/>
        <w:jc w:val="both"/>
      </w:pPr>
      <w:r>
        <w:t>Media pembelajaran interaktif menjadi komponen penting dalam proses belajar mengajar karena dapat menjembatani pemahaman siswa terhadap materi abstrak menjadi lebih konkret. Misalnya, dalam pembelajaran menulis cerita “Pengalamanku”, penggunaan media visual seperti gambar bergerak, video pendek, dan presentasi interaktif dapat memicu daya imajinasi siswa serta memberikan inspirasi dalam menulis. Media yang menarik secara visual dan auditif mendorong siswa untuk lebih terlibat aktif dalam proses belajar, menciptakan suasana kelas yang dinamis, serta memudahkan guru dalam menyampaikan konsep secara menyenangkan.</w:t>
      </w:r>
    </w:p>
    <w:p w14:paraId="1FA6C397">
      <w:pPr>
        <w:pStyle w:val="19"/>
        <w:spacing w:before="0" w:beforeAutospacing="0" w:after="0" w:afterAutospacing="0" w:line="480" w:lineRule="auto"/>
        <w:ind w:firstLine="720"/>
        <w:jc w:val="both"/>
      </w:pPr>
      <w:r>
        <w:t>Dengan demikian, media pembelajaran bukan hanya sebagai alat bantu, tetapi juga sebagai stimulus eksternal yang memperkaya pengalaman belajar siswa.</w:t>
      </w:r>
    </w:p>
    <w:p w14:paraId="5BAA30A6">
      <w:pPr>
        <w:spacing w:after="0" w:line="480" w:lineRule="auto"/>
        <w:jc w:val="both"/>
        <w:rPr>
          <w:rFonts w:ascii="Times New Roman" w:hAnsi="Times New Roman" w:cs="Times New Roman"/>
        </w:rPr>
      </w:pPr>
    </w:p>
    <w:p w14:paraId="2B19445F">
      <w:pPr>
        <w:pStyle w:val="5"/>
        <w:spacing w:before="0" w:line="480" w:lineRule="auto"/>
        <w:jc w:val="both"/>
        <w:rPr>
          <w:rFonts w:ascii="Times New Roman" w:hAnsi="Times New Roman" w:cs="Times New Roman"/>
          <w:b/>
          <w:bCs/>
          <w:color w:val="auto"/>
          <w:sz w:val="24"/>
          <w:szCs w:val="24"/>
        </w:rPr>
      </w:pPr>
      <w:bookmarkStart w:id="19" w:name="_Hlk200632996"/>
      <w:r>
        <w:rPr>
          <w:rFonts w:ascii="Times New Roman" w:hAnsi="Times New Roman" w:cs="Times New Roman"/>
          <w:b/>
          <w:bCs/>
          <w:color w:val="auto"/>
          <w:sz w:val="24"/>
          <w:szCs w:val="24"/>
        </w:rPr>
        <w:t>4.2.2 Motivasi Belajar Siswa</w:t>
      </w:r>
    </w:p>
    <w:bookmarkEnd w:id="19"/>
    <w:p w14:paraId="10DECE9D">
      <w:pPr>
        <w:pStyle w:val="19"/>
        <w:spacing w:before="0" w:beforeAutospacing="0" w:after="0" w:afterAutospacing="0" w:line="480" w:lineRule="auto"/>
        <w:ind w:firstLine="720"/>
        <w:jc w:val="both"/>
      </w:pPr>
      <w:r>
        <w:t xml:space="preserve">Motivasi belajar siswa kelas VI SD Negeri 096 Manyabar secara umum berada pada kategori tinggi. Dari 30 siswa, sebanyak </w:t>
      </w:r>
      <w:r>
        <w:rPr>
          <w:rStyle w:val="21"/>
          <w:b w:val="0"/>
          <w:bCs w:val="0"/>
        </w:rPr>
        <w:t>26 siswa (86,67%)</w:t>
      </w:r>
      <w:r>
        <w:t xml:space="preserve"> menunjukkan motivasi belajar yang tinggi, sedangkan hanya </w:t>
      </w:r>
      <w:r>
        <w:rPr>
          <w:rStyle w:val="21"/>
          <w:b w:val="0"/>
          <w:bCs w:val="0"/>
        </w:rPr>
        <w:t>4 siswa (13,33%)</w:t>
      </w:r>
      <w:r>
        <w:t xml:space="preserve"> yang berada pada kategori rendah.</w:t>
      </w:r>
    </w:p>
    <w:p w14:paraId="63F47E33">
      <w:pPr>
        <w:pStyle w:val="19"/>
        <w:spacing w:before="0" w:beforeAutospacing="0" w:after="0" w:afterAutospacing="0" w:line="480" w:lineRule="auto"/>
        <w:ind w:firstLine="720"/>
        <w:jc w:val="both"/>
      </w:pPr>
      <w:r>
        <w:t xml:space="preserve">Walaupun demikian, terdapat beberapa indikator motivasi yang memperoleh skor rendah, seperti: </w:t>
      </w:r>
      <w:r>
        <w:rPr>
          <w:rStyle w:val="21"/>
          <w:b w:val="0"/>
          <w:bCs w:val="0"/>
        </w:rPr>
        <w:t>(1)</w:t>
      </w:r>
      <w:r>
        <w:t xml:space="preserve"> kebiasaan meminjam buku ketika catatan tidak lengkap, dan </w:t>
      </w:r>
      <w:r>
        <w:rPr>
          <w:rStyle w:val="21"/>
          <w:b w:val="0"/>
          <w:bCs w:val="0"/>
        </w:rPr>
        <w:t>(2)</w:t>
      </w:r>
      <w:r>
        <w:t xml:space="preserve"> inisiatif dalam mengerjakan soal-soal tanpa disuruh oleh guru. Ini menunjukkan bahwa meskipun secara umum motivasi belajar tinggi, masih terdapat aspek-aspek tertentu yang perlu ditingkatkan.</w:t>
      </w:r>
    </w:p>
    <w:p w14:paraId="516C9D4A">
      <w:pPr>
        <w:pStyle w:val="19"/>
        <w:widowControl w:val="0"/>
        <w:spacing w:before="0" w:beforeAutospacing="0" w:after="0" w:afterAutospacing="0" w:line="480" w:lineRule="auto"/>
        <w:ind w:firstLine="720"/>
        <w:jc w:val="both"/>
      </w:pPr>
      <w:r>
        <w:t>Motivasi belajar sendiri dapat berasal dari dalam diri siswa (intrinsik), seperti rasa ingin tahu dan minat terhadap pelajaran, maupun dari luar (ekstrinsik), seperti pujian guru, media pembelajaran, dan lingkungan belajar. Motivasi yang kuat akan mendorong siswa untuk lebih aktif, tekun, dan kreatif dalam menyelesaikan tugas-tugas pembelajaran, termasuk dalam menulis cerita pengalaman pribadi.</w:t>
      </w:r>
    </w:p>
    <w:p w14:paraId="4EDB0D0E">
      <w:pPr>
        <w:spacing w:after="0" w:line="480" w:lineRule="auto"/>
        <w:jc w:val="both"/>
        <w:rPr>
          <w:rFonts w:ascii="Times New Roman" w:hAnsi="Times New Roman" w:cs="Times New Roman"/>
        </w:rPr>
      </w:pPr>
    </w:p>
    <w:p w14:paraId="44909E83">
      <w:pPr>
        <w:pStyle w:val="5"/>
        <w:spacing w:before="0" w:line="480" w:lineRule="auto"/>
        <w:jc w:val="both"/>
        <w:rPr>
          <w:rFonts w:ascii="Times New Roman" w:hAnsi="Times New Roman" w:cs="Times New Roman"/>
          <w:b/>
          <w:bCs/>
          <w:color w:val="auto"/>
          <w:sz w:val="24"/>
          <w:szCs w:val="24"/>
        </w:rPr>
      </w:pPr>
      <w:bookmarkStart w:id="20" w:name="_Hlk200633008"/>
      <w:r>
        <w:rPr>
          <w:rFonts w:ascii="Times New Roman" w:hAnsi="Times New Roman" w:cs="Times New Roman"/>
          <w:b/>
          <w:bCs/>
          <w:color w:val="auto"/>
          <w:sz w:val="24"/>
          <w:szCs w:val="24"/>
        </w:rPr>
        <w:t>4.2.3 Pengaruh Media Pembelajaran Terhadap Motivasi Belajar Siswa</w:t>
      </w:r>
    </w:p>
    <w:bookmarkEnd w:id="20"/>
    <w:p w14:paraId="5CFCA975">
      <w:pPr>
        <w:pStyle w:val="19"/>
        <w:spacing w:before="0" w:beforeAutospacing="0" w:after="0" w:afterAutospacing="0" w:line="480" w:lineRule="auto"/>
        <w:ind w:firstLine="720"/>
        <w:jc w:val="both"/>
      </w:pPr>
      <w:r>
        <w:t xml:space="preserve">Hasil analisis menggunakan </w:t>
      </w:r>
      <w:r>
        <w:rPr>
          <w:rStyle w:val="21"/>
          <w:b w:val="0"/>
          <w:bCs w:val="0"/>
        </w:rPr>
        <w:t>korelasi product moment melalui SPSS</w:t>
      </w:r>
      <w:r>
        <w:t xml:space="preserve"> menunjukkan bahwa nilai </w:t>
      </w:r>
      <w:r>
        <w:rPr>
          <w:rStyle w:val="21"/>
          <w:b w:val="0"/>
          <w:bCs w:val="0"/>
        </w:rPr>
        <w:t>r = 0,531</w:t>
      </w:r>
      <w:r>
        <w:t xml:space="preserve"> dengan kontribusi media pembelajaran terhadap motivasi belajar sebesar </w:t>
      </w:r>
      <w:r>
        <w:rPr>
          <w:rStyle w:val="21"/>
          <w:b w:val="0"/>
          <w:bCs w:val="0"/>
        </w:rPr>
        <w:t>28,19%</w:t>
      </w:r>
      <w:r>
        <w:t xml:space="preserve">. Selain itu, nilai </w:t>
      </w:r>
      <w:r>
        <w:rPr>
          <w:rStyle w:val="21"/>
          <w:b w:val="0"/>
          <w:bCs w:val="0"/>
        </w:rPr>
        <w:t>t</w:t>
      </w:r>
      <w:r>
        <w:rPr>
          <w:rStyle w:val="21"/>
          <w:b w:val="0"/>
          <w:bCs w:val="0"/>
          <w:vertAlign w:val="subscript"/>
        </w:rPr>
        <w:t>hitung</w:t>
      </w:r>
      <w:r>
        <w:rPr>
          <w:rStyle w:val="21"/>
          <w:b w:val="0"/>
          <w:bCs w:val="0"/>
        </w:rPr>
        <w:t xml:space="preserve"> &gt; t</w:t>
      </w:r>
      <w:r>
        <w:rPr>
          <w:rStyle w:val="21"/>
          <w:b w:val="0"/>
          <w:bCs w:val="0"/>
          <w:vertAlign w:val="subscript"/>
        </w:rPr>
        <w:t>tabel</w:t>
      </w:r>
      <w:r>
        <w:t xml:space="preserve">, yang berarti data tersebut </w:t>
      </w:r>
      <w:r>
        <w:rPr>
          <w:rStyle w:val="21"/>
          <w:b w:val="0"/>
          <w:bCs w:val="0"/>
        </w:rPr>
        <w:t>signifikan</w:t>
      </w:r>
      <w:r>
        <w:t xml:space="preserve">. Maka, dapat disimpulkan bahwa </w:t>
      </w:r>
      <w:r>
        <w:rPr>
          <w:rStyle w:val="21"/>
          <w:b w:val="0"/>
          <w:bCs w:val="0"/>
        </w:rPr>
        <w:t>H₀ ditolak dan Hₐ diterima</w:t>
      </w:r>
      <w:r>
        <w:t xml:space="preserve">, yaitu </w:t>
      </w:r>
      <w:r>
        <w:rPr>
          <w:rStyle w:val="21"/>
          <w:b w:val="0"/>
          <w:bCs w:val="0"/>
        </w:rPr>
        <w:t>terdapat pengaruh yang signifikan antara media pembelajaran interaktif terhadap motivasi belajar siswa kelas VI SD Negeri 096 Manyabar</w:t>
      </w:r>
      <w:r>
        <w:t>.</w:t>
      </w:r>
    </w:p>
    <w:p w14:paraId="154F8FF8">
      <w:pPr>
        <w:pStyle w:val="19"/>
        <w:spacing w:before="0" w:beforeAutospacing="0" w:after="0" w:afterAutospacing="0" w:line="480" w:lineRule="auto"/>
        <w:ind w:firstLine="720"/>
        <w:jc w:val="both"/>
      </w:pPr>
      <w:r>
        <w:t>Media pembelajaran interaktif terbukti memiliki pengaruh positif dalam meningkatkan motivasi siswa, khususnya dalam pembelajaran menulis cerita “Pengalamanku”. Melalui penggunaan media yang atraktif dan sesuai dengan konteks kehidupan siswa, seperti animasi, template cerita digital, serta aplikasi menulis interaktif, siswa menjadi lebih antusias dalam menuangkan ide dan pengalaman mereka ke dalam tulisan.</w:t>
      </w:r>
    </w:p>
    <w:p w14:paraId="09F16777">
      <w:pPr>
        <w:pStyle w:val="19"/>
        <w:spacing w:before="0" w:beforeAutospacing="0" w:after="0" w:afterAutospacing="0" w:line="480" w:lineRule="auto"/>
        <w:ind w:firstLine="720"/>
        <w:jc w:val="both"/>
      </w:pPr>
      <w:r>
        <w:t>Siswa merasa lebih bersemangat saat belajar karena proses belajar menjadi lebih menyenangkan, tidak monoton, dan sesuai dengan gaya belajar mereka yang cenderung visual dan kinestetik. Proses pembelajaran yang menyenangkan dan menantang dapat menumbuhkan minat, memperkuat fokus, serta mendorong siswa untuk berprestasi lebih baik.</w:t>
      </w:r>
    </w:p>
    <w:p w14:paraId="594C2EE0">
      <w:pPr>
        <w:pStyle w:val="19"/>
        <w:spacing w:before="0" w:beforeAutospacing="0" w:after="0" w:afterAutospacing="0" w:line="480" w:lineRule="auto"/>
        <w:ind w:firstLine="720"/>
        <w:jc w:val="both"/>
      </w:pPr>
      <w:r>
        <w:t>Dengan demikian, semakin kreatif dan relevan media pembelajaran yang digunakan, maka semakin besar pula kemungkinan meningkatnya motivasi belajar siswa.</w:t>
      </w:r>
      <w:bookmarkEnd w:id="12"/>
    </w:p>
    <w:sectPr>
      <w:headerReference r:id="rId9" w:type="default"/>
      <w:footerReference r:id="rId10" w:type="default"/>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C41F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B1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71375634"/>
      <w:docPartObj>
        <w:docPartGallery w:val="AutoText"/>
      </w:docPartObj>
    </w:sdtPr>
    <w:sdtEndPr>
      <w:rPr>
        <w:rFonts w:ascii="Times New Roman" w:hAnsi="Times New Roman" w:cs="Times New Roman"/>
        <w:sz w:val="24"/>
        <w:szCs w:val="24"/>
      </w:rPr>
    </w:sdtEndPr>
    <w:sdtContent>
      <w:p w14:paraId="565455D3">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6177463" o:spid="_x0000_s2075"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p>
    </w:sdtContent>
  </w:sdt>
  <w:p w14:paraId="48BA85BE">
    <w:pPr>
      <w:pStyle w:val="16"/>
    </w:pPr>
  </w:p>
  <w:p w14:paraId="7AA26E3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15E68">
    <w:pPr>
      <w:pStyle w:val="16"/>
    </w:pPr>
    <w:r>
      <w:pict>
        <v:shape id="WordPictureWatermark6177462" o:spid="_x0000_s2074"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DDC35">
    <w:pPr>
      <w:pStyle w:val="16"/>
    </w:pPr>
    <w:r>
      <w:pict>
        <v:shape id="WordPictureWatermark6177461" o:spid="_x0000_s2073"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574966686"/>
      <w:docPartObj>
        <w:docPartGallery w:val="AutoText"/>
      </w:docPartObj>
    </w:sdtPr>
    <w:sdtEndPr>
      <w:rPr>
        <w:rFonts w:ascii="Times New Roman" w:hAnsi="Times New Roman" w:cs="Times New Roman"/>
        <w:sz w:val="24"/>
        <w:szCs w:val="24"/>
      </w:rPr>
    </w:sdtEndPr>
    <w:sdtContent>
      <w:p w14:paraId="1FA4F017">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6177466" o:spid="_x0000_s2079"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159B7395">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410A2"/>
    <w:multiLevelType w:val="multilevel"/>
    <w:tmpl w:val="046410A2"/>
    <w:lvl w:ilvl="0" w:tentative="0">
      <w:start w:val="1"/>
      <w:numFmt w:val="decimal"/>
      <w:lvlText w:val="(%1)"/>
      <w:lvlJc w:val="left"/>
      <w:pPr>
        <w:ind w:left="1080" w:hanging="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0E1025DB"/>
    <w:multiLevelType w:val="multilevel"/>
    <w:tmpl w:val="0E1025DB"/>
    <w:lvl w:ilvl="0" w:tentative="0">
      <w:start w:val="1"/>
      <w:numFmt w:val="decimal"/>
      <w:lvlText w:val="3.%1"/>
      <w:lvlJc w:val="left"/>
      <w:pPr>
        <w:ind w:left="720" w:hanging="360"/>
      </w:pPr>
      <w:rPr>
        <w:rFonts w:hint="default"/>
        <w:b/>
        <w:bCs/>
      </w:rPr>
    </w:lvl>
    <w:lvl w:ilvl="1" w:tentative="0">
      <w:start w:val="0"/>
      <w:numFmt w:val="bullet"/>
      <w:lvlText w:val=""/>
      <w:lvlJc w:val="left"/>
      <w:pPr>
        <w:ind w:left="1440" w:hanging="360"/>
      </w:pPr>
      <w:rPr>
        <w:rFonts w:hint="default" w:ascii="Symbol" w:hAnsi="Symbol" w:eastAsia="Times New Roman" w:cs="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9AC0940"/>
    <w:multiLevelType w:val="multilevel"/>
    <w:tmpl w:val="19AC094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C797AD2"/>
    <w:multiLevelType w:val="multilevel"/>
    <w:tmpl w:val="1C797AD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D366884"/>
    <w:multiLevelType w:val="multilevel"/>
    <w:tmpl w:val="1D366884"/>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
    <w:nsid w:val="36260FD7"/>
    <w:multiLevelType w:val="multilevel"/>
    <w:tmpl w:val="36260FD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ABE37E1"/>
    <w:multiLevelType w:val="multilevel"/>
    <w:tmpl w:val="3ABE37E1"/>
    <w:lvl w:ilvl="0" w:tentative="0">
      <w:start w:val="1"/>
      <w:numFmt w:val="lowerLetter"/>
      <w:lvlText w:val="%1."/>
      <w:lvlJc w:val="left"/>
      <w:pPr>
        <w:ind w:left="1080" w:hanging="360"/>
      </w:pPr>
      <w:rPr>
        <w:rFonts w:hint="default"/>
        <w:b w:val="0"/>
        <w:i w:val="0"/>
        <w:strike w:val="0"/>
        <w:dstrike w:val="0"/>
        <w:color w:val="000000"/>
        <w:sz w:val="23"/>
        <w:szCs w:val="23"/>
        <w:u w:val="none" w:color="000000"/>
        <w:vertAlign w:val="baseline"/>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
    <w:nsid w:val="453B23E5"/>
    <w:multiLevelType w:val="multilevel"/>
    <w:tmpl w:val="453B23E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4"/>
  </w:num>
  <w:num w:numId="3">
    <w:abstractNumId w:val="5"/>
  </w:num>
  <w:num w:numId="4">
    <w:abstractNumId w:val="3"/>
  </w:num>
  <w:num w:numId="5">
    <w:abstractNumId w:val="2"/>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hFt9/N+PjxieuMayt4Fm6o9QF2s=" w:salt="oQuPtIekwKbVfT4WnvekT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0CF2"/>
    <w:rsid w:val="00023EF6"/>
    <w:rsid w:val="000257BF"/>
    <w:rsid w:val="00032B15"/>
    <w:rsid w:val="00043EC4"/>
    <w:rsid w:val="000526A3"/>
    <w:rsid w:val="000566AC"/>
    <w:rsid w:val="000610AC"/>
    <w:rsid w:val="000652AC"/>
    <w:rsid w:val="00066C41"/>
    <w:rsid w:val="0007628A"/>
    <w:rsid w:val="00081F59"/>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2722"/>
    <w:rsid w:val="000F003E"/>
    <w:rsid w:val="000F1DFA"/>
    <w:rsid w:val="00100365"/>
    <w:rsid w:val="00101226"/>
    <w:rsid w:val="001070AA"/>
    <w:rsid w:val="00122145"/>
    <w:rsid w:val="0012270B"/>
    <w:rsid w:val="00127FF1"/>
    <w:rsid w:val="001334FD"/>
    <w:rsid w:val="001336CE"/>
    <w:rsid w:val="00133EF1"/>
    <w:rsid w:val="0014401C"/>
    <w:rsid w:val="00144FB9"/>
    <w:rsid w:val="001462FC"/>
    <w:rsid w:val="001503E5"/>
    <w:rsid w:val="00152371"/>
    <w:rsid w:val="00152EF7"/>
    <w:rsid w:val="00155DAD"/>
    <w:rsid w:val="00162683"/>
    <w:rsid w:val="00162AFC"/>
    <w:rsid w:val="001633D1"/>
    <w:rsid w:val="00165CEA"/>
    <w:rsid w:val="00176EAA"/>
    <w:rsid w:val="00180CA7"/>
    <w:rsid w:val="001822C5"/>
    <w:rsid w:val="00182FA8"/>
    <w:rsid w:val="00186C72"/>
    <w:rsid w:val="001A0119"/>
    <w:rsid w:val="001A01F9"/>
    <w:rsid w:val="001A1D8B"/>
    <w:rsid w:val="001A3467"/>
    <w:rsid w:val="001A46F8"/>
    <w:rsid w:val="001B47C6"/>
    <w:rsid w:val="001B725E"/>
    <w:rsid w:val="001C23AC"/>
    <w:rsid w:val="001C246D"/>
    <w:rsid w:val="001C68DA"/>
    <w:rsid w:val="001D2B24"/>
    <w:rsid w:val="001D5DF6"/>
    <w:rsid w:val="001E0CA0"/>
    <w:rsid w:val="001E1514"/>
    <w:rsid w:val="001E3454"/>
    <w:rsid w:val="001E3A75"/>
    <w:rsid w:val="001E41F7"/>
    <w:rsid w:val="001E6186"/>
    <w:rsid w:val="001E68BB"/>
    <w:rsid w:val="001F020C"/>
    <w:rsid w:val="001F11D9"/>
    <w:rsid w:val="001F3304"/>
    <w:rsid w:val="001F65D1"/>
    <w:rsid w:val="001F6ACD"/>
    <w:rsid w:val="0020513C"/>
    <w:rsid w:val="00210700"/>
    <w:rsid w:val="0021511D"/>
    <w:rsid w:val="002161F6"/>
    <w:rsid w:val="00217672"/>
    <w:rsid w:val="00220A25"/>
    <w:rsid w:val="00225E73"/>
    <w:rsid w:val="00227AFA"/>
    <w:rsid w:val="002321A9"/>
    <w:rsid w:val="00235414"/>
    <w:rsid w:val="00236D4A"/>
    <w:rsid w:val="00243567"/>
    <w:rsid w:val="002438FF"/>
    <w:rsid w:val="00246234"/>
    <w:rsid w:val="0025054F"/>
    <w:rsid w:val="00255363"/>
    <w:rsid w:val="00255B34"/>
    <w:rsid w:val="002617A2"/>
    <w:rsid w:val="00263E05"/>
    <w:rsid w:val="0026706A"/>
    <w:rsid w:val="0027083F"/>
    <w:rsid w:val="00271480"/>
    <w:rsid w:val="002719FF"/>
    <w:rsid w:val="002742BE"/>
    <w:rsid w:val="002769CB"/>
    <w:rsid w:val="0028076E"/>
    <w:rsid w:val="002844E9"/>
    <w:rsid w:val="00292173"/>
    <w:rsid w:val="00294619"/>
    <w:rsid w:val="00297911"/>
    <w:rsid w:val="002A117E"/>
    <w:rsid w:val="002A13A1"/>
    <w:rsid w:val="002A2D0B"/>
    <w:rsid w:val="002A4273"/>
    <w:rsid w:val="002B2E1D"/>
    <w:rsid w:val="002B4121"/>
    <w:rsid w:val="002C4036"/>
    <w:rsid w:val="002C4A04"/>
    <w:rsid w:val="002D3A36"/>
    <w:rsid w:val="002E42DF"/>
    <w:rsid w:val="002E4945"/>
    <w:rsid w:val="002E7C27"/>
    <w:rsid w:val="002F18B6"/>
    <w:rsid w:val="002F19F1"/>
    <w:rsid w:val="002F5457"/>
    <w:rsid w:val="0030190F"/>
    <w:rsid w:val="00303B7F"/>
    <w:rsid w:val="003055CB"/>
    <w:rsid w:val="003063BF"/>
    <w:rsid w:val="00322166"/>
    <w:rsid w:val="00326A23"/>
    <w:rsid w:val="00331D78"/>
    <w:rsid w:val="0033335C"/>
    <w:rsid w:val="00335166"/>
    <w:rsid w:val="00335FA1"/>
    <w:rsid w:val="00337E8B"/>
    <w:rsid w:val="00343D64"/>
    <w:rsid w:val="0034404A"/>
    <w:rsid w:val="003469FD"/>
    <w:rsid w:val="00350748"/>
    <w:rsid w:val="00353531"/>
    <w:rsid w:val="003569AF"/>
    <w:rsid w:val="00363D33"/>
    <w:rsid w:val="00366EB3"/>
    <w:rsid w:val="00370187"/>
    <w:rsid w:val="00370F51"/>
    <w:rsid w:val="003768F2"/>
    <w:rsid w:val="00381ECD"/>
    <w:rsid w:val="0038215C"/>
    <w:rsid w:val="0038352C"/>
    <w:rsid w:val="00385BA0"/>
    <w:rsid w:val="003A1162"/>
    <w:rsid w:val="003A44D1"/>
    <w:rsid w:val="003B09B7"/>
    <w:rsid w:val="003C5C6E"/>
    <w:rsid w:val="003C6982"/>
    <w:rsid w:val="003E1E97"/>
    <w:rsid w:val="003E6B23"/>
    <w:rsid w:val="004044AA"/>
    <w:rsid w:val="004108DD"/>
    <w:rsid w:val="00422532"/>
    <w:rsid w:val="004235F7"/>
    <w:rsid w:val="00424EDA"/>
    <w:rsid w:val="00433249"/>
    <w:rsid w:val="00433B64"/>
    <w:rsid w:val="00434581"/>
    <w:rsid w:val="00444CB9"/>
    <w:rsid w:val="004477CC"/>
    <w:rsid w:val="004530A4"/>
    <w:rsid w:val="0045621A"/>
    <w:rsid w:val="00457F14"/>
    <w:rsid w:val="00461162"/>
    <w:rsid w:val="004612A1"/>
    <w:rsid w:val="00463E1C"/>
    <w:rsid w:val="0046436C"/>
    <w:rsid w:val="00464AF8"/>
    <w:rsid w:val="004658F9"/>
    <w:rsid w:val="004668FD"/>
    <w:rsid w:val="00472586"/>
    <w:rsid w:val="00473E77"/>
    <w:rsid w:val="00476ABB"/>
    <w:rsid w:val="00477ECA"/>
    <w:rsid w:val="0048072B"/>
    <w:rsid w:val="004813C4"/>
    <w:rsid w:val="00481789"/>
    <w:rsid w:val="00483E8A"/>
    <w:rsid w:val="00486692"/>
    <w:rsid w:val="00490BDB"/>
    <w:rsid w:val="004A4A7E"/>
    <w:rsid w:val="004B1F5A"/>
    <w:rsid w:val="004B48A2"/>
    <w:rsid w:val="004B7701"/>
    <w:rsid w:val="004C1A20"/>
    <w:rsid w:val="004C4E57"/>
    <w:rsid w:val="004C7A80"/>
    <w:rsid w:val="004D279A"/>
    <w:rsid w:val="004D4A01"/>
    <w:rsid w:val="004E2D75"/>
    <w:rsid w:val="004E6227"/>
    <w:rsid w:val="004E6365"/>
    <w:rsid w:val="004F16E8"/>
    <w:rsid w:val="0050391D"/>
    <w:rsid w:val="005039FD"/>
    <w:rsid w:val="005046B1"/>
    <w:rsid w:val="00505CC2"/>
    <w:rsid w:val="005120F3"/>
    <w:rsid w:val="00514C12"/>
    <w:rsid w:val="00516451"/>
    <w:rsid w:val="00525BB6"/>
    <w:rsid w:val="00525EB7"/>
    <w:rsid w:val="00531F6C"/>
    <w:rsid w:val="00534B34"/>
    <w:rsid w:val="00537438"/>
    <w:rsid w:val="00544BF1"/>
    <w:rsid w:val="00546A40"/>
    <w:rsid w:val="005471C9"/>
    <w:rsid w:val="0056662C"/>
    <w:rsid w:val="00566753"/>
    <w:rsid w:val="00576531"/>
    <w:rsid w:val="0057731C"/>
    <w:rsid w:val="00582C96"/>
    <w:rsid w:val="00585393"/>
    <w:rsid w:val="00591120"/>
    <w:rsid w:val="00597859"/>
    <w:rsid w:val="005A5138"/>
    <w:rsid w:val="005A621F"/>
    <w:rsid w:val="005A71C3"/>
    <w:rsid w:val="005B193D"/>
    <w:rsid w:val="005B2D54"/>
    <w:rsid w:val="005C2B31"/>
    <w:rsid w:val="005C763F"/>
    <w:rsid w:val="005D35B8"/>
    <w:rsid w:val="005E1754"/>
    <w:rsid w:val="005F17E3"/>
    <w:rsid w:val="005F2543"/>
    <w:rsid w:val="005F4899"/>
    <w:rsid w:val="00612C43"/>
    <w:rsid w:val="006149FA"/>
    <w:rsid w:val="006214BF"/>
    <w:rsid w:val="00622B0C"/>
    <w:rsid w:val="00627B7C"/>
    <w:rsid w:val="00635071"/>
    <w:rsid w:val="006361B9"/>
    <w:rsid w:val="00641263"/>
    <w:rsid w:val="00652B79"/>
    <w:rsid w:val="0065383B"/>
    <w:rsid w:val="0065507C"/>
    <w:rsid w:val="00655CFB"/>
    <w:rsid w:val="00655E88"/>
    <w:rsid w:val="00656036"/>
    <w:rsid w:val="00664F4C"/>
    <w:rsid w:val="006706A0"/>
    <w:rsid w:val="006720B7"/>
    <w:rsid w:val="00672678"/>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4356"/>
    <w:rsid w:val="006E0536"/>
    <w:rsid w:val="006E1C55"/>
    <w:rsid w:val="006E6E69"/>
    <w:rsid w:val="006F1855"/>
    <w:rsid w:val="006F224B"/>
    <w:rsid w:val="006F3ADA"/>
    <w:rsid w:val="006F5E4C"/>
    <w:rsid w:val="0070375F"/>
    <w:rsid w:val="00704791"/>
    <w:rsid w:val="0071411C"/>
    <w:rsid w:val="007167F3"/>
    <w:rsid w:val="00717AD0"/>
    <w:rsid w:val="00721A6D"/>
    <w:rsid w:val="007220D0"/>
    <w:rsid w:val="00722FE8"/>
    <w:rsid w:val="0073026D"/>
    <w:rsid w:val="0073628A"/>
    <w:rsid w:val="00737376"/>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69E1"/>
    <w:rsid w:val="007C72AC"/>
    <w:rsid w:val="007E2F81"/>
    <w:rsid w:val="007F5A50"/>
    <w:rsid w:val="007F6F30"/>
    <w:rsid w:val="007F6F48"/>
    <w:rsid w:val="00814E0C"/>
    <w:rsid w:val="00823BE1"/>
    <w:rsid w:val="00823CD9"/>
    <w:rsid w:val="0082669A"/>
    <w:rsid w:val="008311FE"/>
    <w:rsid w:val="008404AD"/>
    <w:rsid w:val="0084078A"/>
    <w:rsid w:val="00841465"/>
    <w:rsid w:val="00846721"/>
    <w:rsid w:val="008649C4"/>
    <w:rsid w:val="00866287"/>
    <w:rsid w:val="00872ABF"/>
    <w:rsid w:val="00874E9A"/>
    <w:rsid w:val="0088191D"/>
    <w:rsid w:val="00883D2C"/>
    <w:rsid w:val="00894761"/>
    <w:rsid w:val="0089633A"/>
    <w:rsid w:val="008A1832"/>
    <w:rsid w:val="008A1FE9"/>
    <w:rsid w:val="008A5A60"/>
    <w:rsid w:val="008A6835"/>
    <w:rsid w:val="008B0FFB"/>
    <w:rsid w:val="008B2073"/>
    <w:rsid w:val="008C6C75"/>
    <w:rsid w:val="008D03A5"/>
    <w:rsid w:val="008D0ACF"/>
    <w:rsid w:val="008D1EDC"/>
    <w:rsid w:val="008D2245"/>
    <w:rsid w:val="008D2EFF"/>
    <w:rsid w:val="008D3FD7"/>
    <w:rsid w:val="008E0637"/>
    <w:rsid w:val="008E35F2"/>
    <w:rsid w:val="008F6E07"/>
    <w:rsid w:val="008F7706"/>
    <w:rsid w:val="00902961"/>
    <w:rsid w:val="00902FA3"/>
    <w:rsid w:val="00906917"/>
    <w:rsid w:val="0091008B"/>
    <w:rsid w:val="00912EA3"/>
    <w:rsid w:val="009243E0"/>
    <w:rsid w:val="009260DA"/>
    <w:rsid w:val="0094054C"/>
    <w:rsid w:val="00941EC4"/>
    <w:rsid w:val="00942F88"/>
    <w:rsid w:val="0095549F"/>
    <w:rsid w:val="0096270D"/>
    <w:rsid w:val="009651CE"/>
    <w:rsid w:val="009663A1"/>
    <w:rsid w:val="00973A49"/>
    <w:rsid w:val="00975DCE"/>
    <w:rsid w:val="00976835"/>
    <w:rsid w:val="009832A8"/>
    <w:rsid w:val="00990D6C"/>
    <w:rsid w:val="0099170F"/>
    <w:rsid w:val="009979E3"/>
    <w:rsid w:val="00997E3B"/>
    <w:rsid w:val="009A1730"/>
    <w:rsid w:val="009B06B4"/>
    <w:rsid w:val="009B7B8A"/>
    <w:rsid w:val="009C2D06"/>
    <w:rsid w:val="009C331D"/>
    <w:rsid w:val="009C39BC"/>
    <w:rsid w:val="009D0452"/>
    <w:rsid w:val="009D4A96"/>
    <w:rsid w:val="009D4E46"/>
    <w:rsid w:val="009D627D"/>
    <w:rsid w:val="009E2674"/>
    <w:rsid w:val="009E3224"/>
    <w:rsid w:val="009E6A88"/>
    <w:rsid w:val="009F3259"/>
    <w:rsid w:val="009F43F4"/>
    <w:rsid w:val="00A102B6"/>
    <w:rsid w:val="00A1151C"/>
    <w:rsid w:val="00A11ADD"/>
    <w:rsid w:val="00A21644"/>
    <w:rsid w:val="00A22926"/>
    <w:rsid w:val="00A24898"/>
    <w:rsid w:val="00A25AF6"/>
    <w:rsid w:val="00A35871"/>
    <w:rsid w:val="00A44675"/>
    <w:rsid w:val="00A45232"/>
    <w:rsid w:val="00A45238"/>
    <w:rsid w:val="00A51B38"/>
    <w:rsid w:val="00A54493"/>
    <w:rsid w:val="00A57E85"/>
    <w:rsid w:val="00A6011A"/>
    <w:rsid w:val="00A63296"/>
    <w:rsid w:val="00A637B4"/>
    <w:rsid w:val="00A642AB"/>
    <w:rsid w:val="00A76770"/>
    <w:rsid w:val="00A77181"/>
    <w:rsid w:val="00A862A2"/>
    <w:rsid w:val="00A86C37"/>
    <w:rsid w:val="00A9181F"/>
    <w:rsid w:val="00A93B78"/>
    <w:rsid w:val="00AA2F56"/>
    <w:rsid w:val="00AA3268"/>
    <w:rsid w:val="00AA4900"/>
    <w:rsid w:val="00AA4A1A"/>
    <w:rsid w:val="00AA5336"/>
    <w:rsid w:val="00AA5C81"/>
    <w:rsid w:val="00AB16BD"/>
    <w:rsid w:val="00AB1C42"/>
    <w:rsid w:val="00AB468E"/>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6C0F"/>
    <w:rsid w:val="00B274C9"/>
    <w:rsid w:val="00B32981"/>
    <w:rsid w:val="00B33A39"/>
    <w:rsid w:val="00B33C6C"/>
    <w:rsid w:val="00B410FB"/>
    <w:rsid w:val="00B54A79"/>
    <w:rsid w:val="00B56EA4"/>
    <w:rsid w:val="00B577BC"/>
    <w:rsid w:val="00B66DA1"/>
    <w:rsid w:val="00B70082"/>
    <w:rsid w:val="00B73A23"/>
    <w:rsid w:val="00B86468"/>
    <w:rsid w:val="00B90AE3"/>
    <w:rsid w:val="00B95029"/>
    <w:rsid w:val="00B974F7"/>
    <w:rsid w:val="00BA7BA8"/>
    <w:rsid w:val="00BB13C2"/>
    <w:rsid w:val="00BB33AC"/>
    <w:rsid w:val="00BB5517"/>
    <w:rsid w:val="00BB59F2"/>
    <w:rsid w:val="00BC1F11"/>
    <w:rsid w:val="00BD1678"/>
    <w:rsid w:val="00BD4763"/>
    <w:rsid w:val="00BE3260"/>
    <w:rsid w:val="00BE4BAA"/>
    <w:rsid w:val="00BF0220"/>
    <w:rsid w:val="00BF262B"/>
    <w:rsid w:val="00BF3CBD"/>
    <w:rsid w:val="00BF3ECB"/>
    <w:rsid w:val="00BF5733"/>
    <w:rsid w:val="00C004A5"/>
    <w:rsid w:val="00C02163"/>
    <w:rsid w:val="00C10445"/>
    <w:rsid w:val="00C12DA2"/>
    <w:rsid w:val="00C15028"/>
    <w:rsid w:val="00C22E6F"/>
    <w:rsid w:val="00C27907"/>
    <w:rsid w:val="00C30B38"/>
    <w:rsid w:val="00C31FE5"/>
    <w:rsid w:val="00C320BF"/>
    <w:rsid w:val="00C37416"/>
    <w:rsid w:val="00C444F8"/>
    <w:rsid w:val="00C4579D"/>
    <w:rsid w:val="00C45D5E"/>
    <w:rsid w:val="00C463AC"/>
    <w:rsid w:val="00C46A49"/>
    <w:rsid w:val="00C50A63"/>
    <w:rsid w:val="00C52447"/>
    <w:rsid w:val="00C52B92"/>
    <w:rsid w:val="00C54072"/>
    <w:rsid w:val="00C55576"/>
    <w:rsid w:val="00C66974"/>
    <w:rsid w:val="00C82D87"/>
    <w:rsid w:val="00C8404C"/>
    <w:rsid w:val="00C8782F"/>
    <w:rsid w:val="00C87EA3"/>
    <w:rsid w:val="00C926D5"/>
    <w:rsid w:val="00C93A61"/>
    <w:rsid w:val="00C94101"/>
    <w:rsid w:val="00CA2165"/>
    <w:rsid w:val="00CA4955"/>
    <w:rsid w:val="00CB486B"/>
    <w:rsid w:val="00CC1B51"/>
    <w:rsid w:val="00CC2D1B"/>
    <w:rsid w:val="00CD1291"/>
    <w:rsid w:val="00CD62E8"/>
    <w:rsid w:val="00CD687A"/>
    <w:rsid w:val="00CE2993"/>
    <w:rsid w:val="00CF3CB5"/>
    <w:rsid w:val="00CF4A18"/>
    <w:rsid w:val="00D006E1"/>
    <w:rsid w:val="00D00A1C"/>
    <w:rsid w:val="00D03942"/>
    <w:rsid w:val="00D05127"/>
    <w:rsid w:val="00D06D2A"/>
    <w:rsid w:val="00D11982"/>
    <w:rsid w:val="00D1443A"/>
    <w:rsid w:val="00D23ACA"/>
    <w:rsid w:val="00D26EFF"/>
    <w:rsid w:val="00D31B8C"/>
    <w:rsid w:val="00D72728"/>
    <w:rsid w:val="00D74A99"/>
    <w:rsid w:val="00D752A7"/>
    <w:rsid w:val="00D75797"/>
    <w:rsid w:val="00D83573"/>
    <w:rsid w:val="00D90088"/>
    <w:rsid w:val="00D902F3"/>
    <w:rsid w:val="00D96EA4"/>
    <w:rsid w:val="00D97ADB"/>
    <w:rsid w:val="00DC2A0C"/>
    <w:rsid w:val="00DC4759"/>
    <w:rsid w:val="00DD0777"/>
    <w:rsid w:val="00DD1E44"/>
    <w:rsid w:val="00DD2011"/>
    <w:rsid w:val="00DE5176"/>
    <w:rsid w:val="00DF235B"/>
    <w:rsid w:val="00DF335B"/>
    <w:rsid w:val="00DF52EB"/>
    <w:rsid w:val="00DF6C52"/>
    <w:rsid w:val="00E103F2"/>
    <w:rsid w:val="00E10C47"/>
    <w:rsid w:val="00E223E0"/>
    <w:rsid w:val="00E227A1"/>
    <w:rsid w:val="00E2634C"/>
    <w:rsid w:val="00E339E4"/>
    <w:rsid w:val="00E60570"/>
    <w:rsid w:val="00E803D0"/>
    <w:rsid w:val="00E844BB"/>
    <w:rsid w:val="00E85B4E"/>
    <w:rsid w:val="00E866C0"/>
    <w:rsid w:val="00E90E13"/>
    <w:rsid w:val="00E9190C"/>
    <w:rsid w:val="00E966CF"/>
    <w:rsid w:val="00EA0D4C"/>
    <w:rsid w:val="00EA395D"/>
    <w:rsid w:val="00EA768D"/>
    <w:rsid w:val="00EA7936"/>
    <w:rsid w:val="00EB2181"/>
    <w:rsid w:val="00EB2544"/>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206D"/>
    <w:rsid w:val="00F34F62"/>
    <w:rsid w:val="00F36DC7"/>
    <w:rsid w:val="00F43276"/>
    <w:rsid w:val="00F438D7"/>
    <w:rsid w:val="00F547D9"/>
    <w:rsid w:val="00F61C26"/>
    <w:rsid w:val="00F62110"/>
    <w:rsid w:val="00F6425D"/>
    <w:rsid w:val="00F66F8D"/>
    <w:rsid w:val="00F7382E"/>
    <w:rsid w:val="00F835BC"/>
    <w:rsid w:val="00F909B4"/>
    <w:rsid w:val="00F92370"/>
    <w:rsid w:val="00F97D5A"/>
    <w:rsid w:val="00FA6B58"/>
    <w:rsid w:val="00FB56A4"/>
    <w:rsid w:val="00FB75EC"/>
    <w:rsid w:val="00FC240B"/>
    <w:rsid w:val="00FC29CD"/>
    <w:rsid w:val="00FC2EA6"/>
    <w:rsid w:val="00FC4658"/>
    <w:rsid w:val="00FC566F"/>
    <w:rsid w:val="00FD0226"/>
    <w:rsid w:val="00FD0C1E"/>
    <w:rsid w:val="00FD2426"/>
    <w:rsid w:val="00FD627C"/>
    <w:rsid w:val="00FE1BE8"/>
    <w:rsid w:val="00FE2BDC"/>
    <w:rsid w:val="00FE506E"/>
    <w:rsid w:val="00FE6638"/>
    <w:rsid w:val="00FE7AE2"/>
    <w:rsid w:val="00FF12F8"/>
    <w:rsid w:val="00FF1B3F"/>
    <w:rsid w:val="71F82D04"/>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qFormat/>
    <w:uiPriority w:val="0"/>
  </w:style>
  <w:style w:type="character" w:customStyle="1" w:styleId="327">
    <w:name w:val="mclose"/>
    <w:basedOn w:val="9"/>
    <w:qFormat/>
    <w:uiPriority w:val="0"/>
  </w:style>
  <w:style w:type="table" w:customStyle="1" w:styleId="328">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explosion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dLbl>
              <c:idx val="0"/>
              <c:layout>
                <c:manualLayout>
                  <c:x val="-0.181711016281695"/>
                  <c:y val="-0.030739096503025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6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88889880828389"/>
                  <c:y val="0.0110623885251225"/>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6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Tinggi</c:v>
                </c:pt>
                <c:pt idx="1">
                  <c:v>Rendah</c:v>
                </c:pt>
              </c:strCache>
            </c:strRef>
          </c:cat>
          <c:val>
            <c:numRef>
              <c:f>Sheet1!$B$2:$B$3</c:f>
              <c:numCache>
                <c:formatCode>0.00%</c:formatCode>
                <c:ptCount val="2"/>
                <c:pt idx="0">
                  <c:v>0.533</c:v>
                </c:pt>
                <c:pt idx="1">
                  <c:v>0.467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1050" b="0" i="0" u="none" strike="noStrike" kern="1200" baseline="0">
              <a:solidFill>
                <a:sysClr val="windowText" lastClr="000000"/>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9a48eab1-6ee1-4f78-a269-2df84ee0c3b0}"/>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explosion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dLbl>
              <c:idx val="0"/>
              <c:layout>
                <c:manualLayout>
                  <c:x val="-0.131320489700692"/>
                  <c:y val="-0.23803773610570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4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88108827666383"/>
                  <c:y val="0.144942759935185"/>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4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Tinggi</c:v>
                </c:pt>
                <c:pt idx="1">
                  <c:v>Rendah</c:v>
                </c:pt>
              </c:strCache>
            </c:strRef>
          </c:cat>
          <c:val>
            <c:numRef>
              <c:f>Sheet1!$B$2:$B$3</c:f>
              <c:numCache>
                <c:formatCode>0.00%</c:formatCode>
                <c:ptCount val="2"/>
                <c:pt idx="0">
                  <c:v>0.867</c:v>
                </c:pt>
                <c:pt idx="1">
                  <c:v>0.133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1050" b="0" i="0" u="none" strike="noStrike" kern="1200" baseline="0">
              <a:solidFill>
                <a:sysClr val="windowText" lastClr="000000"/>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b46b14cb-fa53-4d4a-bd81-c7dbad3c2882}"/>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75"/>
    <customShpInfo spid="_x0000_s2074"/>
    <customShpInfo spid="_x0000_s2073"/>
    <customShpInfo spid="_x0000_s207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2D80AD-5659-4919-A854-8EE57ABFCBC9}">
  <ds:schemaRefs/>
</ds:datastoreItem>
</file>

<file path=docProps/app.xml><?xml version="1.0" encoding="utf-8"?>
<Properties xmlns="http://schemas.openxmlformats.org/officeDocument/2006/extended-properties" xmlns:vt="http://schemas.openxmlformats.org/officeDocument/2006/docPropsVTypes">
  <Template>Normal</Template>
  <Pages>30</Pages>
  <Words>4497</Words>
  <Characters>27812</Characters>
  <Lines>232</Lines>
  <Paragraphs>65</Paragraphs>
  <TotalTime>0</TotalTime>
  <ScaleCrop>false</ScaleCrop>
  <LinksUpToDate>false</LinksUpToDate>
  <CharactersWithSpaces>31934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2026-09-04T02:06:00Z</dcterms:created>
  <dc:creator>user</dc:creator>
  <cp:lastModifiedBy>Administrator</cp:lastModifiedBy>
  <cp:lastPrinted>2026-08-31T03:43:00Z</cp:lastPrinted>
  <dcterms:modified xsi:type="dcterms:W3CDTF">2026-09-11T09:05:46Z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A0A2A681C4C04572AC02CE4CCAB058A4_13</vt:lpwstr>
  </property>
</Properties>
</file>