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C614C3">
      <w:pPr>
        <w:spacing w:after="0" w:line="480" w:lineRule="auto"/>
        <w:jc w:val="center"/>
        <w:rPr>
          <w:rFonts w:ascii="Times New Roman" w:hAnsi="Times New Roman" w:cs="Times New Roman"/>
          <w:b/>
          <w:sz w:val="24"/>
          <w:szCs w:val="24"/>
          <w:lang w:val="id-ID"/>
        </w:rPr>
      </w:pPr>
      <w:bookmarkStart w:id="9" w:name="_GoBack"/>
      <w:bookmarkEnd w:id="9"/>
      <w:bookmarkStart w:id="0" w:name="_Hlk200143128"/>
      <w:r>
        <w:rPr>
          <w:rFonts w:ascii="Times New Roman" w:hAnsi="Times New Roman" w:cs="Times New Roman"/>
          <w:b/>
          <w:sz w:val="24"/>
          <w:szCs w:val="24"/>
        </w:rPr>
        <w:t>BAB IV</w:t>
      </w:r>
    </w:p>
    <w:p w14:paraId="33177986">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HASIL PENELITIAN DAN PEMBAHASAN</w:t>
      </w:r>
    </w:p>
    <w:p w14:paraId="717DCFBA">
      <w:pPr>
        <w:spacing w:after="0" w:line="480" w:lineRule="auto"/>
        <w:jc w:val="center"/>
        <w:rPr>
          <w:rFonts w:ascii="Times New Roman" w:hAnsi="Times New Roman" w:cs="Times New Roman"/>
          <w:b/>
          <w:sz w:val="24"/>
          <w:szCs w:val="24"/>
        </w:rPr>
      </w:pPr>
    </w:p>
    <w:p w14:paraId="28A3205B">
      <w:pPr>
        <w:pStyle w:val="4"/>
        <w:spacing w:before="0" w:line="480" w:lineRule="auto"/>
        <w:jc w:val="both"/>
        <w:rPr>
          <w:rFonts w:ascii="Times New Roman" w:hAnsi="Times New Roman" w:cs="Times New Roman"/>
          <w:b/>
          <w:bCs/>
          <w:color w:val="auto"/>
        </w:rPr>
      </w:pPr>
      <w:bookmarkStart w:id="1" w:name="_Hlk200632853"/>
      <w:r>
        <w:rPr>
          <w:rFonts w:ascii="Times New Roman" w:hAnsi="Times New Roman" w:cs="Times New Roman"/>
          <w:b/>
          <w:bCs/>
          <w:color w:val="auto"/>
        </w:rPr>
        <w:t>4.1 Hasil Penelitian</w:t>
      </w:r>
    </w:p>
    <w:p w14:paraId="151D14CF">
      <w:pPr>
        <w:pStyle w:val="5"/>
        <w:spacing w:before="0" w:line="480" w:lineRule="auto"/>
        <w:jc w:val="both"/>
        <w:rPr>
          <w:rFonts w:ascii="Times New Roman" w:hAnsi="Times New Roman" w:cs="Times New Roman"/>
          <w:b/>
          <w:bCs/>
          <w:color w:val="auto"/>
        </w:rPr>
      </w:pPr>
      <w:r>
        <w:rPr>
          <w:rFonts w:ascii="Times New Roman" w:hAnsi="Times New Roman" w:cs="Times New Roman"/>
          <w:b/>
          <w:bCs/>
          <w:color w:val="auto"/>
        </w:rPr>
        <w:t>4.1.1 Media Pembelajaran</w:t>
      </w:r>
    </w:p>
    <w:bookmarkEnd w:id="1"/>
    <w:p w14:paraId="6CAB945E">
      <w:pPr>
        <w:pStyle w:val="19"/>
        <w:spacing w:before="0" w:beforeAutospacing="0" w:after="0" w:afterAutospacing="0" w:line="480" w:lineRule="auto"/>
        <w:ind w:firstLine="720"/>
        <w:jc w:val="both"/>
      </w:pPr>
      <w:r>
        <w:t>Data dari variabel media pembelajaran diperoleh melalui angket yang terdiri dari 19 butir pertanyaan dan pernyataan, yang diisi oleh 30 siswa kelas VI SD Negeri 096 Manyabar Kabupaten Mandailing Natal Tahun Pembelajaran 2025–2026. Jumlah siswa tersebut terdiri dari 15 siswa kelas VI-A dan 15 siswa kelas VI-B.</w:t>
      </w:r>
    </w:p>
    <w:p w14:paraId="6FEB5F44">
      <w:pPr>
        <w:pStyle w:val="19"/>
        <w:spacing w:before="0" w:beforeAutospacing="0" w:after="0" w:afterAutospacing="0" w:line="480" w:lineRule="auto"/>
        <w:ind w:firstLine="720"/>
        <w:jc w:val="both"/>
      </w:pPr>
      <w:r>
        <w:t>Skor maksimum dari variabel ini adalah 95, skor minimum 19, nilai tertinggi yang diperoleh adalah 70, dan nilai terendah adalah 51. Rata-rata (Mean) sebesar 59,3, Median (Me) sebesar 59, Modus (Mo) sebesar 57, dan Standar Deviasi (SD) sebesar 4,233.</w:t>
      </w:r>
    </w:p>
    <w:p w14:paraId="33B2A632">
      <w:pPr>
        <w:pStyle w:val="19"/>
        <w:spacing w:before="0" w:beforeAutospacing="0" w:after="0" w:afterAutospacing="0" w:line="480" w:lineRule="auto"/>
        <w:jc w:val="both"/>
      </w:pPr>
      <w:r>
        <w:t>Perhitungan:</w:t>
      </w:r>
    </w:p>
    <w:p w14:paraId="380680DC">
      <w:pPr>
        <w:pStyle w:val="19"/>
        <w:spacing w:before="0" w:beforeAutospacing="0" w:after="0" w:afterAutospacing="0" w:line="480" w:lineRule="auto"/>
        <w:ind w:left="360"/>
        <w:jc w:val="both"/>
      </w:pPr>
      <w:r>
        <w:t xml:space="preserve">Skor maksimum </w:t>
      </w:r>
      <w:r>
        <w:tab/>
      </w:r>
      <w:r>
        <w:t>= jumlah soal × skor tertinggi</w:t>
      </w:r>
    </w:p>
    <w:p w14:paraId="679E949E">
      <w:pPr>
        <w:pStyle w:val="19"/>
        <w:spacing w:before="0" w:beforeAutospacing="0" w:after="0" w:afterAutospacing="0" w:line="480" w:lineRule="auto"/>
        <w:ind w:left="1800" w:firstLine="360"/>
        <w:jc w:val="both"/>
      </w:pPr>
      <w:r>
        <w:t>= 19 × 5 = 95</w:t>
      </w:r>
    </w:p>
    <w:p w14:paraId="462540DE">
      <w:pPr>
        <w:pStyle w:val="19"/>
        <w:spacing w:before="0" w:beforeAutospacing="0" w:after="0" w:afterAutospacing="0" w:line="480" w:lineRule="auto"/>
        <w:ind w:left="360"/>
        <w:jc w:val="both"/>
      </w:pPr>
      <w:r>
        <w:t>Skor minimum = jumlah soal × skor terendah</w:t>
      </w:r>
    </w:p>
    <w:p w14:paraId="49B8640A">
      <w:pPr>
        <w:pStyle w:val="19"/>
        <w:spacing w:before="0" w:beforeAutospacing="0" w:after="0" w:afterAutospacing="0" w:line="480" w:lineRule="auto"/>
        <w:ind w:left="1800" w:firstLine="360"/>
        <w:jc w:val="both"/>
      </w:pPr>
      <w:r>
        <w:t>= 19 × 1 = 19</w:t>
      </w:r>
    </w:p>
    <w:p w14:paraId="41E2AA06">
      <w:pPr>
        <w:pStyle w:val="19"/>
        <w:spacing w:before="0" w:beforeAutospacing="0" w:after="0" w:afterAutospacing="0" w:line="480" w:lineRule="auto"/>
        <w:ind w:firstLine="720"/>
        <w:jc w:val="both"/>
      </w:pPr>
      <w:r>
        <w:t>Untuk menentukan kategori media pembelajaran, digunakan rumus rentang interval:</w:t>
      </w:r>
    </w:p>
    <w:p w14:paraId="20F74A4A">
      <w:pPr>
        <w:pStyle w:val="19"/>
        <w:spacing w:before="0" w:beforeAutospacing="0" w:after="0" w:afterAutospacing="0" w:line="480" w:lineRule="auto"/>
      </w:pPr>
      <m:oMathPara>
        <m:oMathParaPr>
          <m:jc m:val="left"/>
        </m:oMathParaPr>
        <m:oMath>
          <m:r>
            <m:rPr/>
            <w:rPr>
              <w:rFonts w:ascii="Cambria Math" w:hAnsi="Cambria Math"/>
            </w:rPr>
            <m:t xml:space="preserve">Rentang interval= </m:t>
          </m:r>
          <m:f>
            <m:fPr>
              <m:ctrlPr>
                <w:rPr>
                  <w:rFonts w:ascii="Cambria Math" w:hAnsi="Cambria Math"/>
                  <w:i/>
                </w:rPr>
              </m:ctrlPr>
            </m:fPr>
            <m:num>
              <m:r>
                <m:rPr/>
                <w:rPr>
                  <w:rFonts w:ascii="Cambria Math" w:hAnsi="Cambria Math"/>
                </w:rPr>
                <m:t>(Nilai Maksimal – Nilai Minimum)</m:t>
              </m:r>
              <m:ctrlPr>
                <w:rPr>
                  <w:rFonts w:ascii="Cambria Math" w:hAnsi="Cambria Math"/>
                  <w:i/>
                </w:rPr>
              </m:ctrlPr>
            </m:num>
            <m:den>
              <m:r>
                <m:rPr/>
                <w:rPr>
                  <w:rFonts w:ascii="Cambria Math" w:hAnsi="Cambria Math"/>
                </w:rPr>
                <m:t>Jumlah Kategori</m:t>
              </m:r>
              <m:ctrlPr>
                <w:rPr>
                  <w:rFonts w:ascii="Cambria Math" w:hAnsi="Cambria Math"/>
                  <w:i/>
                </w:rPr>
              </m:ctrlPr>
            </m:den>
          </m:f>
        </m:oMath>
      </m:oMathPara>
    </w:p>
    <w:p w14:paraId="65069F3E">
      <w:pPr>
        <w:pStyle w:val="19"/>
        <w:spacing w:before="0" w:beforeAutospacing="0" w:after="0" w:afterAutospacing="0" w:line="480" w:lineRule="auto"/>
      </w:pPr>
      <m:oMathPara>
        <m:oMathParaPr>
          <m:jc m:val="left"/>
        </m:oMathParaPr>
        <m:oMath>
          <m:r>
            <m:rPr/>
            <w:rPr>
              <w:rFonts w:ascii="Cambria Math" w:hAnsi="Cambria Math"/>
            </w:rPr>
            <m:t>=</m:t>
          </m:r>
          <m:f>
            <m:fPr>
              <m:ctrlPr>
                <w:rPr>
                  <w:rFonts w:ascii="Cambria Math" w:hAnsi="Cambria Math"/>
                  <w:i/>
                </w:rPr>
              </m:ctrlPr>
            </m:fPr>
            <m:num>
              <m:r>
                <m:rPr/>
                <w:rPr>
                  <w:rFonts w:ascii="Cambria Math" w:hAnsi="Cambria Math"/>
                </w:rPr>
                <m:t xml:space="preserve">(95 – 19) </m:t>
              </m:r>
              <m:ctrlPr>
                <w:rPr>
                  <w:rFonts w:ascii="Cambria Math" w:hAnsi="Cambria Math"/>
                  <w:i/>
                </w:rPr>
              </m:ctrlPr>
            </m:num>
            <m:den>
              <m:r>
                <m:rPr/>
                <w:rPr>
                  <w:rFonts w:ascii="Cambria Math" w:hAnsi="Cambria Math"/>
                </w:rPr>
                <m:t>2</m:t>
              </m:r>
              <m:ctrlPr>
                <w:rPr>
                  <w:rFonts w:ascii="Cambria Math" w:hAnsi="Cambria Math"/>
                  <w:i/>
                </w:rPr>
              </m:ctrlPr>
            </m:den>
          </m:f>
        </m:oMath>
      </m:oMathPara>
    </w:p>
    <w:p w14:paraId="4F852E88">
      <w:pPr>
        <w:pStyle w:val="19"/>
        <w:spacing w:before="0" w:beforeAutospacing="0" w:after="0" w:afterAutospacing="0" w:line="480" w:lineRule="auto"/>
      </w:pPr>
      <m:oMathPara>
        <m:oMathParaPr>
          <m:jc m:val="left"/>
        </m:oMathParaPr>
        <m:oMath>
          <m:r>
            <m:rPr/>
            <w:rPr>
              <w:rFonts w:ascii="Cambria Math" w:hAnsi="Cambria Math"/>
            </w:rPr>
            <m:t>=</m:t>
          </m:r>
          <m:f>
            <m:fPr>
              <m:ctrlPr>
                <w:rPr>
                  <w:rFonts w:ascii="Cambria Math" w:hAnsi="Cambria Math"/>
                  <w:i/>
                </w:rPr>
              </m:ctrlPr>
            </m:fPr>
            <m:num>
              <m:r>
                <m:rPr/>
                <w:rPr>
                  <w:rFonts w:ascii="Cambria Math" w:hAnsi="Cambria Math"/>
                </w:rPr>
                <m:t xml:space="preserve">76 </m:t>
              </m:r>
              <m:ctrlPr>
                <w:rPr>
                  <w:rFonts w:ascii="Cambria Math" w:hAnsi="Cambria Math"/>
                  <w:i/>
                </w:rPr>
              </m:ctrlPr>
            </m:num>
            <m:den>
              <m:r>
                <m:rPr/>
                <w:rPr>
                  <w:rFonts w:ascii="Cambria Math" w:hAnsi="Cambria Math"/>
                </w:rPr>
                <m:t>2</m:t>
              </m:r>
              <m:ctrlPr>
                <w:rPr>
                  <w:rFonts w:ascii="Cambria Math" w:hAnsi="Cambria Math"/>
                  <w:i/>
                </w:rPr>
              </m:ctrlPr>
            </m:den>
          </m:f>
        </m:oMath>
      </m:oMathPara>
    </w:p>
    <w:p w14:paraId="2FA19294">
      <w:pPr>
        <w:pStyle w:val="19"/>
        <w:spacing w:before="0" w:beforeAutospacing="0" w:after="0" w:afterAutospacing="0" w:line="480" w:lineRule="auto"/>
        <w:rPr>
          <w:rStyle w:val="21"/>
          <w:b w:val="0"/>
          <w:bCs w:val="0"/>
        </w:rPr>
      </w:pPr>
      <w:r>
        <w:t xml:space="preserve">= </w:t>
      </w:r>
      <w:r>
        <w:rPr>
          <w:rStyle w:val="21"/>
          <w:b w:val="0"/>
          <w:bCs w:val="0"/>
        </w:rPr>
        <w:t>38</w:t>
      </w:r>
    </w:p>
    <w:p w14:paraId="789D1920">
      <w:pPr>
        <w:pStyle w:val="19"/>
        <w:spacing w:before="0" w:beforeAutospacing="0" w:after="0" w:afterAutospacing="0" w:line="480" w:lineRule="auto"/>
        <w:ind w:firstLine="720"/>
      </w:pPr>
      <w:r>
        <w:t xml:space="preserve">Berdasarkan rentang interval diatas maka dapat disusun tabel distribusi kategori sebagai berikut :  </w:t>
      </w:r>
    </w:p>
    <w:p w14:paraId="64810EE8">
      <w:pPr>
        <w:pStyle w:val="5"/>
        <w:spacing w:before="0" w:line="480" w:lineRule="auto"/>
        <w:jc w:val="center"/>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Tabel 6.</w:t>
      </w:r>
    </w:p>
    <w:p w14:paraId="4625BDA3">
      <w:pPr>
        <w:pStyle w:val="19"/>
        <w:spacing w:before="0" w:beforeAutospacing="0" w:after="0" w:afterAutospacing="0" w:line="480" w:lineRule="auto"/>
        <w:jc w:val="center"/>
      </w:pPr>
      <w:r>
        <w:rPr>
          <w:rStyle w:val="21"/>
          <w:b w:val="0"/>
          <w:bCs w:val="0"/>
        </w:rPr>
        <w:t>Kategorisasi Variabel Media Pembelajaran</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485"/>
        <w:gridCol w:w="986"/>
        <w:gridCol w:w="1445"/>
        <w:gridCol w:w="1084"/>
        <w:gridCol w:w="1145"/>
      </w:tblGrid>
      <w:tr w14:paraId="6D878CC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0E8EA83">
            <w:pPr>
              <w:spacing w:after="0" w:line="480" w:lineRule="auto"/>
              <w:jc w:val="center"/>
              <w:rPr>
                <w:rFonts w:ascii="Times New Roman" w:hAnsi="Times New Roman" w:cs="Times New Roman"/>
                <w:lang w:val="id-ID"/>
              </w:rPr>
            </w:pPr>
            <w:r>
              <w:rPr>
                <w:rFonts w:ascii="Times New Roman" w:hAnsi="Times New Roman" w:cs="Times New Roman"/>
                <w:lang w:val="id-ID"/>
              </w:rPr>
              <w:t>No</w:t>
            </w:r>
          </w:p>
        </w:tc>
        <w:tc>
          <w:tcPr>
            <w:tcW w:w="0" w:type="auto"/>
            <w:vAlign w:val="center"/>
          </w:tcPr>
          <w:p w14:paraId="72796453">
            <w:pPr>
              <w:spacing w:after="0" w:line="480" w:lineRule="auto"/>
              <w:jc w:val="center"/>
              <w:rPr>
                <w:rFonts w:ascii="Times New Roman" w:hAnsi="Times New Roman" w:cs="Times New Roman"/>
                <w:lang w:val="id-ID"/>
              </w:rPr>
            </w:pPr>
            <w:r>
              <w:rPr>
                <w:rFonts w:ascii="Times New Roman" w:hAnsi="Times New Roman" w:cs="Times New Roman"/>
                <w:lang w:val="id-ID"/>
              </w:rPr>
              <w:t>Kategori</w:t>
            </w:r>
          </w:p>
        </w:tc>
        <w:tc>
          <w:tcPr>
            <w:tcW w:w="0" w:type="auto"/>
            <w:vAlign w:val="center"/>
          </w:tcPr>
          <w:p w14:paraId="360AC1F5">
            <w:pPr>
              <w:spacing w:after="0" w:line="480" w:lineRule="auto"/>
              <w:jc w:val="center"/>
              <w:rPr>
                <w:rFonts w:ascii="Times New Roman" w:hAnsi="Times New Roman" w:cs="Times New Roman"/>
                <w:lang w:val="id-ID"/>
              </w:rPr>
            </w:pPr>
            <w:r>
              <w:rPr>
                <w:rFonts w:ascii="Times New Roman" w:hAnsi="Times New Roman" w:cs="Times New Roman"/>
                <w:lang w:val="id-ID"/>
              </w:rPr>
              <w:t>Rentang Nilai</w:t>
            </w:r>
          </w:p>
        </w:tc>
        <w:tc>
          <w:tcPr>
            <w:tcW w:w="0" w:type="auto"/>
            <w:vAlign w:val="center"/>
          </w:tcPr>
          <w:p w14:paraId="55BFACF1">
            <w:pPr>
              <w:spacing w:after="0" w:line="480" w:lineRule="auto"/>
              <w:jc w:val="center"/>
              <w:rPr>
                <w:rFonts w:ascii="Times New Roman" w:hAnsi="Times New Roman" w:cs="Times New Roman"/>
                <w:lang w:val="id-ID"/>
              </w:rPr>
            </w:pPr>
            <w:r>
              <w:rPr>
                <w:rFonts w:ascii="Times New Roman" w:hAnsi="Times New Roman" w:cs="Times New Roman"/>
                <w:lang w:val="id-ID"/>
              </w:rPr>
              <w:t>Frekuensi</w:t>
            </w:r>
          </w:p>
        </w:tc>
        <w:tc>
          <w:tcPr>
            <w:tcW w:w="0" w:type="auto"/>
            <w:vAlign w:val="center"/>
          </w:tcPr>
          <w:p w14:paraId="355A8AB2">
            <w:pPr>
              <w:spacing w:after="0" w:line="480" w:lineRule="auto"/>
              <w:jc w:val="center"/>
              <w:rPr>
                <w:rFonts w:ascii="Times New Roman" w:hAnsi="Times New Roman" w:cs="Times New Roman"/>
                <w:lang w:val="id-ID"/>
              </w:rPr>
            </w:pPr>
            <w:r>
              <w:rPr>
                <w:rFonts w:ascii="Times New Roman" w:hAnsi="Times New Roman" w:cs="Times New Roman"/>
                <w:lang w:val="id-ID"/>
              </w:rPr>
              <w:t>Persentase</w:t>
            </w:r>
          </w:p>
        </w:tc>
      </w:tr>
      <w:tr w14:paraId="0A0293B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4309E64">
            <w:pPr>
              <w:spacing w:after="0" w:line="480" w:lineRule="auto"/>
              <w:jc w:val="center"/>
              <w:rPr>
                <w:rFonts w:ascii="Times New Roman" w:hAnsi="Times New Roman" w:cs="Times New Roman"/>
                <w:lang w:val="id-ID"/>
              </w:rPr>
            </w:pPr>
            <w:r>
              <w:rPr>
                <w:rFonts w:ascii="Times New Roman" w:hAnsi="Times New Roman" w:cs="Times New Roman"/>
                <w:lang w:val="id-ID"/>
              </w:rPr>
              <w:t>1</w:t>
            </w:r>
          </w:p>
        </w:tc>
        <w:tc>
          <w:tcPr>
            <w:tcW w:w="0" w:type="auto"/>
            <w:vAlign w:val="center"/>
          </w:tcPr>
          <w:p w14:paraId="58390B9D">
            <w:pPr>
              <w:spacing w:after="0" w:line="480" w:lineRule="auto"/>
              <w:jc w:val="center"/>
              <w:rPr>
                <w:rFonts w:ascii="Times New Roman" w:hAnsi="Times New Roman" w:cs="Times New Roman"/>
                <w:lang w:val="id-ID"/>
              </w:rPr>
            </w:pPr>
            <w:r>
              <w:rPr>
                <w:rFonts w:ascii="Times New Roman" w:hAnsi="Times New Roman" w:cs="Times New Roman"/>
                <w:lang w:val="id-ID"/>
              </w:rPr>
              <w:t>Tinggi</w:t>
            </w:r>
          </w:p>
        </w:tc>
        <w:tc>
          <w:tcPr>
            <w:tcW w:w="0" w:type="auto"/>
            <w:vAlign w:val="center"/>
          </w:tcPr>
          <w:p w14:paraId="1F7F6319">
            <w:pPr>
              <w:spacing w:after="0" w:line="480" w:lineRule="auto"/>
              <w:jc w:val="center"/>
              <w:rPr>
                <w:rFonts w:ascii="Times New Roman" w:hAnsi="Times New Roman" w:cs="Times New Roman"/>
                <w:lang w:val="id-ID"/>
              </w:rPr>
            </w:pPr>
            <w:r>
              <w:rPr>
                <w:rFonts w:ascii="Times New Roman" w:hAnsi="Times New Roman" w:cs="Times New Roman"/>
                <w:lang w:val="id-ID"/>
              </w:rPr>
              <w:t>95 – 58</w:t>
            </w:r>
          </w:p>
        </w:tc>
        <w:tc>
          <w:tcPr>
            <w:tcW w:w="0" w:type="auto"/>
            <w:vAlign w:val="center"/>
          </w:tcPr>
          <w:p w14:paraId="7509807C">
            <w:pPr>
              <w:spacing w:after="0" w:line="480" w:lineRule="auto"/>
              <w:jc w:val="center"/>
              <w:rPr>
                <w:rFonts w:ascii="Times New Roman" w:hAnsi="Times New Roman" w:cs="Times New Roman"/>
                <w:lang w:val="id-ID"/>
              </w:rPr>
            </w:pPr>
            <w:r>
              <w:rPr>
                <w:rFonts w:ascii="Times New Roman" w:hAnsi="Times New Roman" w:cs="Times New Roman"/>
                <w:lang w:val="id-ID"/>
              </w:rPr>
              <w:t>16</w:t>
            </w:r>
          </w:p>
        </w:tc>
        <w:tc>
          <w:tcPr>
            <w:tcW w:w="0" w:type="auto"/>
            <w:vAlign w:val="center"/>
          </w:tcPr>
          <w:p w14:paraId="0892FD0D">
            <w:pPr>
              <w:spacing w:after="0" w:line="480" w:lineRule="auto"/>
              <w:jc w:val="center"/>
              <w:rPr>
                <w:rFonts w:ascii="Times New Roman" w:hAnsi="Times New Roman" w:cs="Times New Roman"/>
                <w:lang w:val="id-ID"/>
              </w:rPr>
            </w:pPr>
            <w:r>
              <w:rPr>
                <w:rFonts w:ascii="Times New Roman" w:hAnsi="Times New Roman" w:cs="Times New Roman"/>
                <w:lang w:val="id-ID"/>
              </w:rPr>
              <w:t>53,3%</w:t>
            </w:r>
          </w:p>
        </w:tc>
      </w:tr>
      <w:tr w14:paraId="1CC87D7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FE8E171">
            <w:pPr>
              <w:spacing w:after="0" w:line="480" w:lineRule="auto"/>
              <w:jc w:val="center"/>
              <w:rPr>
                <w:rFonts w:ascii="Times New Roman" w:hAnsi="Times New Roman" w:cs="Times New Roman"/>
                <w:lang w:val="id-ID"/>
              </w:rPr>
            </w:pPr>
            <w:r>
              <w:rPr>
                <w:rFonts w:ascii="Times New Roman" w:hAnsi="Times New Roman" w:cs="Times New Roman"/>
                <w:lang w:val="id-ID"/>
              </w:rPr>
              <w:t>2</w:t>
            </w:r>
          </w:p>
        </w:tc>
        <w:tc>
          <w:tcPr>
            <w:tcW w:w="0" w:type="auto"/>
            <w:vAlign w:val="center"/>
          </w:tcPr>
          <w:p w14:paraId="441D745B">
            <w:pPr>
              <w:spacing w:after="0" w:line="480" w:lineRule="auto"/>
              <w:jc w:val="center"/>
              <w:rPr>
                <w:rFonts w:ascii="Times New Roman" w:hAnsi="Times New Roman" w:cs="Times New Roman"/>
                <w:lang w:val="id-ID"/>
              </w:rPr>
            </w:pPr>
            <w:r>
              <w:rPr>
                <w:rFonts w:ascii="Times New Roman" w:hAnsi="Times New Roman" w:cs="Times New Roman"/>
                <w:lang w:val="id-ID"/>
              </w:rPr>
              <w:t>Rendah</w:t>
            </w:r>
          </w:p>
        </w:tc>
        <w:tc>
          <w:tcPr>
            <w:tcW w:w="0" w:type="auto"/>
            <w:vAlign w:val="center"/>
          </w:tcPr>
          <w:p w14:paraId="3905ABC3">
            <w:pPr>
              <w:spacing w:after="0" w:line="480" w:lineRule="auto"/>
              <w:jc w:val="center"/>
              <w:rPr>
                <w:rFonts w:ascii="Times New Roman" w:hAnsi="Times New Roman" w:cs="Times New Roman"/>
                <w:lang w:val="id-ID"/>
              </w:rPr>
            </w:pPr>
            <w:r>
              <w:rPr>
                <w:rFonts w:ascii="Times New Roman" w:hAnsi="Times New Roman" w:cs="Times New Roman"/>
                <w:lang w:val="id-ID"/>
              </w:rPr>
              <w:t>57 – 19</w:t>
            </w:r>
          </w:p>
        </w:tc>
        <w:tc>
          <w:tcPr>
            <w:tcW w:w="0" w:type="auto"/>
            <w:vAlign w:val="center"/>
          </w:tcPr>
          <w:p w14:paraId="299B367A">
            <w:pPr>
              <w:spacing w:after="0" w:line="480" w:lineRule="auto"/>
              <w:jc w:val="center"/>
              <w:rPr>
                <w:rFonts w:ascii="Times New Roman" w:hAnsi="Times New Roman" w:cs="Times New Roman"/>
                <w:lang w:val="id-ID"/>
              </w:rPr>
            </w:pPr>
            <w:r>
              <w:rPr>
                <w:rFonts w:ascii="Times New Roman" w:hAnsi="Times New Roman" w:cs="Times New Roman"/>
                <w:lang w:val="id-ID"/>
              </w:rPr>
              <w:t>14</w:t>
            </w:r>
          </w:p>
        </w:tc>
        <w:tc>
          <w:tcPr>
            <w:tcW w:w="0" w:type="auto"/>
            <w:vAlign w:val="center"/>
          </w:tcPr>
          <w:p w14:paraId="4285A99B">
            <w:pPr>
              <w:spacing w:after="0" w:line="480" w:lineRule="auto"/>
              <w:jc w:val="center"/>
              <w:rPr>
                <w:rFonts w:ascii="Times New Roman" w:hAnsi="Times New Roman" w:cs="Times New Roman"/>
                <w:lang w:val="id-ID"/>
              </w:rPr>
            </w:pPr>
            <w:r>
              <w:rPr>
                <w:rFonts w:ascii="Times New Roman" w:hAnsi="Times New Roman" w:cs="Times New Roman"/>
                <w:lang w:val="id-ID"/>
              </w:rPr>
              <w:t>46,7%</w:t>
            </w:r>
          </w:p>
        </w:tc>
      </w:tr>
    </w:tbl>
    <w:p w14:paraId="338168DA">
      <w:pPr>
        <w:pStyle w:val="19"/>
        <w:spacing w:before="0" w:beforeAutospacing="0" w:after="0" w:afterAutospacing="0" w:line="480" w:lineRule="auto"/>
        <w:jc w:val="both"/>
      </w:pPr>
    </w:p>
    <w:p w14:paraId="040F762E">
      <w:pPr>
        <w:pStyle w:val="19"/>
        <w:spacing w:before="0" w:beforeAutospacing="0" w:after="0" w:afterAutospacing="0" w:line="480" w:lineRule="auto"/>
        <w:ind w:firstLine="720"/>
        <w:jc w:val="both"/>
      </w:pPr>
      <w:r>
        <w:t>Berdasarkan data tersebut, diketahui bahwa dari 30 siswa, sebanyak 16 siswa (53,3%) menilai penggunaan media pembelajaran dalam pembelajaran menulis cerita “Pengalamanku” tergolong tinggi, dengan nilai maksimum yang diperoleh adalah 70 (hanya oleh 1 siswa), sementara skor maksimum teoretis adalah 95. Sedangkan 14 siswa (46,7%) menilai media pembelajaran masih tergolong rendah.</w:t>
      </w:r>
    </w:p>
    <w:p w14:paraId="0DFAB75F">
      <w:pPr>
        <w:pStyle w:val="19"/>
        <w:widowControl w:val="0"/>
        <w:spacing w:before="0" w:beforeAutospacing="0" w:after="0" w:afterAutospacing="0" w:line="480" w:lineRule="auto"/>
        <w:ind w:firstLine="720"/>
        <w:jc w:val="both"/>
      </w:pPr>
      <w:r>
        <w:t>Distribusi ini dapat divisualisasikan dalam bentuk diagram lingkaran (pie chart) sebagai berikut:</w:t>
      </w:r>
    </w:p>
    <w:p w14:paraId="5860B7E7">
      <w:pPr>
        <w:pStyle w:val="19"/>
        <w:widowControl w:val="0"/>
        <w:spacing w:before="0" w:beforeAutospacing="0" w:after="0" w:afterAutospacing="0" w:line="480" w:lineRule="auto"/>
        <w:ind w:firstLine="720"/>
        <w:jc w:val="both"/>
      </w:pPr>
    </w:p>
    <w:p w14:paraId="5D89B236">
      <w:pPr>
        <w:pStyle w:val="19"/>
        <w:widowControl w:val="0"/>
        <w:spacing w:before="0" w:beforeAutospacing="0" w:after="0" w:afterAutospacing="0" w:line="480" w:lineRule="auto"/>
        <w:ind w:firstLine="720"/>
        <w:jc w:val="both"/>
      </w:pPr>
    </w:p>
    <w:p w14:paraId="798A352F">
      <w:pPr>
        <w:pStyle w:val="19"/>
        <w:widowControl w:val="0"/>
        <w:spacing w:before="0" w:beforeAutospacing="0" w:after="0" w:afterAutospacing="0" w:line="480" w:lineRule="auto"/>
        <w:ind w:firstLine="720"/>
        <w:jc w:val="both"/>
      </w:pPr>
    </w:p>
    <w:p w14:paraId="6B869E78">
      <w:pPr>
        <w:pStyle w:val="19"/>
        <w:widowControl w:val="0"/>
        <w:spacing w:before="0" w:beforeAutospacing="0" w:after="0" w:afterAutospacing="0" w:line="480" w:lineRule="auto"/>
        <w:ind w:firstLine="720"/>
        <w:jc w:val="both"/>
      </w:pPr>
    </w:p>
    <w:p w14:paraId="30E40E26">
      <w:pPr>
        <w:widowControl w:val="0"/>
        <w:spacing w:after="0" w:line="480" w:lineRule="auto"/>
        <w:jc w:val="center"/>
        <w:rPr>
          <w:rFonts w:ascii="Times New Roman" w:hAnsi="Times New Roman" w:cs="Times New Roman"/>
          <w:i/>
          <w:iCs/>
          <w:sz w:val="24"/>
          <w:szCs w:val="24"/>
        </w:rPr>
      </w:pPr>
      <w:r>
        <w:rPr>
          <w:rFonts w:ascii="Times New Roman" w:hAnsi="Times New Roman" w:cs="Times New Roman"/>
          <w:i/>
          <w:iCs/>
          <w:sz w:val="24"/>
          <w:szCs w:val="24"/>
        </w:rPr>
        <w:t>Pie Chart 1. Data Media Pembelajaran</w:t>
      </w:r>
    </w:p>
    <w:p w14:paraId="37110D3B">
      <w:pPr>
        <w:widowControl w:val="0"/>
        <w:spacing w:after="0" w:line="480" w:lineRule="auto"/>
        <w:jc w:val="center"/>
        <w:rPr>
          <w:rFonts w:ascii="Times New Roman" w:hAnsi="Times New Roman" w:cs="Times New Roman"/>
          <w:i/>
          <w:iCs/>
          <w:sz w:val="24"/>
          <w:szCs w:val="24"/>
        </w:rPr>
      </w:pPr>
      <w:r>
        <w:rPr>
          <w:rFonts w:ascii="Times New Roman" w:hAnsi="Times New Roman" w:cs="Times New Roman"/>
          <w:i/>
          <w:iCs/>
          <w:sz w:val="24"/>
          <w:szCs w:val="24"/>
        </w:rPr>
        <w:drawing>
          <wp:inline distT="0" distB="0" distL="0" distR="0">
            <wp:extent cx="5040630" cy="2940685"/>
            <wp:effectExtent l="0" t="0" r="7620" b="12065"/>
            <wp:docPr id="55" name="Chart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2F2A929">
      <w:pPr>
        <w:pStyle w:val="19"/>
        <w:spacing w:before="0" w:beforeAutospacing="0" w:after="0" w:afterAutospacing="0" w:line="480" w:lineRule="auto"/>
        <w:ind w:firstLine="720"/>
        <w:jc w:val="both"/>
      </w:pPr>
      <w:r>
        <w:t xml:space="preserve">Hasil dari pie chart di atas menunjukkan bahwa penggunaan media pembelajaran di SD Negeri 096 Manyabar tergolong tinggi, yaitu sebesar </w:t>
      </w:r>
      <w:r>
        <w:rPr>
          <w:rStyle w:val="21"/>
          <w:b w:val="0"/>
          <w:bCs w:val="0"/>
        </w:rPr>
        <w:t>53,3%</w:t>
      </w:r>
      <w:r>
        <w:t xml:space="preserve"> (ditunjukkan dengan warna biru), sedangkan </w:t>
      </w:r>
      <w:r>
        <w:rPr>
          <w:rStyle w:val="21"/>
          <w:b w:val="0"/>
          <w:bCs w:val="0"/>
        </w:rPr>
        <w:t>46,7%</w:t>
      </w:r>
      <w:r>
        <w:t xml:space="preserve"> (warna hijau) menunjukkan rendahnya penggunaan media pembelajaran.</w:t>
      </w:r>
    </w:p>
    <w:p w14:paraId="325047F0">
      <w:pPr>
        <w:spacing w:after="0" w:line="480" w:lineRule="auto"/>
        <w:jc w:val="both"/>
        <w:rPr>
          <w:rFonts w:ascii="Times New Roman" w:hAnsi="Times New Roman" w:cs="Times New Roman"/>
          <w:i/>
          <w:iCs/>
        </w:rPr>
      </w:pPr>
    </w:p>
    <w:p w14:paraId="4CE484F3">
      <w:pPr>
        <w:pStyle w:val="4"/>
        <w:spacing w:before="0" w:line="480" w:lineRule="auto"/>
        <w:jc w:val="both"/>
        <w:rPr>
          <w:rFonts w:ascii="Times New Roman" w:hAnsi="Times New Roman" w:cs="Times New Roman"/>
          <w:b/>
          <w:bCs/>
          <w:i/>
          <w:iCs/>
          <w:color w:val="auto"/>
        </w:rPr>
      </w:pPr>
      <w:bookmarkStart w:id="2" w:name="_Hlk200632924"/>
      <w:r>
        <w:rPr>
          <w:rFonts w:ascii="Times New Roman" w:hAnsi="Times New Roman" w:cs="Times New Roman"/>
          <w:b/>
          <w:bCs/>
          <w:i/>
          <w:iCs/>
          <w:color w:val="auto"/>
        </w:rPr>
        <w:t>4.1.2 Motivasi Belajar (Variabel Y)</w:t>
      </w:r>
    </w:p>
    <w:bookmarkEnd w:id="2"/>
    <w:p w14:paraId="75CD490C">
      <w:pPr>
        <w:pStyle w:val="19"/>
        <w:spacing w:before="0" w:beforeAutospacing="0" w:after="0" w:afterAutospacing="0" w:line="480" w:lineRule="auto"/>
        <w:ind w:firstLine="720"/>
        <w:jc w:val="both"/>
      </w:pPr>
      <w:r>
        <w:t xml:space="preserve">Data variabel motivasi belajar diperoleh melalui angket yang terdiri dari 19 butir pertanyaan dan pernyataan yang diisi oleh </w:t>
      </w:r>
      <w:r>
        <w:rPr>
          <w:rStyle w:val="21"/>
          <w:b w:val="0"/>
          <w:bCs w:val="0"/>
        </w:rPr>
        <w:t>30 siswa</w:t>
      </w:r>
      <w:r>
        <w:t xml:space="preserve">, yang terdiri dari </w:t>
      </w:r>
      <w:r>
        <w:rPr>
          <w:rStyle w:val="21"/>
          <w:b w:val="0"/>
          <w:bCs w:val="0"/>
        </w:rPr>
        <w:t>15 siswa kelas VI-A</w:t>
      </w:r>
      <w:r>
        <w:t xml:space="preserve"> dan </w:t>
      </w:r>
      <w:r>
        <w:rPr>
          <w:rStyle w:val="21"/>
          <w:b w:val="0"/>
          <w:bCs w:val="0"/>
        </w:rPr>
        <w:t>15 siswa kelas VI-B</w:t>
      </w:r>
      <w:r>
        <w:t>.</w:t>
      </w:r>
    </w:p>
    <w:p w14:paraId="5F784B57">
      <w:pPr>
        <w:pStyle w:val="19"/>
        <w:spacing w:before="0" w:beforeAutospacing="0" w:after="0" w:afterAutospacing="0" w:line="480" w:lineRule="auto"/>
        <w:jc w:val="both"/>
      </w:pPr>
      <w:r>
        <w:t>Skor variabel ini memiliki rincian sebagai berikut:</w:t>
      </w:r>
    </w:p>
    <w:p w14:paraId="24EF3DB8">
      <w:pPr>
        <w:pStyle w:val="19"/>
        <w:numPr>
          <w:ilvl w:val="0"/>
          <w:numId w:val="1"/>
        </w:numPr>
        <w:spacing w:before="0" w:beforeAutospacing="0" w:after="0" w:afterAutospacing="0" w:line="480" w:lineRule="auto"/>
        <w:ind w:left="567"/>
        <w:jc w:val="both"/>
      </w:pPr>
      <w:r>
        <w:rPr>
          <w:rStyle w:val="21"/>
          <w:b w:val="0"/>
          <w:bCs w:val="0"/>
        </w:rPr>
        <w:t>Skor maksimum</w:t>
      </w:r>
      <w:r>
        <w:t>: 95</w:t>
      </w:r>
    </w:p>
    <w:p w14:paraId="091F9204">
      <w:pPr>
        <w:pStyle w:val="19"/>
        <w:numPr>
          <w:ilvl w:val="0"/>
          <w:numId w:val="1"/>
        </w:numPr>
        <w:spacing w:before="0" w:beforeAutospacing="0" w:after="0" w:afterAutospacing="0" w:line="480" w:lineRule="auto"/>
        <w:ind w:left="567"/>
        <w:jc w:val="both"/>
      </w:pPr>
      <w:r>
        <w:rPr>
          <w:rStyle w:val="21"/>
          <w:b w:val="0"/>
          <w:bCs w:val="0"/>
        </w:rPr>
        <w:t>Skor minimum</w:t>
      </w:r>
      <w:r>
        <w:t>: 19</w:t>
      </w:r>
    </w:p>
    <w:p w14:paraId="1B315296">
      <w:pPr>
        <w:pStyle w:val="19"/>
        <w:numPr>
          <w:ilvl w:val="0"/>
          <w:numId w:val="1"/>
        </w:numPr>
        <w:spacing w:before="0" w:beforeAutospacing="0" w:after="0" w:afterAutospacing="0" w:line="480" w:lineRule="auto"/>
        <w:ind w:left="567"/>
        <w:jc w:val="both"/>
      </w:pPr>
      <w:r>
        <w:rPr>
          <w:rStyle w:val="21"/>
          <w:b w:val="0"/>
          <w:bCs w:val="0"/>
        </w:rPr>
        <w:t>Nilai tertinggi</w:t>
      </w:r>
      <w:r>
        <w:t>: 83</w:t>
      </w:r>
    </w:p>
    <w:p w14:paraId="4E3A01A2">
      <w:pPr>
        <w:pStyle w:val="19"/>
        <w:numPr>
          <w:ilvl w:val="0"/>
          <w:numId w:val="1"/>
        </w:numPr>
        <w:spacing w:before="0" w:beforeAutospacing="0" w:after="0" w:afterAutospacing="0" w:line="480" w:lineRule="auto"/>
        <w:ind w:left="567"/>
        <w:jc w:val="both"/>
      </w:pPr>
      <w:r>
        <w:rPr>
          <w:rStyle w:val="21"/>
          <w:b w:val="0"/>
          <w:bCs w:val="0"/>
        </w:rPr>
        <w:t>Nilai terendah</w:t>
      </w:r>
      <w:r>
        <w:t>: 46</w:t>
      </w:r>
    </w:p>
    <w:p w14:paraId="225D8616">
      <w:pPr>
        <w:pStyle w:val="19"/>
        <w:numPr>
          <w:ilvl w:val="0"/>
          <w:numId w:val="1"/>
        </w:numPr>
        <w:spacing w:before="0" w:beforeAutospacing="0" w:after="0" w:afterAutospacing="0" w:line="480" w:lineRule="auto"/>
        <w:ind w:left="567"/>
        <w:jc w:val="both"/>
      </w:pPr>
      <w:r>
        <w:rPr>
          <w:rStyle w:val="21"/>
          <w:b w:val="0"/>
          <w:bCs w:val="0"/>
        </w:rPr>
        <w:t>Mean (M)</w:t>
      </w:r>
      <w:r>
        <w:t>: 67,5</w:t>
      </w:r>
    </w:p>
    <w:p w14:paraId="78EDB27C">
      <w:pPr>
        <w:pStyle w:val="19"/>
        <w:numPr>
          <w:ilvl w:val="0"/>
          <w:numId w:val="1"/>
        </w:numPr>
        <w:spacing w:before="0" w:beforeAutospacing="0" w:after="0" w:afterAutospacing="0" w:line="480" w:lineRule="auto"/>
        <w:ind w:left="567"/>
        <w:jc w:val="both"/>
      </w:pPr>
      <w:r>
        <w:rPr>
          <w:rStyle w:val="21"/>
          <w:b w:val="0"/>
          <w:bCs w:val="0"/>
        </w:rPr>
        <w:t>Median (Me)</w:t>
      </w:r>
      <w:r>
        <w:t>: 68,5</w:t>
      </w:r>
    </w:p>
    <w:p w14:paraId="51E53D9A">
      <w:pPr>
        <w:pStyle w:val="19"/>
        <w:numPr>
          <w:ilvl w:val="0"/>
          <w:numId w:val="1"/>
        </w:numPr>
        <w:spacing w:before="0" w:beforeAutospacing="0" w:after="0" w:afterAutospacing="0" w:line="480" w:lineRule="auto"/>
        <w:ind w:left="567"/>
        <w:jc w:val="both"/>
      </w:pPr>
      <w:r>
        <w:rPr>
          <w:rStyle w:val="21"/>
          <w:b w:val="0"/>
          <w:bCs w:val="0"/>
        </w:rPr>
        <w:t>Modus (Mo)</w:t>
      </w:r>
      <w:r>
        <w:t>: 69 dan 73</w:t>
      </w:r>
    </w:p>
    <w:p w14:paraId="62790ED7">
      <w:pPr>
        <w:pStyle w:val="19"/>
        <w:numPr>
          <w:ilvl w:val="0"/>
          <w:numId w:val="1"/>
        </w:numPr>
        <w:spacing w:before="0" w:beforeAutospacing="0" w:after="0" w:afterAutospacing="0" w:line="480" w:lineRule="auto"/>
        <w:ind w:left="567"/>
        <w:jc w:val="both"/>
      </w:pPr>
      <w:r>
        <w:rPr>
          <w:rStyle w:val="21"/>
          <w:b w:val="0"/>
          <w:bCs w:val="0"/>
        </w:rPr>
        <w:t>Standar Deviasi (SD)</w:t>
      </w:r>
      <w:r>
        <w:t>: 15,5</w:t>
      </w:r>
    </w:p>
    <w:p w14:paraId="593B3C66">
      <w:pPr>
        <w:pStyle w:val="19"/>
        <w:spacing w:before="0" w:beforeAutospacing="0" w:after="0" w:afterAutospacing="0" w:line="480" w:lineRule="auto"/>
        <w:jc w:val="both"/>
      </w:pPr>
      <w:r>
        <w:rPr>
          <w:rStyle w:val="21"/>
          <w:b w:val="0"/>
          <w:bCs w:val="0"/>
        </w:rPr>
        <w:t>Perhitungan skor maksimum dan minimum:</w:t>
      </w:r>
    </w:p>
    <w:p w14:paraId="5088FD47">
      <w:pPr>
        <w:pStyle w:val="19"/>
        <w:numPr>
          <w:ilvl w:val="0"/>
          <w:numId w:val="2"/>
        </w:numPr>
        <w:spacing w:before="0" w:beforeAutospacing="0" w:after="0" w:afterAutospacing="0" w:line="480" w:lineRule="auto"/>
        <w:jc w:val="both"/>
      </w:pPr>
      <w:r>
        <w:t xml:space="preserve">Skor maksimum = jumlah soal × skor tertinggi = 19 × 5 = </w:t>
      </w:r>
      <w:r>
        <w:rPr>
          <w:rStyle w:val="21"/>
          <w:b w:val="0"/>
          <w:bCs w:val="0"/>
        </w:rPr>
        <w:t>95</w:t>
      </w:r>
    </w:p>
    <w:p w14:paraId="32698009">
      <w:pPr>
        <w:pStyle w:val="19"/>
        <w:numPr>
          <w:ilvl w:val="0"/>
          <w:numId w:val="2"/>
        </w:numPr>
        <w:spacing w:before="0" w:beforeAutospacing="0" w:after="0" w:afterAutospacing="0" w:line="480" w:lineRule="auto"/>
        <w:jc w:val="both"/>
      </w:pPr>
      <w:r>
        <w:t xml:space="preserve">Skor minimum = jumlah soal × skor terendah = 19 × 1 = </w:t>
      </w:r>
      <w:r>
        <w:rPr>
          <w:rStyle w:val="21"/>
          <w:b w:val="0"/>
          <w:bCs w:val="0"/>
        </w:rPr>
        <w:t>19</w:t>
      </w:r>
    </w:p>
    <w:p w14:paraId="18A57DEC">
      <w:pPr>
        <w:pStyle w:val="19"/>
        <w:spacing w:before="0" w:beforeAutospacing="0" w:after="0" w:afterAutospacing="0" w:line="480" w:lineRule="auto"/>
        <w:ind w:firstLine="720"/>
        <w:jc w:val="both"/>
      </w:pPr>
      <w:r>
        <w:rPr>
          <w:rStyle w:val="21"/>
          <w:b w:val="0"/>
          <w:bCs w:val="0"/>
        </w:rPr>
        <w:t>Kategori motivasi belajar ditentukan dengan rumus rentang interval:</w:t>
      </w:r>
    </w:p>
    <w:p w14:paraId="4EF15926">
      <w:pPr>
        <w:pStyle w:val="19"/>
        <w:spacing w:before="0" w:beforeAutospacing="0" w:after="0" w:afterAutospacing="0" w:line="480" w:lineRule="auto"/>
      </w:pPr>
      <m:oMathPara>
        <m:oMathParaPr>
          <m:jc m:val="left"/>
        </m:oMathParaPr>
        <m:oMath>
          <m:r>
            <m:rPr/>
            <w:rPr>
              <w:rFonts w:ascii="Cambria Math" w:hAnsi="Cambria Math"/>
            </w:rPr>
            <m:t xml:space="preserve">Rentang interval= </m:t>
          </m:r>
          <m:f>
            <m:fPr>
              <m:ctrlPr>
                <w:rPr>
                  <w:rFonts w:ascii="Cambria Math" w:hAnsi="Cambria Math"/>
                  <w:i/>
                </w:rPr>
              </m:ctrlPr>
            </m:fPr>
            <m:num>
              <m:r>
                <m:rPr/>
                <w:rPr>
                  <w:rFonts w:ascii="Cambria Math" w:hAnsi="Cambria Math"/>
                </w:rPr>
                <m:t>(Nilai Maksimal – Nilai Minimum)</m:t>
              </m:r>
              <m:ctrlPr>
                <w:rPr>
                  <w:rFonts w:ascii="Cambria Math" w:hAnsi="Cambria Math"/>
                  <w:i/>
                </w:rPr>
              </m:ctrlPr>
            </m:num>
            <m:den>
              <m:r>
                <m:rPr/>
                <w:rPr>
                  <w:rFonts w:ascii="Cambria Math" w:hAnsi="Cambria Math"/>
                </w:rPr>
                <m:t>Jumlah Kategori</m:t>
              </m:r>
              <m:ctrlPr>
                <w:rPr>
                  <w:rFonts w:ascii="Cambria Math" w:hAnsi="Cambria Math"/>
                  <w:i/>
                </w:rPr>
              </m:ctrlPr>
            </m:den>
          </m:f>
        </m:oMath>
      </m:oMathPara>
    </w:p>
    <w:p w14:paraId="1BF5DCC0">
      <w:pPr>
        <w:pStyle w:val="19"/>
        <w:spacing w:before="0" w:beforeAutospacing="0" w:after="0" w:afterAutospacing="0" w:line="480" w:lineRule="auto"/>
      </w:pPr>
      <m:oMathPara>
        <m:oMathParaPr>
          <m:jc m:val="left"/>
        </m:oMathParaPr>
        <m:oMath>
          <m:r>
            <m:rPr/>
            <w:rPr>
              <w:rFonts w:ascii="Cambria Math" w:hAnsi="Cambria Math"/>
            </w:rPr>
            <m:t>=</m:t>
          </m:r>
          <m:f>
            <m:fPr>
              <m:ctrlPr>
                <w:rPr>
                  <w:rFonts w:ascii="Cambria Math" w:hAnsi="Cambria Math"/>
                  <w:i/>
                </w:rPr>
              </m:ctrlPr>
            </m:fPr>
            <m:num>
              <m:r>
                <m:rPr/>
                <w:rPr>
                  <w:rFonts w:ascii="Cambria Math" w:hAnsi="Cambria Math"/>
                </w:rPr>
                <m:t xml:space="preserve">(95 – 19) </m:t>
              </m:r>
              <m:ctrlPr>
                <w:rPr>
                  <w:rFonts w:ascii="Cambria Math" w:hAnsi="Cambria Math"/>
                  <w:i/>
                </w:rPr>
              </m:ctrlPr>
            </m:num>
            <m:den>
              <m:r>
                <m:rPr/>
                <w:rPr>
                  <w:rFonts w:ascii="Cambria Math" w:hAnsi="Cambria Math"/>
                </w:rPr>
                <m:t>2</m:t>
              </m:r>
              <m:ctrlPr>
                <w:rPr>
                  <w:rFonts w:ascii="Cambria Math" w:hAnsi="Cambria Math"/>
                  <w:i/>
                </w:rPr>
              </m:ctrlPr>
            </m:den>
          </m:f>
        </m:oMath>
      </m:oMathPara>
    </w:p>
    <w:p w14:paraId="42227257">
      <w:pPr>
        <w:pStyle w:val="19"/>
        <w:spacing w:before="0" w:beforeAutospacing="0" w:after="0" w:afterAutospacing="0" w:line="480" w:lineRule="auto"/>
      </w:pPr>
      <m:oMathPara>
        <m:oMathParaPr>
          <m:jc m:val="left"/>
        </m:oMathParaPr>
        <m:oMath>
          <m:r>
            <m:rPr/>
            <w:rPr>
              <w:rFonts w:ascii="Cambria Math" w:hAnsi="Cambria Math"/>
            </w:rPr>
            <m:t>=</m:t>
          </m:r>
          <m:f>
            <m:fPr>
              <m:ctrlPr>
                <w:rPr>
                  <w:rFonts w:ascii="Cambria Math" w:hAnsi="Cambria Math"/>
                  <w:i/>
                </w:rPr>
              </m:ctrlPr>
            </m:fPr>
            <m:num>
              <m:r>
                <m:rPr/>
                <w:rPr>
                  <w:rFonts w:ascii="Cambria Math" w:hAnsi="Cambria Math"/>
                </w:rPr>
                <m:t xml:space="preserve">76 </m:t>
              </m:r>
              <m:ctrlPr>
                <w:rPr>
                  <w:rFonts w:ascii="Cambria Math" w:hAnsi="Cambria Math"/>
                  <w:i/>
                </w:rPr>
              </m:ctrlPr>
            </m:num>
            <m:den>
              <m:r>
                <m:rPr/>
                <w:rPr>
                  <w:rFonts w:ascii="Cambria Math" w:hAnsi="Cambria Math"/>
                </w:rPr>
                <m:t>2</m:t>
              </m:r>
              <m:ctrlPr>
                <w:rPr>
                  <w:rFonts w:ascii="Cambria Math" w:hAnsi="Cambria Math"/>
                  <w:i/>
                </w:rPr>
              </m:ctrlPr>
            </m:den>
          </m:f>
        </m:oMath>
      </m:oMathPara>
    </w:p>
    <w:p w14:paraId="3E893D1C">
      <w:pPr>
        <w:pStyle w:val="19"/>
        <w:spacing w:before="0" w:beforeAutospacing="0" w:after="0" w:afterAutospacing="0" w:line="480" w:lineRule="auto"/>
        <w:rPr>
          <w:rStyle w:val="21"/>
          <w:b w:val="0"/>
          <w:bCs w:val="0"/>
        </w:rPr>
      </w:pPr>
      <w:r>
        <w:t xml:space="preserve">= </w:t>
      </w:r>
      <w:r>
        <w:rPr>
          <w:rStyle w:val="21"/>
          <w:b w:val="0"/>
          <w:bCs w:val="0"/>
        </w:rPr>
        <w:t>38</w:t>
      </w:r>
    </w:p>
    <w:p w14:paraId="7F77F500">
      <w:pPr>
        <w:pStyle w:val="19"/>
        <w:spacing w:before="0" w:beforeAutospacing="0" w:after="0" w:afterAutospacing="0" w:line="480" w:lineRule="auto"/>
        <w:ind w:firstLine="720"/>
        <w:jc w:val="both"/>
      </w:pPr>
      <w:r>
        <w:t>Berdasarkan rentang interval tersebut, maka tabel kategorisasi motivasi belajar disusun sebagai berikut:</w:t>
      </w:r>
    </w:p>
    <w:p w14:paraId="67E75937">
      <w:pPr>
        <w:pStyle w:val="5"/>
        <w:spacing w:before="0" w:line="480" w:lineRule="auto"/>
        <w:jc w:val="center"/>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Tabel 7.</w:t>
      </w:r>
    </w:p>
    <w:p w14:paraId="37FF0181">
      <w:pPr>
        <w:pStyle w:val="5"/>
        <w:spacing w:before="0" w:line="480" w:lineRule="auto"/>
        <w:jc w:val="center"/>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Kategorisasi Variabel Motivasi Belajar</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0"/>
        <w:gridCol w:w="1056"/>
        <w:gridCol w:w="1556"/>
        <w:gridCol w:w="1163"/>
        <w:gridCol w:w="1229"/>
      </w:tblGrid>
      <w:tr w14:paraId="1971A9D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CE9791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No</w:t>
            </w:r>
          </w:p>
        </w:tc>
        <w:tc>
          <w:tcPr>
            <w:tcW w:w="0" w:type="auto"/>
            <w:vAlign w:val="center"/>
          </w:tcPr>
          <w:p w14:paraId="33D86A2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Kategori</w:t>
            </w:r>
          </w:p>
        </w:tc>
        <w:tc>
          <w:tcPr>
            <w:tcW w:w="0" w:type="auto"/>
            <w:vAlign w:val="center"/>
          </w:tcPr>
          <w:p w14:paraId="106C8C5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Rentang Nilai</w:t>
            </w:r>
          </w:p>
        </w:tc>
        <w:tc>
          <w:tcPr>
            <w:tcW w:w="0" w:type="auto"/>
            <w:vAlign w:val="center"/>
          </w:tcPr>
          <w:p w14:paraId="2F4FE3D5">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Frekuensi</w:t>
            </w:r>
          </w:p>
        </w:tc>
        <w:tc>
          <w:tcPr>
            <w:tcW w:w="0" w:type="auto"/>
            <w:vAlign w:val="center"/>
          </w:tcPr>
          <w:p w14:paraId="26E42524">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Persentase</w:t>
            </w:r>
          </w:p>
        </w:tc>
      </w:tr>
      <w:tr w14:paraId="3E6259A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88DC685">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0" w:type="auto"/>
            <w:vAlign w:val="center"/>
          </w:tcPr>
          <w:p w14:paraId="3205AA3E">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Tinggi</w:t>
            </w:r>
          </w:p>
        </w:tc>
        <w:tc>
          <w:tcPr>
            <w:tcW w:w="0" w:type="auto"/>
            <w:vAlign w:val="center"/>
          </w:tcPr>
          <w:p w14:paraId="1E60E2C5">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95 – 58</w:t>
            </w:r>
          </w:p>
        </w:tc>
        <w:tc>
          <w:tcPr>
            <w:tcW w:w="0" w:type="auto"/>
            <w:vAlign w:val="center"/>
          </w:tcPr>
          <w:p w14:paraId="05E855AB">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26 siswa</w:t>
            </w:r>
          </w:p>
        </w:tc>
        <w:tc>
          <w:tcPr>
            <w:tcW w:w="0" w:type="auto"/>
            <w:vAlign w:val="center"/>
          </w:tcPr>
          <w:p w14:paraId="3D2B3A24">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86,7%</w:t>
            </w:r>
          </w:p>
        </w:tc>
      </w:tr>
      <w:tr w14:paraId="33BEB1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E1769E9">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0" w:type="auto"/>
            <w:vAlign w:val="center"/>
          </w:tcPr>
          <w:p w14:paraId="4346F998">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Rendah</w:t>
            </w:r>
          </w:p>
        </w:tc>
        <w:tc>
          <w:tcPr>
            <w:tcW w:w="0" w:type="auto"/>
            <w:vAlign w:val="center"/>
          </w:tcPr>
          <w:p w14:paraId="14E20FEB">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57 – 19</w:t>
            </w:r>
          </w:p>
        </w:tc>
        <w:tc>
          <w:tcPr>
            <w:tcW w:w="0" w:type="auto"/>
            <w:vAlign w:val="center"/>
          </w:tcPr>
          <w:p w14:paraId="3F8959B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 siswa</w:t>
            </w:r>
          </w:p>
        </w:tc>
        <w:tc>
          <w:tcPr>
            <w:tcW w:w="0" w:type="auto"/>
            <w:vAlign w:val="center"/>
          </w:tcPr>
          <w:p w14:paraId="1344069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13,3%</w:t>
            </w:r>
          </w:p>
        </w:tc>
      </w:tr>
    </w:tbl>
    <w:p w14:paraId="35A35DB0">
      <w:pPr>
        <w:pStyle w:val="19"/>
        <w:spacing w:before="0" w:beforeAutospacing="0" w:after="0" w:afterAutospacing="0" w:line="480" w:lineRule="auto"/>
        <w:ind w:firstLine="720"/>
        <w:jc w:val="both"/>
      </w:pPr>
      <w:r>
        <w:t xml:space="preserve">Dari data di atas dapat dilihat bahwa dari total </w:t>
      </w:r>
      <w:r>
        <w:rPr>
          <w:rStyle w:val="21"/>
          <w:b w:val="0"/>
          <w:bCs w:val="0"/>
        </w:rPr>
        <w:t>30 siswa</w:t>
      </w:r>
      <w:r>
        <w:t xml:space="preserve">, terdapat </w:t>
      </w:r>
      <w:r>
        <w:rPr>
          <w:rStyle w:val="21"/>
          <w:b w:val="0"/>
          <w:bCs w:val="0"/>
        </w:rPr>
        <w:t>26 siswa (86,7%)</w:t>
      </w:r>
      <w:r>
        <w:t xml:space="preserve"> yang memiliki motivasi belajar </w:t>
      </w:r>
      <w:r>
        <w:rPr>
          <w:rStyle w:val="21"/>
          <w:b w:val="0"/>
          <w:bCs w:val="0"/>
        </w:rPr>
        <w:t>tinggi</w:t>
      </w:r>
      <w:r>
        <w:t xml:space="preserve">, dan </w:t>
      </w:r>
      <w:r>
        <w:rPr>
          <w:rStyle w:val="21"/>
          <w:b w:val="0"/>
          <w:bCs w:val="0"/>
        </w:rPr>
        <w:t>4 siswa (13,3%)</w:t>
      </w:r>
      <w:r>
        <w:t xml:space="preserve"> yang memiliki motivasi belajar </w:t>
      </w:r>
      <w:r>
        <w:rPr>
          <w:rStyle w:val="21"/>
          <w:b w:val="0"/>
          <w:bCs w:val="0"/>
        </w:rPr>
        <w:t>rendah</w:t>
      </w:r>
      <w:r>
        <w:t>.</w:t>
      </w:r>
    </w:p>
    <w:p w14:paraId="675F4F14">
      <w:pPr>
        <w:widowControl w:val="0"/>
        <w:spacing w:after="0" w:line="480" w:lineRule="auto"/>
        <w:jc w:val="center"/>
        <w:rPr>
          <w:rFonts w:ascii="Times New Roman" w:hAnsi="Times New Roman" w:cs="Times New Roman"/>
          <w:i/>
          <w:iCs/>
          <w:sz w:val="24"/>
          <w:szCs w:val="24"/>
        </w:rPr>
      </w:pPr>
      <w:r>
        <w:rPr>
          <w:rFonts w:ascii="Times New Roman" w:hAnsi="Times New Roman" w:cs="Times New Roman"/>
          <w:i/>
          <w:iCs/>
          <w:sz w:val="24"/>
          <w:szCs w:val="24"/>
        </w:rPr>
        <w:t>Pie Chart 2. Data Motivasi Belajar</w:t>
      </w:r>
    </w:p>
    <w:p w14:paraId="2DE2B3D6">
      <w:pPr>
        <w:pStyle w:val="19"/>
        <w:spacing w:before="0" w:beforeAutospacing="0" w:after="0" w:afterAutospacing="0" w:line="480" w:lineRule="auto"/>
        <w:jc w:val="both"/>
      </w:pPr>
      <w:r>
        <w:rPr>
          <w:i/>
          <w:iCs/>
        </w:rPr>
        <w:drawing>
          <wp:inline distT="0" distB="0" distL="0" distR="0">
            <wp:extent cx="5040630" cy="2940685"/>
            <wp:effectExtent l="0" t="0" r="7620" b="12065"/>
            <wp:docPr id="56" name="Chart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8C539F1">
      <w:pPr>
        <w:pStyle w:val="19"/>
        <w:spacing w:before="0" w:beforeAutospacing="0" w:after="0" w:afterAutospacing="0" w:line="480" w:lineRule="auto"/>
        <w:ind w:firstLine="720"/>
        <w:jc w:val="both"/>
      </w:pPr>
      <w:r>
        <w:t xml:space="preserve">Hasil pie chart menunjukkan bahwa motivasi belajar siswa tergolong </w:t>
      </w:r>
      <w:r>
        <w:rPr>
          <w:rStyle w:val="21"/>
          <w:b w:val="0"/>
          <w:bCs w:val="0"/>
        </w:rPr>
        <w:t>tinggi</w:t>
      </w:r>
      <w:r>
        <w:t xml:space="preserve">, yaitu sebesar </w:t>
      </w:r>
      <w:r>
        <w:rPr>
          <w:rStyle w:val="21"/>
          <w:b w:val="0"/>
          <w:bCs w:val="0"/>
        </w:rPr>
        <w:t>86,7%</w:t>
      </w:r>
      <w:r>
        <w:t xml:space="preserve"> (ditunjukkan oleh warna biru), sedangkan sebesar </w:t>
      </w:r>
      <w:r>
        <w:rPr>
          <w:rStyle w:val="21"/>
          <w:b w:val="0"/>
          <w:bCs w:val="0"/>
        </w:rPr>
        <w:t>13,3%</w:t>
      </w:r>
      <w:r>
        <w:t xml:space="preserve"> (ditunjukkan oleh warna hijau) menunjukkan siswa dengan motivasi belajar yang </w:t>
      </w:r>
      <w:r>
        <w:rPr>
          <w:rStyle w:val="21"/>
          <w:b w:val="0"/>
          <w:bCs w:val="0"/>
        </w:rPr>
        <w:t>rendah</w:t>
      </w:r>
      <w:r>
        <w:t>.</w:t>
      </w:r>
    </w:p>
    <w:p w14:paraId="6F4D2057">
      <w:pPr>
        <w:pStyle w:val="19"/>
        <w:spacing w:before="0" w:beforeAutospacing="0" w:after="0" w:afterAutospacing="0" w:line="480" w:lineRule="auto"/>
        <w:ind w:firstLine="720"/>
        <w:jc w:val="both"/>
        <w:rPr>
          <w:b/>
          <w:bCs/>
        </w:rPr>
      </w:pPr>
    </w:p>
    <w:p w14:paraId="009EED2F">
      <w:pPr>
        <w:pStyle w:val="4"/>
        <w:spacing w:before="0" w:line="480" w:lineRule="auto"/>
        <w:jc w:val="both"/>
        <w:rPr>
          <w:rFonts w:ascii="Times New Roman" w:hAnsi="Times New Roman" w:cs="Times New Roman"/>
          <w:b/>
          <w:bCs/>
          <w:color w:val="auto"/>
        </w:rPr>
      </w:pPr>
      <w:bookmarkStart w:id="3" w:name="_Hlk200632940"/>
      <w:r>
        <w:rPr>
          <w:rFonts w:ascii="Times New Roman" w:hAnsi="Times New Roman" w:cs="Times New Roman"/>
          <w:b/>
          <w:bCs/>
          <w:color w:val="auto"/>
        </w:rPr>
        <w:t>4.1.3 Uji Prasyarat Analisis</w:t>
      </w:r>
    </w:p>
    <w:bookmarkEnd w:id="3"/>
    <w:p w14:paraId="6BFDCB1C">
      <w:pPr>
        <w:pStyle w:val="5"/>
        <w:spacing w:before="0" w:line="480" w:lineRule="auto"/>
        <w:jc w:val="both"/>
        <w:rPr>
          <w:rFonts w:ascii="Times New Roman" w:hAnsi="Times New Roman" w:cs="Times New Roman"/>
          <w:b/>
          <w:bCs/>
          <w:color w:val="auto"/>
        </w:rPr>
      </w:pPr>
      <w:r>
        <w:rPr>
          <w:rFonts w:ascii="Times New Roman" w:hAnsi="Times New Roman" w:cs="Times New Roman"/>
          <w:b/>
          <w:bCs/>
          <w:color w:val="auto"/>
        </w:rPr>
        <w:t>a. Uji Normalitas Data</w:t>
      </w:r>
    </w:p>
    <w:p w14:paraId="0265E35E">
      <w:pPr>
        <w:pStyle w:val="19"/>
        <w:spacing w:before="0" w:beforeAutospacing="0" w:after="0" w:afterAutospacing="0" w:line="480" w:lineRule="auto"/>
        <w:ind w:firstLine="720"/>
        <w:jc w:val="both"/>
      </w:pPr>
      <w:r>
        <w:t>Uji normalitas data dilakukan untuk mengetahui apakah data hasil tes angket yang disebarkan berdistribusi normal. Pada penelitian ini, uji normalitas dilakukan menggunakan program SPSS dengan metode Kolmogorov-Smirnov pada taraf signifikansi 0,05. Jumlah siswa yang menjadi sampel sebanyak 30 orang, terdiri dari 15 siswa kelas VI A dan 15 siswa kelas VI B SD Negeri 096 Manyabar Kabupaten Mandailing Natal.</w:t>
      </w:r>
    </w:p>
    <w:p w14:paraId="19D04546">
      <w:pPr>
        <w:pStyle w:val="6"/>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1) Variabel Media Pembelajaran</w:t>
      </w:r>
    </w:p>
    <w:p w14:paraId="65FE43C7">
      <w:pPr>
        <w:pStyle w:val="19"/>
        <w:spacing w:before="0" w:beforeAutospacing="0" w:after="0" w:afterAutospacing="0" w:line="480" w:lineRule="auto"/>
        <w:jc w:val="center"/>
      </w:pPr>
      <w:r>
        <w:rPr>
          <w:rStyle w:val="21"/>
          <w:b w:val="0"/>
          <w:bCs w:val="0"/>
        </w:rPr>
        <w:t>Tests of Normality</w:t>
      </w:r>
    </w:p>
    <w:tbl>
      <w:tblPr>
        <w:tblStyle w:val="328"/>
        <w:tblW w:w="7302" w:type="dxa"/>
        <w:tblInd w:w="276" w:type="dxa"/>
        <w:tblLayout w:type="autofit"/>
        <w:tblCellMar>
          <w:top w:w="58" w:type="dxa"/>
          <w:left w:w="50" w:type="dxa"/>
          <w:bottom w:w="0" w:type="dxa"/>
          <w:right w:w="114" w:type="dxa"/>
        </w:tblCellMar>
      </w:tblPr>
      <w:tblGrid>
        <w:gridCol w:w="1718"/>
        <w:gridCol w:w="926"/>
        <w:gridCol w:w="799"/>
        <w:gridCol w:w="1196"/>
        <w:gridCol w:w="1061"/>
        <w:gridCol w:w="533"/>
        <w:gridCol w:w="1069"/>
      </w:tblGrid>
      <w:tr w14:paraId="0D406259">
        <w:tblPrEx>
          <w:tblCellMar>
            <w:top w:w="58" w:type="dxa"/>
            <w:left w:w="50" w:type="dxa"/>
            <w:bottom w:w="0" w:type="dxa"/>
            <w:right w:w="114" w:type="dxa"/>
          </w:tblCellMar>
        </w:tblPrEx>
        <w:trPr>
          <w:trHeight w:val="442" w:hRule="atLeast"/>
        </w:trPr>
        <w:tc>
          <w:tcPr>
            <w:tcW w:w="1718" w:type="dxa"/>
            <w:vMerge w:val="restart"/>
            <w:tcBorders>
              <w:top w:val="single" w:color="000000" w:sz="14" w:space="0"/>
              <w:left w:val="single" w:color="000000" w:sz="6" w:space="0"/>
              <w:bottom w:val="single" w:color="000000" w:sz="12" w:space="0"/>
              <w:right w:val="single" w:color="000000" w:sz="12" w:space="0"/>
            </w:tcBorders>
          </w:tcPr>
          <w:p w14:paraId="74382E73">
            <w:pPr>
              <w:spacing w:after="0" w:line="259" w:lineRule="auto"/>
              <w:ind w:left="24"/>
            </w:pPr>
          </w:p>
        </w:tc>
        <w:tc>
          <w:tcPr>
            <w:tcW w:w="2921" w:type="dxa"/>
            <w:gridSpan w:val="3"/>
            <w:tcBorders>
              <w:top w:val="single" w:color="000000" w:sz="14" w:space="0"/>
              <w:left w:val="single" w:color="000000" w:sz="12" w:space="0"/>
              <w:bottom w:val="single" w:color="000000" w:sz="8" w:space="0"/>
              <w:right w:val="single" w:color="000000" w:sz="8" w:space="0"/>
            </w:tcBorders>
          </w:tcPr>
          <w:p w14:paraId="2A5AF607">
            <w:pPr>
              <w:spacing w:after="0" w:line="259" w:lineRule="auto"/>
              <w:ind w:left="29"/>
            </w:pPr>
            <w:r>
              <w:rPr>
                <w:sz w:val="17"/>
              </w:rPr>
              <w:t>Kolmogorov-Smirnov</w:t>
            </w:r>
            <w:r>
              <w:rPr>
                <w:sz w:val="17"/>
                <w:vertAlign w:val="superscript"/>
              </w:rPr>
              <w:t>a</w:t>
            </w:r>
            <w:r>
              <w:rPr>
                <w:sz w:val="17"/>
              </w:rPr>
              <w:t xml:space="preserve"> </w:t>
            </w:r>
          </w:p>
        </w:tc>
        <w:tc>
          <w:tcPr>
            <w:tcW w:w="1594" w:type="dxa"/>
            <w:gridSpan w:val="2"/>
            <w:tcBorders>
              <w:top w:val="single" w:color="000000" w:sz="14" w:space="0"/>
              <w:left w:val="single" w:color="000000" w:sz="8" w:space="0"/>
              <w:bottom w:val="single" w:color="000000" w:sz="8" w:space="0"/>
              <w:right w:val="nil"/>
            </w:tcBorders>
          </w:tcPr>
          <w:p w14:paraId="7E9D34F1">
            <w:pPr>
              <w:spacing w:after="0" w:line="259" w:lineRule="auto"/>
              <w:ind w:left="17"/>
            </w:pPr>
            <w:r>
              <w:rPr>
                <w:sz w:val="17"/>
              </w:rPr>
              <w:t xml:space="preserve">Shapiro-Wilk </w:t>
            </w:r>
          </w:p>
        </w:tc>
        <w:tc>
          <w:tcPr>
            <w:tcW w:w="1069" w:type="dxa"/>
            <w:tcBorders>
              <w:top w:val="single" w:color="000000" w:sz="14" w:space="0"/>
              <w:left w:val="nil"/>
              <w:bottom w:val="single" w:color="000000" w:sz="8" w:space="0"/>
              <w:right w:val="single" w:color="000000" w:sz="6" w:space="0"/>
            </w:tcBorders>
          </w:tcPr>
          <w:p w14:paraId="70050FE9">
            <w:pPr>
              <w:spacing w:after="160" w:line="259" w:lineRule="auto"/>
            </w:pPr>
          </w:p>
        </w:tc>
      </w:tr>
      <w:tr w14:paraId="0BC7F082">
        <w:tblPrEx>
          <w:tblCellMar>
            <w:top w:w="58" w:type="dxa"/>
            <w:left w:w="50" w:type="dxa"/>
            <w:bottom w:w="0" w:type="dxa"/>
            <w:right w:w="114" w:type="dxa"/>
          </w:tblCellMar>
        </w:tblPrEx>
        <w:trPr>
          <w:trHeight w:val="430" w:hRule="atLeast"/>
        </w:trPr>
        <w:tc>
          <w:tcPr>
            <w:tcW w:w="0" w:type="auto"/>
            <w:vMerge w:val="continue"/>
            <w:tcBorders>
              <w:top w:val="nil"/>
              <w:left w:val="single" w:color="000000" w:sz="6" w:space="0"/>
              <w:bottom w:val="single" w:color="000000" w:sz="12" w:space="0"/>
              <w:right w:val="single" w:color="000000" w:sz="12" w:space="0"/>
            </w:tcBorders>
          </w:tcPr>
          <w:p w14:paraId="7A0997D1">
            <w:pPr>
              <w:spacing w:after="160" w:line="259" w:lineRule="auto"/>
            </w:pPr>
          </w:p>
        </w:tc>
        <w:tc>
          <w:tcPr>
            <w:tcW w:w="926" w:type="dxa"/>
            <w:tcBorders>
              <w:top w:val="single" w:color="000000" w:sz="8" w:space="0"/>
              <w:left w:val="single" w:color="000000" w:sz="12" w:space="0"/>
              <w:bottom w:val="single" w:color="000000" w:sz="12" w:space="0"/>
              <w:right w:val="single" w:color="000000" w:sz="6" w:space="0"/>
            </w:tcBorders>
          </w:tcPr>
          <w:p w14:paraId="5D122290">
            <w:pPr>
              <w:spacing w:after="0" w:line="259" w:lineRule="auto"/>
              <w:ind w:left="29"/>
            </w:pPr>
            <w:r>
              <w:rPr>
                <w:sz w:val="17"/>
              </w:rPr>
              <w:t xml:space="preserve">Statistic </w:t>
            </w:r>
          </w:p>
        </w:tc>
        <w:tc>
          <w:tcPr>
            <w:tcW w:w="799" w:type="dxa"/>
            <w:tcBorders>
              <w:top w:val="single" w:color="000000" w:sz="8" w:space="0"/>
              <w:left w:val="single" w:color="000000" w:sz="6" w:space="0"/>
              <w:bottom w:val="single" w:color="000000" w:sz="12" w:space="0"/>
              <w:right w:val="single" w:color="000000" w:sz="8" w:space="0"/>
            </w:tcBorders>
          </w:tcPr>
          <w:p w14:paraId="1BC4CF0C">
            <w:pPr>
              <w:spacing w:after="0" w:line="259" w:lineRule="auto"/>
              <w:ind w:left="19"/>
            </w:pPr>
            <w:r>
              <w:rPr>
                <w:sz w:val="17"/>
              </w:rPr>
              <w:t xml:space="preserve">df </w:t>
            </w:r>
          </w:p>
        </w:tc>
        <w:tc>
          <w:tcPr>
            <w:tcW w:w="1196" w:type="dxa"/>
            <w:tcBorders>
              <w:top w:val="single" w:color="000000" w:sz="8" w:space="0"/>
              <w:left w:val="single" w:color="000000" w:sz="8" w:space="0"/>
              <w:bottom w:val="single" w:color="000000" w:sz="12" w:space="0"/>
              <w:right w:val="single" w:color="000000" w:sz="8" w:space="0"/>
            </w:tcBorders>
          </w:tcPr>
          <w:p w14:paraId="6847C5F1">
            <w:pPr>
              <w:spacing w:after="0" w:line="259" w:lineRule="auto"/>
              <w:ind w:left="17"/>
            </w:pPr>
            <w:r>
              <w:rPr>
                <w:sz w:val="17"/>
              </w:rPr>
              <w:t xml:space="preserve">Significance </w:t>
            </w:r>
          </w:p>
        </w:tc>
        <w:tc>
          <w:tcPr>
            <w:tcW w:w="1061" w:type="dxa"/>
            <w:tcBorders>
              <w:top w:val="single" w:color="000000" w:sz="8" w:space="0"/>
              <w:left w:val="single" w:color="000000" w:sz="8" w:space="0"/>
              <w:bottom w:val="single" w:color="000000" w:sz="12" w:space="0"/>
              <w:right w:val="single" w:color="000000" w:sz="8" w:space="0"/>
            </w:tcBorders>
          </w:tcPr>
          <w:p w14:paraId="24818C70">
            <w:pPr>
              <w:spacing w:after="0" w:line="259" w:lineRule="auto"/>
              <w:ind w:left="17"/>
            </w:pPr>
            <w:r>
              <w:rPr>
                <w:sz w:val="17"/>
              </w:rPr>
              <w:t xml:space="preserve">Statistic </w:t>
            </w:r>
          </w:p>
        </w:tc>
        <w:tc>
          <w:tcPr>
            <w:tcW w:w="533" w:type="dxa"/>
            <w:tcBorders>
              <w:top w:val="single" w:color="000000" w:sz="8" w:space="0"/>
              <w:left w:val="single" w:color="000000" w:sz="8" w:space="0"/>
              <w:bottom w:val="single" w:color="000000" w:sz="12" w:space="0"/>
              <w:right w:val="single" w:color="000000" w:sz="8" w:space="0"/>
            </w:tcBorders>
          </w:tcPr>
          <w:p w14:paraId="18F56F05">
            <w:pPr>
              <w:spacing w:after="0" w:line="259" w:lineRule="auto"/>
              <w:ind w:left="22"/>
            </w:pPr>
            <w:r>
              <w:rPr>
                <w:sz w:val="17"/>
              </w:rPr>
              <w:t xml:space="preserve">df </w:t>
            </w:r>
          </w:p>
        </w:tc>
        <w:tc>
          <w:tcPr>
            <w:tcW w:w="1069" w:type="dxa"/>
            <w:tcBorders>
              <w:top w:val="single" w:color="000000" w:sz="8" w:space="0"/>
              <w:left w:val="single" w:color="000000" w:sz="8" w:space="0"/>
              <w:bottom w:val="single" w:color="000000" w:sz="12" w:space="0"/>
              <w:right w:val="single" w:color="000000" w:sz="12" w:space="0"/>
            </w:tcBorders>
          </w:tcPr>
          <w:p w14:paraId="1AB0CD7D">
            <w:pPr>
              <w:spacing w:after="0" w:line="259" w:lineRule="auto"/>
              <w:ind w:left="17"/>
            </w:pPr>
            <w:r>
              <w:rPr>
                <w:sz w:val="17"/>
              </w:rPr>
              <w:t xml:space="preserve">Significance </w:t>
            </w:r>
          </w:p>
        </w:tc>
      </w:tr>
      <w:tr w14:paraId="15A9FD58">
        <w:tblPrEx>
          <w:tblCellMar>
            <w:top w:w="58" w:type="dxa"/>
            <w:left w:w="50" w:type="dxa"/>
            <w:bottom w:w="0" w:type="dxa"/>
            <w:right w:w="114" w:type="dxa"/>
          </w:tblCellMar>
        </w:tblPrEx>
        <w:trPr>
          <w:trHeight w:val="442" w:hRule="atLeast"/>
        </w:trPr>
        <w:tc>
          <w:tcPr>
            <w:tcW w:w="1718" w:type="dxa"/>
            <w:tcBorders>
              <w:top w:val="single" w:color="000000" w:sz="12" w:space="0"/>
              <w:left w:val="single" w:color="000000" w:sz="6" w:space="0"/>
              <w:bottom w:val="single" w:color="000000" w:sz="12" w:space="0"/>
              <w:right w:val="single" w:color="000000" w:sz="12" w:space="0"/>
            </w:tcBorders>
          </w:tcPr>
          <w:p w14:paraId="10625244">
            <w:pPr>
              <w:spacing w:after="0" w:line="259" w:lineRule="auto"/>
              <w:ind w:left="24"/>
            </w:pPr>
            <w:r>
              <w:rPr>
                <w:sz w:val="17"/>
              </w:rPr>
              <w:t xml:space="preserve">Media pembelajaran </w:t>
            </w:r>
          </w:p>
        </w:tc>
        <w:tc>
          <w:tcPr>
            <w:tcW w:w="926" w:type="dxa"/>
            <w:tcBorders>
              <w:top w:val="single" w:color="000000" w:sz="12" w:space="0"/>
              <w:left w:val="single" w:color="000000" w:sz="12" w:space="0"/>
              <w:bottom w:val="single" w:color="000000" w:sz="12" w:space="0"/>
              <w:right w:val="single" w:color="000000" w:sz="6" w:space="0"/>
            </w:tcBorders>
          </w:tcPr>
          <w:p w14:paraId="26FAC688">
            <w:pPr>
              <w:spacing w:after="0" w:line="259" w:lineRule="auto"/>
              <w:ind w:left="29"/>
            </w:pPr>
            <w:r>
              <w:rPr>
                <w:sz w:val="17"/>
              </w:rPr>
              <w:t xml:space="preserve">.192 </w:t>
            </w:r>
          </w:p>
        </w:tc>
        <w:tc>
          <w:tcPr>
            <w:tcW w:w="799" w:type="dxa"/>
            <w:tcBorders>
              <w:top w:val="single" w:color="000000" w:sz="12" w:space="0"/>
              <w:left w:val="single" w:color="000000" w:sz="6" w:space="0"/>
              <w:bottom w:val="single" w:color="000000" w:sz="12" w:space="0"/>
              <w:right w:val="single" w:color="000000" w:sz="8" w:space="0"/>
            </w:tcBorders>
          </w:tcPr>
          <w:p w14:paraId="7D9F2259">
            <w:pPr>
              <w:spacing w:after="0" w:line="259" w:lineRule="auto"/>
              <w:ind w:left="19"/>
            </w:pPr>
            <w:r>
              <w:rPr>
                <w:sz w:val="17"/>
              </w:rPr>
              <w:t xml:space="preserve">30 </w:t>
            </w:r>
          </w:p>
        </w:tc>
        <w:tc>
          <w:tcPr>
            <w:tcW w:w="1196" w:type="dxa"/>
            <w:tcBorders>
              <w:top w:val="single" w:color="000000" w:sz="12" w:space="0"/>
              <w:left w:val="single" w:color="000000" w:sz="8" w:space="0"/>
              <w:bottom w:val="single" w:color="000000" w:sz="12" w:space="0"/>
              <w:right w:val="single" w:color="000000" w:sz="8" w:space="0"/>
            </w:tcBorders>
          </w:tcPr>
          <w:p w14:paraId="5CF5B375">
            <w:pPr>
              <w:spacing w:after="0" w:line="259" w:lineRule="auto"/>
              <w:ind w:left="17"/>
            </w:pPr>
            <w:r>
              <w:rPr>
                <w:sz w:val="17"/>
              </w:rPr>
              <w:t xml:space="preserve">.062 </w:t>
            </w:r>
          </w:p>
        </w:tc>
        <w:tc>
          <w:tcPr>
            <w:tcW w:w="1061" w:type="dxa"/>
            <w:tcBorders>
              <w:top w:val="single" w:color="000000" w:sz="12" w:space="0"/>
              <w:left w:val="single" w:color="000000" w:sz="8" w:space="0"/>
              <w:bottom w:val="single" w:color="000000" w:sz="12" w:space="0"/>
              <w:right w:val="single" w:color="000000" w:sz="8" w:space="0"/>
            </w:tcBorders>
          </w:tcPr>
          <w:p w14:paraId="58F2648C">
            <w:pPr>
              <w:spacing w:after="0" w:line="259" w:lineRule="auto"/>
              <w:ind w:left="17"/>
            </w:pPr>
            <w:r>
              <w:rPr>
                <w:sz w:val="17"/>
              </w:rPr>
              <w:t xml:space="preserve">.950 </w:t>
            </w:r>
          </w:p>
        </w:tc>
        <w:tc>
          <w:tcPr>
            <w:tcW w:w="533" w:type="dxa"/>
            <w:tcBorders>
              <w:top w:val="single" w:color="000000" w:sz="12" w:space="0"/>
              <w:left w:val="single" w:color="000000" w:sz="8" w:space="0"/>
              <w:bottom w:val="single" w:color="000000" w:sz="12" w:space="0"/>
              <w:right w:val="single" w:color="000000" w:sz="8" w:space="0"/>
            </w:tcBorders>
          </w:tcPr>
          <w:p w14:paraId="66082EEA">
            <w:pPr>
              <w:spacing w:after="0" w:line="259" w:lineRule="auto"/>
              <w:ind w:left="22"/>
            </w:pPr>
            <w:r>
              <w:rPr>
                <w:sz w:val="17"/>
              </w:rPr>
              <w:t xml:space="preserve">30 </w:t>
            </w:r>
          </w:p>
        </w:tc>
        <w:tc>
          <w:tcPr>
            <w:tcW w:w="1069" w:type="dxa"/>
            <w:tcBorders>
              <w:top w:val="single" w:color="000000" w:sz="12" w:space="0"/>
              <w:left w:val="single" w:color="000000" w:sz="8" w:space="0"/>
              <w:bottom w:val="single" w:color="000000" w:sz="12" w:space="0"/>
              <w:right w:val="single" w:color="000000" w:sz="12" w:space="0"/>
            </w:tcBorders>
          </w:tcPr>
          <w:p w14:paraId="62FCC1F7">
            <w:pPr>
              <w:spacing w:after="0" w:line="259" w:lineRule="auto"/>
              <w:ind w:left="17"/>
            </w:pPr>
            <w:r>
              <w:rPr>
                <w:sz w:val="17"/>
              </w:rPr>
              <w:t xml:space="preserve">.171 </w:t>
            </w:r>
          </w:p>
        </w:tc>
      </w:tr>
      <w:tr w14:paraId="7469BE8B">
        <w:tblPrEx>
          <w:tblCellMar>
            <w:top w:w="58" w:type="dxa"/>
            <w:left w:w="50" w:type="dxa"/>
            <w:bottom w:w="0" w:type="dxa"/>
            <w:right w:w="114" w:type="dxa"/>
          </w:tblCellMar>
        </w:tblPrEx>
        <w:trPr>
          <w:trHeight w:val="852" w:hRule="atLeast"/>
        </w:trPr>
        <w:tc>
          <w:tcPr>
            <w:tcW w:w="6233" w:type="dxa"/>
            <w:gridSpan w:val="6"/>
            <w:tcBorders>
              <w:top w:val="single" w:color="000000" w:sz="12" w:space="0"/>
              <w:left w:val="nil"/>
              <w:bottom w:val="nil"/>
              <w:right w:val="nil"/>
            </w:tcBorders>
          </w:tcPr>
          <w:p w14:paraId="3568DFED">
            <w:pPr>
              <w:spacing w:after="174" w:line="259" w:lineRule="auto"/>
              <w:ind w:left="2170"/>
              <w:rPr>
                <w:rFonts w:ascii="Times New Roman" w:hAnsi="Times New Roman" w:cs="Times New Roman"/>
                <w:sz w:val="24"/>
                <w:szCs w:val="24"/>
              </w:rPr>
            </w:pPr>
            <w:r>
              <w:rPr>
                <w:rFonts w:ascii="Times New Roman" w:hAnsi="Times New Roman" w:cs="Times New Roman"/>
                <w:i/>
                <w:sz w:val="18"/>
                <w:szCs w:val="24"/>
              </w:rPr>
              <w:t xml:space="preserve">Tabel 8.  uji normalitas data melalui spss </w:t>
            </w:r>
          </w:p>
          <w:p w14:paraId="13636177">
            <w:pPr>
              <w:spacing w:after="0" w:line="259" w:lineRule="auto"/>
            </w:pPr>
            <w:r>
              <w:rPr>
                <w:sz w:val="17"/>
              </w:rPr>
              <w:t xml:space="preserve">a. Lilliefors Significance Correction </w:t>
            </w:r>
          </w:p>
        </w:tc>
        <w:tc>
          <w:tcPr>
            <w:tcW w:w="1069" w:type="dxa"/>
            <w:tcBorders>
              <w:top w:val="single" w:color="000000" w:sz="12" w:space="0"/>
              <w:left w:val="nil"/>
              <w:bottom w:val="nil"/>
              <w:right w:val="single" w:color="FFFFFF" w:sz="10" w:space="0"/>
            </w:tcBorders>
          </w:tcPr>
          <w:p w14:paraId="669EC7F4">
            <w:pPr>
              <w:spacing w:after="160" w:line="259" w:lineRule="auto"/>
            </w:pPr>
          </w:p>
        </w:tc>
      </w:tr>
    </w:tbl>
    <w:p w14:paraId="6734EB6A">
      <w:pPr>
        <w:pStyle w:val="19"/>
        <w:spacing w:before="0" w:beforeAutospacing="0" w:after="0" w:afterAutospacing="0" w:line="480" w:lineRule="auto"/>
        <w:jc w:val="center"/>
        <w:rPr>
          <w:rStyle w:val="21"/>
          <w:b w:val="0"/>
          <w:bCs w:val="0"/>
        </w:rPr>
      </w:pPr>
      <w:r>
        <w:drawing>
          <wp:inline distT="0" distB="0" distL="0" distR="0">
            <wp:extent cx="3587115" cy="1941195"/>
            <wp:effectExtent l="0" t="0" r="0" b="0"/>
            <wp:docPr id="5389" name="Picture 5389"/>
            <wp:cNvGraphicFramePr/>
            <a:graphic xmlns:a="http://schemas.openxmlformats.org/drawingml/2006/main">
              <a:graphicData uri="http://schemas.openxmlformats.org/drawingml/2006/picture">
                <pic:pic xmlns:pic="http://schemas.openxmlformats.org/drawingml/2006/picture">
                  <pic:nvPicPr>
                    <pic:cNvPr id="5389" name="Picture 5389"/>
                    <pic:cNvPicPr/>
                  </pic:nvPicPr>
                  <pic:blipFill>
                    <a:blip r:embed="rId10"/>
                    <a:stretch>
                      <a:fillRect/>
                    </a:stretch>
                  </pic:blipFill>
                  <pic:spPr>
                    <a:xfrm>
                      <a:off x="0" y="0"/>
                      <a:ext cx="3587496" cy="1941576"/>
                    </a:xfrm>
                    <a:prstGeom prst="rect">
                      <a:avLst/>
                    </a:prstGeom>
                  </pic:spPr>
                </pic:pic>
              </a:graphicData>
            </a:graphic>
          </wp:inline>
        </w:drawing>
      </w:r>
    </w:p>
    <w:p w14:paraId="2D6367C2">
      <w:pPr>
        <w:pStyle w:val="19"/>
        <w:spacing w:before="0" w:beforeAutospacing="0" w:after="0" w:afterAutospacing="0" w:line="480" w:lineRule="auto"/>
        <w:jc w:val="center"/>
        <w:rPr>
          <w:rStyle w:val="21"/>
          <w:b w:val="0"/>
          <w:bCs w:val="0"/>
        </w:rPr>
      </w:pPr>
      <w:r>
        <w:rPr>
          <w:i/>
        </w:rPr>
        <w:t xml:space="preserve">Histogram 1. Hasil Analisis Angket Media Pembelajaran </w:t>
      </w:r>
      <w:r>
        <w:t xml:space="preserve">     </w:t>
      </w:r>
    </w:p>
    <w:p w14:paraId="6CA86671">
      <w:pPr>
        <w:pStyle w:val="19"/>
        <w:spacing w:before="0" w:beforeAutospacing="0" w:after="0" w:afterAutospacing="0" w:line="480" w:lineRule="auto"/>
        <w:ind w:firstLine="720"/>
        <w:jc w:val="both"/>
      </w:pPr>
      <w:r>
        <w:t>Hasil uji normalitas melalui SPSS menunjukkan bahwa nilai signifikansi Kolmogorov-Smirnov sebesar 0,062. Nilai ini lebih besar dari taraf signifikansi 0,05 (0,062 ≥ 0,05), sehingga dapat disimpulkan bahwa data variabel media pembelajaran berdistribusi normal.</w:t>
      </w:r>
    </w:p>
    <w:p w14:paraId="136EFA8F">
      <w:pPr>
        <w:spacing w:after="0" w:line="480" w:lineRule="auto"/>
        <w:jc w:val="both"/>
        <w:rPr>
          <w:rFonts w:ascii="Times New Roman" w:hAnsi="Times New Roman" w:cs="Times New Roman"/>
        </w:rPr>
      </w:pPr>
    </w:p>
    <w:p w14:paraId="08A06DF6">
      <w:pPr>
        <w:spacing w:after="0" w:line="480" w:lineRule="auto"/>
        <w:jc w:val="both"/>
        <w:rPr>
          <w:rFonts w:ascii="Times New Roman" w:hAnsi="Times New Roman" w:cs="Times New Roman"/>
        </w:rPr>
      </w:pPr>
    </w:p>
    <w:p w14:paraId="6205893E">
      <w:pPr>
        <w:spacing w:after="0" w:line="480" w:lineRule="auto"/>
        <w:jc w:val="both"/>
        <w:rPr>
          <w:rFonts w:ascii="Times New Roman" w:hAnsi="Times New Roman" w:cs="Times New Roman"/>
        </w:rPr>
      </w:pPr>
    </w:p>
    <w:p w14:paraId="238EFD05">
      <w:pPr>
        <w:pStyle w:val="6"/>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2) Variabel Motivasi Belajar</w:t>
      </w:r>
    </w:p>
    <w:p w14:paraId="740229B9">
      <w:pPr>
        <w:spacing w:after="108" w:line="265" w:lineRule="auto"/>
        <w:ind w:left="2148" w:right="505"/>
        <w:jc w:val="both"/>
      </w:pPr>
    </w:p>
    <w:p w14:paraId="1207963F">
      <w:pPr>
        <w:spacing w:after="0" w:line="259" w:lineRule="auto"/>
        <w:ind w:left="1095" w:right="255"/>
        <w:jc w:val="center"/>
      </w:pPr>
      <w:r>
        <w:rPr>
          <w:b/>
          <w:sz w:val="17"/>
        </w:rPr>
        <w:t>Tests of Normality</w:t>
      </w:r>
      <w:r>
        <w:rPr>
          <w:sz w:val="17"/>
        </w:rPr>
        <w:t xml:space="preserve"> </w:t>
      </w:r>
    </w:p>
    <w:tbl>
      <w:tblPr>
        <w:tblStyle w:val="328"/>
        <w:tblW w:w="6931" w:type="dxa"/>
        <w:tblInd w:w="1066" w:type="dxa"/>
        <w:tblLayout w:type="autofit"/>
        <w:tblCellMar>
          <w:top w:w="164" w:type="dxa"/>
          <w:left w:w="67" w:type="dxa"/>
          <w:bottom w:w="16" w:type="dxa"/>
          <w:right w:w="115" w:type="dxa"/>
        </w:tblCellMar>
      </w:tblPr>
      <w:tblGrid>
        <w:gridCol w:w="933"/>
        <w:gridCol w:w="933"/>
        <w:gridCol w:w="802"/>
        <w:gridCol w:w="1200"/>
        <w:gridCol w:w="926"/>
        <w:gridCol w:w="807"/>
        <w:gridCol w:w="1330"/>
      </w:tblGrid>
      <w:tr w14:paraId="34D3EA26">
        <w:tblPrEx>
          <w:tblCellMar>
            <w:top w:w="164" w:type="dxa"/>
            <w:left w:w="67" w:type="dxa"/>
            <w:bottom w:w="16" w:type="dxa"/>
            <w:right w:w="115" w:type="dxa"/>
          </w:tblCellMar>
        </w:tblPrEx>
        <w:trPr>
          <w:trHeight w:val="339" w:hRule="atLeast"/>
        </w:trPr>
        <w:tc>
          <w:tcPr>
            <w:tcW w:w="934" w:type="dxa"/>
            <w:vMerge w:val="restart"/>
            <w:tcBorders>
              <w:top w:val="single" w:color="000000" w:sz="14" w:space="0"/>
              <w:left w:val="single" w:color="000000" w:sz="14" w:space="0"/>
              <w:bottom w:val="single" w:color="000000" w:sz="14" w:space="0"/>
              <w:right w:val="single" w:color="000000" w:sz="12" w:space="0"/>
            </w:tcBorders>
          </w:tcPr>
          <w:p w14:paraId="481BA210">
            <w:pPr>
              <w:spacing w:after="0" w:line="259" w:lineRule="auto"/>
              <w:ind w:left="14"/>
            </w:pPr>
            <w:r>
              <w:rPr>
                <w:sz w:val="17"/>
              </w:rPr>
              <w:t xml:space="preserve"> </w:t>
            </w:r>
          </w:p>
        </w:tc>
        <w:tc>
          <w:tcPr>
            <w:tcW w:w="2935" w:type="dxa"/>
            <w:gridSpan w:val="3"/>
            <w:tcBorders>
              <w:top w:val="single" w:color="000000" w:sz="14" w:space="0"/>
              <w:left w:val="single" w:color="000000" w:sz="12" w:space="0"/>
              <w:bottom w:val="single" w:color="000000" w:sz="8" w:space="0"/>
              <w:right w:val="single" w:color="000000" w:sz="8" w:space="0"/>
            </w:tcBorders>
            <w:vAlign w:val="bottom"/>
          </w:tcPr>
          <w:p w14:paraId="67251BF9">
            <w:pPr>
              <w:spacing w:after="0" w:line="259" w:lineRule="auto"/>
              <w:ind w:left="17"/>
            </w:pPr>
            <w:r>
              <w:rPr>
                <w:sz w:val="17"/>
              </w:rPr>
              <w:t>Kolmogorov-Smirnov</w:t>
            </w:r>
            <w:r>
              <w:rPr>
                <w:sz w:val="17"/>
                <w:vertAlign w:val="superscript"/>
              </w:rPr>
              <w:t>a</w:t>
            </w:r>
            <w:r>
              <w:rPr>
                <w:sz w:val="17"/>
              </w:rPr>
              <w:t xml:space="preserve"> </w:t>
            </w:r>
          </w:p>
        </w:tc>
        <w:tc>
          <w:tcPr>
            <w:tcW w:w="1733" w:type="dxa"/>
            <w:gridSpan w:val="2"/>
            <w:tcBorders>
              <w:top w:val="single" w:color="000000" w:sz="14" w:space="0"/>
              <w:left w:val="single" w:color="000000" w:sz="8" w:space="0"/>
              <w:bottom w:val="single" w:color="000000" w:sz="8" w:space="0"/>
              <w:right w:val="nil"/>
            </w:tcBorders>
            <w:vAlign w:val="bottom"/>
          </w:tcPr>
          <w:p w14:paraId="15AF0955">
            <w:pPr>
              <w:spacing w:after="0" w:line="259" w:lineRule="auto"/>
            </w:pPr>
            <w:r>
              <w:rPr>
                <w:sz w:val="17"/>
              </w:rPr>
              <w:t xml:space="preserve">Shapiro-Wilk </w:t>
            </w:r>
          </w:p>
        </w:tc>
        <w:tc>
          <w:tcPr>
            <w:tcW w:w="1330" w:type="dxa"/>
            <w:tcBorders>
              <w:top w:val="single" w:color="000000" w:sz="14" w:space="0"/>
              <w:left w:val="nil"/>
              <w:bottom w:val="single" w:color="000000" w:sz="8" w:space="0"/>
              <w:right w:val="single" w:color="000000" w:sz="8" w:space="0"/>
            </w:tcBorders>
          </w:tcPr>
          <w:p w14:paraId="7705CE9A">
            <w:pPr>
              <w:spacing w:after="160" w:line="259" w:lineRule="auto"/>
            </w:pPr>
          </w:p>
        </w:tc>
      </w:tr>
      <w:tr w14:paraId="2F6D2D23">
        <w:tblPrEx>
          <w:tblCellMar>
            <w:top w:w="164" w:type="dxa"/>
            <w:left w:w="67" w:type="dxa"/>
            <w:bottom w:w="16" w:type="dxa"/>
            <w:right w:w="115" w:type="dxa"/>
          </w:tblCellMar>
        </w:tblPrEx>
        <w:trPr>
          <w:trHeight w:val="338" w:hRule="atLeast"/>
        </w:trPr>
        <w:tc>
          <w:tcPr>
            <w:tcW w:w="0" w:type="auto"/>
            <w:vMerge w:val="continue"/>
            <w:tcBorders>
              <w:top w:val="nil"/>
              <w:left w:val="single" w:color="000000" w:sz="14" w:space="0"/>
              <w:bottom w:val="single" w:color="000000" w:sz="14" w:space="0"/>
              <w:right w:val="single" w:color="000000" w:sz="12" w:space="0"/>
            </w:tcBorders>
          </w:tcPr>
          <w:p w14:paraId="40CA858D">
            <w:pPr>
              <w:spacing w:after="160" w:line="259" w:lineRule="auto"/>
            </w:pPr>
          </w:p>
        </w:tc>
        <w:tc>
          <w:tcPr>
            <w:tcW w:w="934" w:type="dxa"/>
            <w:tcBorders>
              <w:top w:val="single" w:color="000000" w:sz="8" w:space="0"/>
              <w:left w:val="single" w:color="000000" w:sz="12" w:space="0"/>
              <w:bottom w:val="single" w:color="000000" w:sz="14" w:space="0"/>
              <w:right w:val="single" w:color="000000" w:sz="8" w:space="0"/>
            </w:tcBorders>
            <w:vAlign w:val="bottom"/>
          </w:tcPr>
          <w:p w14:paraId="34725295">
            <w:pPr>
              <w:spacing w:after="0" w:line="259" w:lineRule="auto"/>
              <w:ind w:left="17"/>
            </w:pPr>
            <w:r>
              <w:rPr>
                <w:sz w:val="17"/>
              </w:rPr>
              <w:t xml:space="preserve">Statistic </w:t>
            </w:r>
          </w:p>
        </w:tc>
        <w:tc>
          <w:tcPr>
            <w:tcW w:w="802" w:type="dxa"/>
            <w:tcBorders>
              <w:top w:val="single" w:color="000000" w:sz="8" w:space="0"/>
              <w:left w:val="single" w:color="000000" w:sz="8" w:space="0"/>
              <w:bottom w:val="single" w:color="000000" w:sz="14" w:space="0"/>
              <w:right w:val="single" w:color="000000" w:sz="8" w:space="0"/>
            </w:tcBorders>
            <w:vAlign w:val="bottom"/>
          </w:tcPr>
          <w:p w14:paraId="20D6E83C">
            <w:pPr>
              <w:spacing w:after="0" w:line="259" w:lineRule="auto"/>
            </w:pPr>
            <w:r>
              <w:rPr>
                <w:sz w:val="17"/>
              </w:rPr>
              <w:t xml:space="preserve">df </w:t>
            </w:r>
          </w:p>
        </w:tc>
        <w:tc>
          <w:tcPr>
            <w:tcW w:w="1200" w:type="dxa"/>
            <w:tcBorders>
              <w:top w:val="single" w:color="000000" w:sz="8" w:space="0"/>
              <w:left w:val="single" w:color="000000" w:sz="8" w:space="0"/>
              <w:bottom w:val="single" w:color="000000" w:sz="14" w:space="0"/>
              <w:right w:val="single" w:color="000000" w:sz="8" w:space="0"/>
            </w:tcBorders>
            <w:vAlign w:val="bottom"/>
          </w:tcPr>
          <w:p w14:paraId="6F9811EC">
            <w:pPr>
              <w:spacing w:after="0" w:line="259" w:lineRule="auto"/>
            </w:pPr>
            <w:r>
              <w:rPr>
                <w:sz w:val="17"/>
              </w:rPr>
              <w:t xml:space="preserve">Significance </w:t>
            </w:r>
          </w:p>
        </w:tc>
        <w:tc>
          <w:tcPr>
            <w:tcW w:w="926" w:type="dxa"/>
            <w:tcBorders>
              <w:top w:val="single" w:color="000000" w:sz="8" w:space="0"/>
              <w:left w:val="single" w:color="000000" w:sz="8" w:space="0"/>
              <w:bottom w:val="single" w:color="000000" w:sz="14" w:space="0"/>
              <w:right w:val="single" w:color="000000" w:sz="8" w:space="0"/>
            </w:tcBorders>
            <w:vAlign w:val="bottom"/>
          </w:tcPr>
          <w:p w14:paraId="37F4798E">
            <w:pPr>
              <w:spacing w:after="0" w:line="259" w:lineRule="auto"/>
            </w:pPr>
            <w:r>
              <w:rPr>
                <w:sz w:val="17"/>
              </w:rPr>
              <w:t xml:space="preserve">Statistic </w:t>
            </w:r>
          </w:p>
        </w:tc>
        <w:tc>
          <w:tcPr>
            <w:tcW w:w="806" w:type="dxa"/>
            <w:tcBorders>
              <w:top w:val="single" w:color="000000" w:sz="8" w:space="0"/>
              <w:left w:val="single" w:color="000000" w:sz="8" w:space="0"/>
              <w:bottom w:val="single" w:color="000000" w:sz="14" w:space="0"/>
              <w:right w:val="single" w:color="000000" w:sz="8" w:space="0"/>
            </w:tcBorders>
            <w:vAlign w:val="bottom"/>
          </w:tcPr>
          <w:p w14:paraId="38E808F0">
            <w:pPr>
              <w:spacing w:after="0" w:line="259" w:lineRule="auto"/>
              <w:ind w:left="5"/>
            </w:pPr>
            <w:r>
              <w:rPr>
                <w:sz w:val="17"/>
              </w:rPr>
              <w:t xml:space="preserve">df </w:t>
            </w:r>
          </w:p>
        </w:tc>
        <w:tc>
          <w:tcPr>
            <w:tcW w:w="1330" w:type="dxa"/>
            <w:tcBorders>
              <w:top w:val="single" w:color="000000" w:sz="8" w:space="0"/>
              <w:left w:val="single" w:color="000000" w:sz="8" w:space="0"/>
              <w:bottom w:val="single" w:color="000000" w:sz="14" w:space="0"/>
              <w:right w:val="single" w:color="000000" w:sz="14" w:space="0"/>
            </w:tcBorders>
            <w:vAlign w:val="bottom"/>
          </w:tcPr>
          <w:p w14:paraId="38ABBC8D">
            <w:pPr>
              <w:spacing w:after="0" w:line="259" w:lineRule="auto"/>
            </w:pPr>
            <w:r>
              <w:rPr>
                <w:sz w:val="17"/>
              </w:rPr>
              <w:t xml:space="preserve">Significance </w:t>
            </w:r>
          </w:p>
        </w:tc>
      </w:tr>
      <w:tr w14:paraId="31EA025E">
        <w:tblPrEx>
          <w:tblCellMar>
            <w:top w:w="164" w:type="dxa"/>
            <w:left w:w="67" w:type="dxa"/>
            <w:bottom w:w="16" w:type="dxa"/>
            <w:right w:w="115" w:type="dxa"/>
          </w:tblCellMar>
        </w:tblPrEx>
        <w:trPr>
          <w:trHeight w:val="641" w:hRule="atLeast"/>
        </w:trPr>
        <w:tc>
          <w:tcPr>
            <w:tcW w:w="934" w:type="dxa"/>
            <w:tcBorders>
              <w:top w:val="single" w:color="000000" w:sz="14" w:space="0"/>
              <w:left w:val="single" w:color="000000" w:sz="14" w:space="0"/>
              <w:bottom w:val="single" w:color="000000" w:sz="12" w:space="0"/>
              <w:right w:val="single" w:color="000000" w:sz="12" w:space="0"/>
            </w:tcBorders>
            <w:vAlign w:val="bottom"/>
          </w:tcPr>
          <w:p w14:paraId="0A696F3C">
            <w:pPr>
              <w:spacing w:after="88" w:line="259" w:lineRule="auto"/>
              <w:ind w:left="14"/>
            </w:pPr>
            <w:r>
              <w:rPr>
                <w:sz w:val="17"/>
              </w:rPr>
              <w:t xml:space="preserve">Motivasi </w:t>
            </w:r>
          </w:p>
          <w:p w14:paraId="09DD0A45">
            <w:pPr>
              <w:spacing w:after="0" w:line="259" w:lineRule="auto"/>
              <w:ind w:left="14"/>
            </w:pPr>
            <w:r>
              <w:rPr>
                <w:sz w:val="17"/>
              </w:rPr>
              <w:t xml:space="preserve">belajar </w:t>
            </w:r>
          </w:p>
        </w:tc>
        <w:tc>
          <w:tcPr>
            <w:tcW w:w="934" w:type="dxa"/>
            <w:tcBorders>
              <w:top w:val="single" w:color="000000" w:sz="14" w:space="0"/>
              <w:left w:val="single" w:color="000000" w:sz="12" w:space="0"/>
              <w:bottom w:val="single" w:color="000000" w:sz="12" w:space="0"/>
              <w:right w:val="single" w:color="000000" w:sz="8" w:space="0"/>
            </w:tcBorders>
            <w:vAlign w:val="bottom"/>
          </w:tcPr>
          <w:p w14:paraId="7FDFB8C0">
            <w:pPr>
              <w:spacing w:after="0" w:line="259" w:lineRule="auto"/>
              <w:ind w:left="17"/>
            </w:pPr>
            <w:r>
              <w:rPr>
                <w:sz w:val="17"/>
              </w:rPr>
              <w:t xml:space="preserve">.092 </w:t>
            </w:r>
          </w:p>
        </w:tc>
        <w:tc>
          <w:tcPr>
            <w:tcW w:w="802" w:type="dxa"/>
            <w:tcBorders>
              <w:top w:val="single" w:color="000000" w:sz="14" w:space="0"/>
              <w:left w:val="single" w:color="000000" w:sz="8" w:space="0"/>
              <w:bottom w:val="single" w:color="000000" w:sz="12" w:space="0"/>
              <w:right w:val="single" w:color="000000" w:sz="8" w:space="0"/>
            </w:tcBorders>
            <w:vAlign w:val="bottom"/>
          </w:tcPr>
          <w:p w14:paraId="44BFAD16">
            <w:pPr>
              <w:spacing w:after="0" w:line="259" w:lineRule="auto"/>
            </w:pPr>
            <w:r>
              <w:rPr>
                <w:sz w:val="17"/>
              </w:rPr>
              <w:t xml:space="preserve">30 </w:t>
            </w:r>
          </w:p>
        </w:tc>
        <w:tc>
          <w:tcPr>
            <w:tcW w:w="1200" w:type="dxa"/>
            <w:tcBorders>
              <w:top w:val="single" w:color="000000" w:sz="14" w:space="0"/>
              <w:left w:val="single" w:color="000000" w:sz="8" w:space="0"/>
              <w:bottom w:val="single" w:color="000000" w:sz="12" w:space="0"/>
              <w:right w:val="single" w:color="000000" w:sz="8" w:space="0"/>
            </w:tcBorders>
            <w:vAlign w:val="bottom"/>
          </w:tcPr>
          <w:p w14:paraId="08601144">
            <w:pPr>
              <w:spacing w:after="0" w:line="259" w:lineRule="auto"/>
            </w:pPr>
            <w:r>
              <w:rPr>
                <w:sz w:val="17"/>
              </w:rPr>
              <w:t>.200</w:t>
            </w:r>
            <w:r>
              <w:rPr>
                <w:sz w:val="17"/>
                <w:vertAlign w:val="superscript"/>
              </w:rPr>
              <w:t>*</w:t>
            </w:r>
            <w:r>
              <w:rPr>
                <w:sz w:val="17"/>
              </w:rPr>
              <w:t xml:space="preserve"> </w:t>
            </w:r>
          </w:p>
        </w:tc>
        <w:tc>
          <w:tcPr>
            <w:tcW w:w="926" w:type="dxa"/>
            <w:tcBorders>
              <w:top w:val="single" w:color="000000" w:sz="14" w:space="0"/>
              <w:left w:val="single" w:color="000000" w:sz="8" w:space="0"/>
              <w:bottom w:val="single" w:color="000000" w:sz="12" w:space="0"/>
              <w:right w:val="single" w:color="000000" w:sz="8" w:space="0"/>
            </w:tcBorders>
            <w:vAlign w:val="bottom"/>
          </w:tcPr>
          <w:p w14:paraId="6883233C">
            <w:pPr>
              <w:spacing w:after="0" w:line="259" w:lineRule="auto"/>
            </w:pPr>
            <w:r>
              <w:rPr>
                <w:sz w:val="17"/>
              </w:rPr>
              <w:t xml:space="preserve">.978 </w:t>
            </w:r>
          </w:p>
        </w:tc>
        <w:tc>
          <w:tcPr>
            <w:tcW w:w="806" w:type="dxa"/>
            <w:tcBorders>
              <w:top w:val="single" w:color="000000" w:sz="14" w:space="0"/>
              <w:left w:val="single" w:color="000000" w:sz="8" w:space="0"/>
              <w:bottom w:val="single" w:color="000000" w:sz="12" w:space="0"/>
              <w:right w:val="single" w:color="000000" w:sz="8" w:space="0"/>
            </w:tcBorders>
            <w:vAlign w:val="bottom"/>
          </w:tcPr>
          <w:p w14:paraId="09EBA438">
            <w:pPr>
              <w:spacing w:after="0" w:line="259" w:lineRule="auto"/>
              <w:ind w:left="5"/>
            </w:pPr>
            <w:r>
              <w:rPr>
                <w:sz w:val="17"/>
              </w:rPr>
              <w:t xml:space="preserve">30 </w:t>
            </w:r>
          </w:p>
        </w:tc>
        <w:tc>
          <w:tcPr>
            <w:tcW w:w="1330" w:type="dxa"/>
            <w:tcBorders>
              <w:top w:val="single" w:color="000000" w:sz="14" w:space="0"/>
              <w:left w:val="single" w:color="000000" w:sz="8" w:space="0"/>
              <w:bottom w:val="single" w:color="000000" w:sz="12" w:space="0"/>
              <w:right w:val="single" w:color="000000" w:sz="14" w:space="0"/>
            </w:tcBorders>
            <w:vAlign w:val="bottom"/>
          </w:tcPr>
          <w:p w14:paraId="3007AFA4">
            <w:pPr>
              <w:spacing w:after="0" w:line="259" w:lineRule="auto"/>
            </w:pPr>
            <w:r>
              <w:rPr>
                <w:sz w:val="17"/>
              </w:rPr>
              <w:t xml:space="preserve">.777 </w:t>
            </w:r>
          </w:p>
        </w:tc>
      </w:tr>
    </w:tbl>
    <w:p w14:paraId="7969972D">
      <w:pPr>
        <w:spacing w:after="88" w:line="259" w:lineRule="auto"/>
        <w:ind w:left="2506"/>
        <w:rPr>
          <w:rFonts w:ascii="Times New Roman" w:hAnsi="Times New Roman" w:cs="Times New Roman"/>
          <w:sz w:val="20"/>
          <w:szCs w:val="20"/>
        </w:rPr>
      </w:pPr>
      <w:r>
        <w:rPr>
          <w:rFonts w:ascii="Times New Roman" w:hAnsi="Times New Roman" w:cs="Times New Roman"/>
          <w:i/>
          <w:sz w:val="20"/>
          <w:szCs w:val="20"/>
        </w:rPr>
        <w:t>Tabel 9. uji normalitas data motivasi belajar melalui SPSS</w:t>
      </w:r>
    </w:p>
    <w:p w14:paraId="62D9A10A">
      <w:pPr>
        <w:spacing w:after="25" w:line="259" w:lineRule="auto"/>
        <w:ind w:left="1123"/>
      </w:pPr>
      <w:r>
        <w:rPr>
          <w:sz w:val="17"/>
        </w:rPr>
        <w:t xml:space="preserve">a. Lilliefors Significance Correction </w:t>
      </w:r>
    </w:p>
    <w:p w14:paraId="5203FB09">
      <w:pPr>
        <w:spacing w:after="0" w:line="259" w:lineRule="auto"/>
        <w:ind w:left="269"/>
      </w:pPr>
      <w:r>
        <w:t xml:space="preserve"> </w:t>
      </w:r>
    </w:p>
    <w:p w14:paraId="7DC27284">
      <w:pPr>
        <w:spacing w:after="0" w:line="259" w:lineRule="auto"/>
        <w:ind w:right="408"/>
        <w:jc w:val="right"/>
      </w:pPr>
      <w:r>
        <w:drawing>
          <wp:inline distT="0" distB="0" distL="0" distR="0">
            <wp:extent cx="4584065" cy="2892425"/>
            <wp:effectExtent l="0" t="0" r="0" b="0"/>
            <wp:docPr id="5603" name="Picture 5603"/>
            <wp:cNvGraphicFramePr/>
            <a:graphic xmlns:a="http://schemas.openxmlformats.org/drawingml/2006/main">
              <a:graphicData uri="http://schemas.openxmlformats.org/drawingml/2006/picture">
                <pic:pic xmlns:pic="http://schemas.openxmlformats.org/drawingml/2006/picture">
                  <pic:nvPicPr>
                    <pic:cNvPr id="5603" name="Picture 5603"/>
                    <pic:cNvPicPr/>
                  </pic:nvPicPr>
                  <pic:blipFill>
                    <a:blip r:embed="rId11"/>
                    <a:stretch>
                      <a:fillRect/>
                    </a:stretch>
                  </pic:blipFill>
                  <pic:spPr>
                    <a:xfrm>
                      <a:off x="0" y="0"/>
                      <a:ext cx="4584193" cy="2892552"/>
                    </a:xfrm>
                    <a:prstGeom prst="rect">
                      <a:avLst/>
                    </a:prstGeom>
                  </pic:spPr>
                </pic:pic>
              </a:graphicData>
            </a:graphic>
          </wp:inline>
        </w:drawing>
      </w:r>
      <w:r>
        <w:t xml:space="preserve"> </w:t>
      </w:r>
    </w:p>
    <w:p w14:paraId="27B02186">
      <w:pPr>
        <w:spacing w:line="249" w:lineRule="auto"/>
        <w:ind w:left="2151" w:right="503"/>
        <w:rPr>
          <w:rFonts w:ascii="Times New Roman" w:hAnsi="Times New Roman" w:cs="Times New Roman"/>
        </w:rPr>
      </w:pPr>
      <w:r>
        <w:rPr>
          <w:rFonts w:ascii="Times New Roman" w:hAnsi="Times New Roman" w:cs="Times New Roman"/>
          <w:i/>
        </w:rPr>
        <w:t xml:space="preserve">Histogram 2.  Hasil Angket Motivasi Belajar </w:t>
      </w:r>
    </w:p>
    <w:p w14:paraId="46E4F4E8">
      <w:pPr>
        <w:pStyle w:val="19"/>
        <w:spacing w:before="0" w:beforeAutospacing="0" w:after="0" w:afterAutospacing="0" w:line="480" w:lineRule="auto"/>
        <w:jc w:val="center"/>
      </w:pPr>
    </w:p>
    <w:p w14:paraId="53A1C618">
      <w:pPr>
        <w:pStyle w:val="19"/>
        <w:spacing w:before="0" w:beforeAutospacing="0" w:after="0" w:afterAutospacing="0" w:line="480" w:lineRule="auto"/>
        <w:ind w:firstLine="720"/>
        <w:jc w:val="both"/>
      </w:pPr>
      <w:r>
        <w:t>Hasil uji normalitas data variabel motivasi belajar menunjukkan nilai signifikansi Kolmogorov-Smirnov sebesar 0,200. Berdasarkan hasil analisis melalui SPSS versi 20, nilai tersebut lebih besar dari taraf signifikansi 0,05 (0,200 ≥ 0,05). Dengan demikian, data variabel motivasi belajar berdistribusi normal.</w:t>
      </w:r>
    </w:p>
    <w:p w14:paraId="11B3BCCD">
      <w:pPr>
        <w:pStyle w:val="4"/>
        <w:spacing w:before="0" w:line="480" w:lineRule="auto"/>
        <w:jc w:val="both"/>
        <w:rPr>
          <w:rFonts w:ascii="Times New Roman" w:hAnsi="Times New Roman" w:cs="Times New Roman"/>
          <w:b/>
          <w:bCs/>
          <w:i/>
          <w:iCs/>
          <w:color w:val="auto"/>
        </w:rPr>
      </w:pPr>
      <w:r>
        <w:rPr>
          <w:rFonts w:ascii="Times New Roman" w:hAnsi="Times New Roman" w:cs="Times New Roman"/>
          <w:b/>
          <w:bCs/>
          <w:i/>
          <w:iCs/>
          <w:color w:val="auto"/>
        </w:rPr>
        <w:t>b. Uji Homogenitas</w:t>
      </w:r>
    </w:p>
    <w:p w14:paraId="375EBEFE">
      <w:pPr>
        <w:pStyle w:val="19"/>
        <w:spacing w:before="0" w:beforeAutospacing="0" w:after="0" w:afterAutospacing="0" w:line="480" w:lineRule="auto"/>
        <w:ind w:firstLine="720"/>
        <w:jc w:val="both"/>
      </w:pPr>
      <w:r>
        <w:t>Uji homogenitas dilakukan untuk mengetahui apakah data dari kedua kelompok siswa, yakni kelas VI A dan kelas VI B, memiliki varians yang sama atau tidak. Hal ini penting untuk memastikan bahwa perlakuan yang diberikan dalam penelitian ini tidak dipengaruhi oleh perbedaan penyebaran data antar kelompok. Taraf signifikansi yang digunakan dalam uji ini adalah 0,05.</w:t>
      </w:r>
    </w:p>
    <w:p w14:paraId="1E24AEA3">
      <w:pPr>
        <w:pStyle w:val="19"/>
        <w:spacing w:before="0" w:beforeAutospacing="0" w:after="0" w:afterAutospacing="0" w:line="480" w:lineRule="auto"/>
        <w:jc w:val="center"/>
        <w:rPr>
          <w:rStyle w:val="21"/>
          <w:b w:val="0"/>
          <w:bCs w:val="0"/>
        </w:rPr>
      </w:pPr>
      <w:r>
        <w:rPr>
          <w:rStyle w:val="21"/>
          <w:b w:val="0"/>
          <w:bCs w:val="0"/>
        </w:rPr>
        <w:t>Tabel 10.</w:t>
      </w:r>
    </w:p>
    <w:p w14:paraId="48D1EACB">
      <w:pPr>
        <w:pStyle w:val="19"/>
        <w:spacing w:before="0" w:beforeAutospacing="0" w:after="0" w:afterAutospacing="0" w:line="480" w:lineRule="auto"/>
        <w:jc w:val="center"/>
      </w:pPr>
      <w:r>
        <w:rPr>
          <w:rStyle w:val="21"/>
          <w:b w:val="0"/>
          <w:bCs w:val="0"/>
        </w:rPr>
        <w:t>Hasil Uji Homogenitas</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535"/>
        <w:gridCol w:w="1756"/>
        <w:gridCol w:w="536"/>
        <w:gridCol w:w="536"/>
        <w:gridCol w:w="1416"/>
      </w:tblGrid>
      <w:tr w14:paraId="13BAC03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8294364">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Test of Homogeneity of Variances</w:t>
            </w:r>
          </w:p>
        </w:tc>
        <w:tc>
          <w:tcPr>
            <w:tcW w:w="0" w:type="auto"/>
            <w:vAlign w:val="center"/>
          </w:tcPr>
          <w:p w14:paraId="220B1E69">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Levene Statistic</w:t>
            </w:r>
          </w:p>
        </w:tc>
        <w:tc>
          <w:tcPr>
            <w:tcW w:w="0" w:type="auto"/>
            <w:vAlign w:val="center"/>
          </w:tcPr>
          <w:p w14:paraId="1F9A55C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df1</w:t>
            </w:r>
          </w:p>
        </w:tc>
        <w:tc>
          <w:tcPr>
            <w:tcW w:w="0" w:type="auto"/>
            <w:vAlign w:val="center"/>
          </w:tcPr>
          <w:p w14:paraId="7ED9462C">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df2</w:t>
            </w:r>
          </w:p>
        </w:tc>
        <w:tc>
          <w:tcPr>
            <w:tcW w:w="0" w:type="auto"/>
            <w:vAlign w:val="center"/>
          </w:tcPr>
          <w:p w14:paraId="7065FD7E">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Significance</w:t>
            </w:r>
          </w:p>
        </w:tc>
      </w:tr>
      <w:tr w14:paraId="1D30C7C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E6BBD30">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frequency</w:t>
            </w:r>
          </w:p>
        </w:tc>
        <w:tc>
          <w:tcPr>
            <w:tcW w:w="0" w:type="auto"/>
            <w:vAlign w:val="center"/>
          </w:tcPr>
          <w:p w14:paraId="0645CCC8">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2.617</w:t>
            </w:r>
          </w:p>
        </w:tc>
        <w:tc>
          <w:tcPr>
            <w:tcW w:w="0" w:type="auto"/>
            <w:vAlign w:val="center"/>
          </w:tcPr>
          <w:p w14:paraId="3ECDCF5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0" w:type="auto"/>
            <w:vAlign w:val="center"/>
          </w:tcPr>
          <w:p w14:paraId="7897859B">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17</w:t>
            </w:r>
          </w:p>
        </w:tc>
        <w:tc>
          <w:tcPr>
            <w:tcW w:w="0" w:type="auto"/>
            <w:vAlign w:val="center"/>
          </w:tcPr>
          <w:p w14:paraId="67ED7F1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0.055</w:t>
            </w:r>
          </w:p>
        </w:tc>
      </w:tr>
    </w:tbl>
    <w:p w14:paraId="57D0F895">
      <w:pPr>
        <w:pStyle w:val="19"/>
        <w:spacing w:before="0" w:beforeAutospacing="0" w:after="0" w:afterAutospacing="0" w:line="480" w:lineRule="auto"/>
        <w:ind w:firstLine="720"/>
        <w:jc w:val="both"/>
      </w:pPr>
    </w:p>
    <w:p w14:paraId="736E03BF">
      <w:pPr>
        <w:pStyle w:val="19"/>
        <w:spacing w:before="0" w:beforeAutospacing="0" w:after="0" w:afterAutospacing="0" w:line="480" w:lineRule="auto"/>
        <w:ind w:firstLine="720"/>
        <w:jc w:val="both"/>
      </w:pPr>
      <w:r>
        <w:t xml:space="preserve">Berdasarkan tabel di atas, hasil uji homogenitas menunjukkan nilai signifikansi sebesar 0,055. Karena nilai ini lebih besar dari taraf signifikansi 0,05 (0,055 ≥ 0,05), maka dapat disimpulkan bahwa data dari kedua kelas, yaitu VI A dan VI B di SD Negeri 096 Manyabar, bersifat </w:t>
      </w:r>
      <w:r>
        <w:rPr>
          <w:rStyle w:val="21"/>
          <w:b w:val="0"/>
          <w:bCs w:val="0"/>
        </w:rPr>
        <w:t>homogen</w:t>
      </w:r>
      <w:r>
        <w:t>. Artinya, penyebaran data motivasi belajar siswa sebelum diberikan perlakuan berada pada varians yang relatif sama, sehingga analisis lebih lanjut dapat dilakukan secara valid.</w:t>
      </w:r>
    </w:p>
    <w:p w14:paraId="5E92B563">
      <w:pPr>
        <w:spacing w:after="0" w:line="480" w:lineRule="auto"/>
        <w:jc w:val="both"/>
        <w:rPr>
          <w:rFonts w:ascii="Times New Roman" w:hAnsi="Times New Roman" w:cs="Times New Roman"/>
        </w:rPr>
      </w:pPr>
    </w:p>
    <w:p w14:paraId="3D4592AC">
      <w:pPr>
        <w:pStyle w:val="4"/>
        <w:spacing w:before="0" w:line="480" w:lineRule="auto"/>
        <w:jc w:val="both"/>
        <w:rPr>
          <w:rFonts w:ascii="Times New Roman" w:hAnsi="Times New Roman" w:cs="Times New Roman"/>
          <w:b/>
          <w:bCs/>
          <w:i/>
          <w:iCs/>
          <w:color w:val="auto"/>
        </w:rPr>
      </w:pPr>
      <w:r>
        <w:rPr>
          <w:rFonts w:ascii="Times New Roman" w:hAnsi="Times New Roman" w:cs="Times New Roman"/>
          <w:b/>
          <w:bCs/>
          <w:i/>
          <w:iCs/>
          <w:color w:val="auto"/>
        </w:rPr>
        <w:t>c. Uji Linieritas</w:t>
      </w:r>
    </w:p>
    <w:p w14:paraId="3118A60E">
      <w:pPr>
        <w:pStyle w:val="19"/>
        <w:spacing w:before="0" w:beforeAutospacing="0" w:after="0" w:afterAutospacing="0" w:line="480" w:lineRule="auto"/>
        <w:ind w:firstLine="720"/>
        <w:jc w:val="both"/>
      </w:pPr>
      <w:r>
        <w:t>Uji linieritas digunakan untuk mengetahui apakah terdapat hubungan linier antara variabel bebas (media pembelajaran interaktif) dengan variabel terikat (motivasi belajar menulis cerita "Pengalamanku"). Hubungan yang linier menunjukkan bahwa perubahan pada variabel bebas akan diikuti oleh perubahan yang sebanding pada variabel terikat.</w:t>
      </w:r>
    </w:p>
    <w:p w14:paraId="2218FE5A">
      <w:pPr>
        <w:pStyle w:val="19"/>
        <w:spacing w:before="0" w:beforeAutospacing="0" w:after="0" w:afterAutospacing="0" w:line="480" w:lineRule="auto"/>
        <w:jc w:val="center"/>
        <w:rPr>
          <w:rStyle w:val="21"/>
          <w:b w:val="0"/>
          <w:bCs w:val="0"/>
        </w:rPr>
      </w:pPr>
      <w:r>
        <w:rPr>
          <w:rStyle w:val="21"/>
          <w:b w:val="0"/>
          <w:bCs w:val="0"/>
        </w:rPr>
        <w:t>Tabel 11.</w:t>
      </w:r>
    </w:p>
    <w:p w14:paraId="19A72B33">
      <w:pPr>
        <w:pStyle w:val="19"/>
        <w:spacing w:before="0" w:beforeAutospacing="0" w:after="0" w:afterAutospacing="0" w:line="480" w:lineRule="auto"/>
        <w:jc w:val="center"/>
      </w:pPr>
      <w:r>
        <w:rPr>
          <w:rStyle w:val="21"/>
          <w:b w:val="0"/>
          <w:bCs w:val="0"/>
        </w:rPr>
        <w:t>Hasil Uji Linieritas melalui SPSS Versi 20</w:t>
      </w:r>
    </w:p>
    <w:tbl>
      <w:tblPr>
        <w:tblStyle w:val="328"/>
        <w:tblW w:w="9526" w:type="dxa"/>
        <w:jc w:val="center"/>
        <w:tblLayout w:type="autofit"/>
        <w:tblCellMar>
          <w:top w:w="50" w:type="dxa"/>
          <w:left w:w="0" w:type="dxa"/>
          <w:bottom w:w="1" w:type="dxa"/>
          <w:right w:w="58" w:type="dxa"/>
        </w:tblCellMar>
      </w:tblPr>
      <w:tblGrid>
        <w:gridCol w:w="1861"/>
        <w:gridCol w:w="145"/>
        <w:gridCol w:w="1526"/>
        <w:gridCol w:w="931"/>
        <w:gridCol w:w="1464"/>
        <w:gridCol w:w="672"/>
        <w:gridCol w:w="1066"/>
        <w:gridCol w:w="732"/>
        <w:gridCol w:w="1129"/>
      </w:tblGrid>
      <w:tr w14:paraId="199B0179">
        <w:tblPrEx>
          <w:tblCellMar>
            <w:top w:w="50" w:type="dxa"/>
            <w:left w:w="0" w:type="dxa"/>
            <w:bottom w:w="1" w:type="dxa"/>
            <w:right w:w="58" w:type="dxa"/>
          </w:tblCellMar>
        </w:tblPrEx>
        <w:trPr>
          <w:trHeight w:val="345" w:hRule="atLeast"/>
          <w:jc w:val="center"/>
        </w:trPr>
        <w:tc>
          <w:tcPr>
            <w:tcW w:w="1861" w:type="dxa"/>
            <w:tcBorders>
              <w:top w:val="single" w:color="000000" w:sz="12" w:space="0"/>
              <w:left w:val="single" w:color="000000" w:sz="12" w:space="0"/>
              <w:bottom w:val="single" w:color="FFFFFF" w:sz="2" w:space="0"/>
              <w:right w:val="nil"/>
            </w:tcBorders>
            <w:vAlign w:val="bottom"/>
          </w:tcPr>
          <w:p w14:paraId="1A7277AE">
            <w:pPr>
              <w:spacing w:after="0" w:line="259" w:lineRule="auto"/>
              <w:ind w:left="86"/>
            </w:pPr>
          </w:p>
        </w:tc>
        <w:tc>
          <w:tcPr>
            <w:tcW w:w="1671" w:type="dxa"/>
            <w:gridSpan w:val="2"/>
            <w:tcBorders>
              <w:top w:val="single" w:color="000000" w:sz="12" w:space="0"/>
              <w:left w:val="nil"/>
              <w:bottom w:val="single" w:color="000000" w:sz="16" w:space="0"/>
              <w:right w:val="nil"/>
            </w:tcBorders>
          </w:tcPr>
          <w:p w14:paraId="3466213C">
            <w:pPr>
              <w:spacing w:after="160" w:line="259" w:lineRule="auto"/>
            </w:pPr>
          </w:p>
        </w:tc>
        <w:tc>
          <w:tcPr>
            <w:tcW w:w="931" w:type="dxa"/>
            <w:tcBorders>
              <w:top w:val="single" w:color="000000" w:sz="12" w:space="0"/>
              <w:left w:val="nil"/>
              <w:bottom w:val="single" w:color="000000" w:sz="16" w:space="0"/>
              <w:right w:val="single" w:color="000000" w:sz="12" w:space="0"/>
            </w:tcBorders>
          </w:tcPr>
          <w:p w14:paraId="4D15B82A">
            <w:pPr>
              <w:spacing w:after="160" w:line="259" w:lineRule="auto"/>
            </w:pPr>
          </w:p>
        </w:tc>
        <w:tc>
          <w:tcPr>
            <w:tcW w:w="1464" w:type="dxa"/>
            <w:tcBorders>
              <w:top w:val="single" w:color="000000" w:sz="12" w:space="0"/>
              <w:left w:val="single" w:color="000000" w:sz="12" w:space="0"/>
              <w:bottom w:val="single" w:color="000000" w:sz="16" w:space="0"/>
              <w:right w:val="single" w:color="000000" w:sz="8" w:space="0"/>
            </w:tcBorders>
            <w:vAlign w:val="bottom"/>
          </w:tcPr>
          <w:p w14:paraId="5546F408">
            <w:pPr>
              <w:spacing w:after="0" w:line="259" w:lineRule="auto"/>
              <w:ind w:left="77"/>
            </w:pPr>
            <w:r>
              <w:rPr>
                <w:sz w:val="17"/>
              </w:rPr>
              <w:t xml:space="preserve">Sum of Squares </w:t>
            </w:r>
          </w:p>
        </w:tc>
        <w:tc>
          <w:tcPr>
            <w:tcW w:w="672" w:type="dxa"/>
            <w:tcBorders>
              <w:top w:val="single" w:color="000000" w:sz="12" w:space="0"/>
              <w:left w:val="single" w:color="000000" w:sz="8" w:space="0"/>
              <w:bottom w:val="single" w:color="000000" w:sz="16" w:space="0"/>
              <w:right w:val="single" w:color="000000" w:sz="8" w:space="0"/>
            </w:tcBorders>
            <w:vAlign w:val="bottom"/>
          </w:tcPr>
          <w:p w14:paraId="1E0CA968">
            <w:pPr>
              <w:spacing w:after="0" w:line="259" w:lineRule="auto"/>
              <w:ind w:left="72"/>
            </w:pPr>
            <w:r>
              <w:rPr>
                <w:sz w:val="17"/>
              </w:rPr>
              <w:t xml:space="preserve">df </w:t>
            </w:r>
          </w:p>
        </w:tc>
        <w:tc>
          <w:tcPr>
            <w:tcW w:w="1066" w:type="dxa"/>
            <w:tcBorders>
              <w:top w:val="single" w:color="000000" w:sz="12" w:space="0"/>
              <w:left w:val="single" w:color="000000" w:sz="8" w:space="0"/>
              <w:bottom w:val="single" w:color="000000" w:sz="16" w:space="0"/>
              <w:right w:val="single" w:color="000000" w:sz="8" w:space="0"/>
            </w:tcBorders>
            <w:vAlign w:val="bottom"/>
          </w:tcPr>
          <w:p w14:paraId="66CBADBB">
            <w:pPr>
              <w:spacing w:after="0" w:line="259" w:lineRule="auto"/>
              <w:ind w:left="67"/>
            </w:pPr>
            <w:r>
              <w:rPr>
                <w:sz w:val="17"/>
              </w:rPr>
              <w:t xml:space="preserve">Mean Square </w:t>
            </w:r>
          </w:p>
        </w:tc>
        <w:tc>
          <w:tcPr>
            <w:tcW w:w="732" w:type="dxa"/>
            <w:tcBorders>
              <w:top w:val="single" w:color="000000" w:sz="12" w:space="0"/>
              <w:left w:val="single" w:color="000000" w:sz="8" w:space="0"/>
              <w:bottom w:val="single" w:color="000000" w:sz="16" w:space="0"/>
              <w:right w:val="single" w:color="000000" w:sz="8" w:space="0"/>
            </w:tcBorders>
            <w:vAlign w:val="bottom"/>
          </w:tcPr>
          <w:p w14:paraId="2ED4CC8E">
            <w:pPr>
              <w:spacing w:after="0" w:line="259" w:lineRule="auto"/>
              <w:ind w:left="67"/>
            </w:pPr>
            <w:r>
              <w:rPr>
                <w:sz w:val="17"/>
              </w:rPr>
              <w:t xml:space="preserve">F </w:t>
            </w:r>
          </w:p>
        </w:tc>
        <w:tc>
          <w:tcPr>
            <w:tcW w:w="1129" w:type="dxa"/>
            <w:tcBorders>
              <w:top w:val="single" w:color="000000" w:sz="12" w:space="0"/>
              <w:left w:val="single" w:color="000000" w:sz="8" w:space="0"/>
              <w:bottom w:val="single" w:color="000000" w:sz="16" w:space="0"/>
              <w:right w:val="single" w:color="000000" w:sz="14" w:space="0"/>
            </w:tcBorders>
            <w:vAlign w:val="bottom"/>
          </w:tcPr>
          <w:p w14:paraId="34B83376">
            <w:pPr>
              <w:spacing w:after="0" w:line="259" w:lineRule="auto"/>
              <w:ind w:left="74"/>
            </w:pPr>
            <w:r>
              <w:rPr>
                <w:sz w:val="17"/>
              </w:rPr>
              <w:t xml:space="preserve">Significance </w:t>
            </w:r>
          </w:p>
        </w:tc>
      </w:tr>
      <w:tr w14:paraId="73E7BED0">
        <w:tblPrEx>
          <w:tblCellMar>
            <w:top w:w="50" w:type="dxa"/>
            <w:left w:w="0" w:type="dxa"/>
            <w:bottom w:w="1" w:type="dxa"/>
            <w:right w:w="58" w:type="dxa"/>
          </w:tblCellMar>
        </w:tblPrEx>
        <w:trPr>
          <w:trHeight w:val="337" w:hRule="atLeast"/>
          <w:jc w:val="center"/>
        </w:trPr>
        <w:tc>
          <w:tcPr>
            <w:tcW w:w="1861" w:type="dxa"/>
            <w:vMerge w:val="restart"/>
            <w:tcBorders>
              <w:top w:val="single" w:color="FFFFFF" w:sz="2" w:space="0"/>
              <w:left w:val="single" w:color="000000" w:sz="14" w:space="0"/>
              <w:bottom w:val="single" w:color="000000" w:sz="14" w:space="0"/>
              <w:right w:val="nil"/>
            </w:tcBorders>
            <w:vAlign w:val="bottom"/>
          </w:tcPr>
          <w:p w14:paraId="6A943CFF">
            <w:pPr>
              <w:tabs>
                <w:tab w:val="right" w:pos="1803"/>
              </w:tabs>
              <w:spacing w:after="88" w:line="259" w:lineRule="auto"/>
            </w:pPr>
            <w:r>
              <w:rPr>
                <w:sz w:val="17"/>
              </w:rPr>
              <w:t xml:space="preserve">Media </w:t>
            </w:r>
            <w:r>
              <w:rPr>
                <w:sz w:val="17"/>
              </w:rPr>
              <w:tab/>
            </w:r>
            <w:r>
              <w:rPr>
                <w:sz w:val="17"/>
              </w:rPr>
              <w:t xml:space="preserve">pembelajaran </w:t>
            </w:r>
          </w:p>
          <w:p w14:paraId="53F4EBC3">
            <w:pPr>
              <w:spacing w:after="0" w:line="259" w:lineRule="auto"/>
              <w:ind w:left="86"/>
            </w:pPr>
            <w:r>
              <w:rPr>
                <w:sz w:val="17"/>
              </w:rPr>
              <w:t xml:space="preserve">motivasi belajar </w:t>
            </w:r>
          </w:p>
        </w:tc>
        <w:tc>
          <w:tcPr>
            <w:tcW w:w="1671" w:type="dxa"/>
            <w:gridSpan w:val="2"/>
            <w:vMerge w:val="restart"/>
            <w:tcBorders>
              <w:top w:val="single" w:color="000000" w:sz="16" w:space="0"/>
              <w:left w:val="nil"/>
              <w:bottom w:val="nil"/>
              <w:right w:val="nil"/>
            </w:tcBorders>
            <w:vAlign w:val="bottom"/>
          </w:tcPr>
          <w:p w14:paraId="76056B9B">
            <w:pPr>
              <w:spacing w:after="0" w:line="259" w:lineRule="auto"/>
              <w:ind w:right="150" w:firstLine="202"/>
            </w:pPr>
            <w:r>
              <w:rPr>
                <w:sz w:val="17"/>
              </w:rPr>
              <w:t xml:space="preserve">Between Groups * </w:t>
            </w:r>
          </w:p>
        </w:tc>
        <w:tc>
          <w:tcPr>
            <w:tcW w:w="931" w:type="dxa"/>
            <w:tcBorders>
              <w:top w:val="single" w:color="000000" w:sz="16" w:space="0"/>
              <w:left w:val="nil"/>
              <w:bottom w:val="single" w:color="FFFFFF" w:sz="12" w:space="0"/>
              <w:right w:val="single" w:color="000000" w:sz="12" w:space="0"/>
            </w:tcBorders>
            <w:vAlign w:val="bottom"/>
          </w:tcPr>
          <w:p w14:paraId="48FE1C5C">
            <w:pPr>
              <w:spacing w:after="0" w:line="259" w:lineRule="auto"/>
            </w:pPr>
            <w:r>
              <w:rPr>
                <w:sz w:val="17"/>
              </w:rPr>
              <w:t xml:space="preserve">(Combined) </w:t>
            </w:r>
          </w:p>
        </w:tc>
        <w:tc>
          <w:tcPr>
            <w:tcW w:w="1464" w:type="dxa"/>
            <w:tcBorders>
              <w:top w:val="single" w:color="000000" w:sz="16" w:space="0"/>
              <w:left w:val="single" w:color="000000" w:sz="12" w:space="0"/>
              <w:bottom w:val="single" w:color="FFFFFF" w:sz="12" w:space="0"/>
              <w:right w:val="single" w:color="000000" w:sz="8" w:space="0"/>
            </w:tcBorders>
            <w:vAlign w:val="bottom"/>
          </w:tcPr>
          <w:p w14:paraId="5792C36C">
            <w:pPr>
              <w:spacing w:after="0" w:line="259" w:lineRule="auto"/>
              <w:ind w:left="77"/>
            </w:pPr>
            <w:r>
              <w:rPr>
                <w:sz w:val="17"/>
              </w:rPr>
              <w:t xml:space="preserve">1894.658 </w:t>
            </w:r>
          </w:p>
        </w:tc>
        <w:tc>
          <w:tcPr>
            <w:tcW w:w="672" w:type="dxa"/>
            <w:tcBorders>
              <w:top w:val="single" w:color="000000" w:sz="16" w:space="0"/>
              <w:left w:val="single" w:color="000000" w:sz="8" w:space="0"/>
              <w:bottom w:val="single" w:color="FFFFFF" w:sz="12" w:space="0"/>
              <w:right w:val="single" w:color="000000" w:sz="8" w:space="0"/>
            </w:tcBorders>
            <w:vAlign w:val="bottom"/>
          </w:tcPr>
          <w:p w14:paraId="345FE372">
            <w:pPr>
              <w:spacing w:after="0" w:line="259" w:lineRule="auto"/>
              <w:ind w:left="72"/>
            </w:pPr>
            <w:r>
              <w:rPr>
                <w:sz w:val="17"/>
              </w:rPr>
              <w:t xml:space="preserve">12 </w:t>
            </w:r>
          </w:p>
        </w:tc>
        <w:tc>
          <w:tcPr>
            <w:tcW w:w="1066" w:type="dxa"/>
            <w:tcBorders>
              <w:top w:val="single" w:color="000000" w:sz="16" w:space="0"/>
              <w:left w:val="single" w:color="000000" w:sz="8" w:space="0"/>
              <w:bottom w:val="single" w:color="FFFFFF" w:sz="12" w:space="0"/>
              <w:right w:val="single" w:color="000000" w:sz="8" w:space="0"/>
            </w:tcBorders>
            <w:vAlign w:val="bottom"/>
          </w:tcPr>
          <w:p w14:paraId="5DA564C1">
            <w:pPr>
              <w:spacing w:after="0" w:line="259" w:lineRule="auto"/>
              <w:ind w:left="67"/>
            </w:pPr>
            <w:r>
              <w:rPr>
                <w:sz w:val="17"/>
              </w:rPr>
              <w:t xml:space="preserve">157.888 </w:t>
            </w:r>
          </w:p>
        </w:tc>
        <w:tc>
          <w:tcPr>
            <w:tcW w:w="732" w:type="dxa"/>
            <w:tcBorders>
              <w:top w:val="single" w:color="000000" w:sz="16" w:space="0"/>
              <w:left w:val="single" w:color="000000" w:sz="8" w:space="0"/>
              <w:bottom w:val="single" w:color="FFFFFF" w:sz="12" w:space="0"/>
              <w:right w:val="single" w:color="000000" w:sz="8" w:space="0"/>
            </w:tcBorders>
            <w:vAlign w:val="bottom"/>
          </w:tcPr>
          <w:p w14:paraId="2D171FE0">
            <w:pPr>
              <w:spacing w:after="0" w:line="259" w:lineRule="auto"/>
              <w:ind w:left="67"/>
            </w:pPr>
            <w:r>
              <w:rPr>
                <w:sz w:val="17"/>
              </w:rPr>
              <w:t xml:space="preserve">73.120 </w:t>
            </w:r>
          </w:p>
        </w:tc>
        <w:tc>
          <w:tcPr>
            <w:tcW w:w="1129" w:type="dxa"/>
            <w:tcBorders>
              <w:top w:val="single" w:color="000000" w:sz="16" w:space="0"/>
              <w:left w:val="single" w:color="000000" w:sz="8" w:space="0"/>
              <w:bottom w:val="single" w:color="FFFFFF" w:sz="12" w:space="0"/>
              <w:right w:val="single" w:color="000000" w:sz="16" w:space="0"/>
            </w:tcBorders>
            <w:vAlign w:val="bottom"/>
          </w:tcPr>
          <w:p w14:paraId="6B2E8D18">
            <w:pPr>
              <w:spacing w:after="0" w:line="259" w:lineRule="auto"/>
              <w:ind w:left="74"/>
            </w:pPr>
            <w:r>
              <w:rPr>
                <w:sz w:val="17"/>
              </w:rPr>
              <w:t xml:space="preserve">.057 </w:t>
            </w:r>
          </w:p>
        </w:tc>
      </w:tr>
      <w:tr w14:paraId="74BB22DA">
        <w:tblPrEx>
          <w:tblCellMar>
            <w:top w:w="50" w:type="dxa"/>
            <w:left w:w="0" w:type="dxa"/>
            <w:bottom w:w="1" w:type="dxa"/>
            <w:right w:w="58" w:type="dxa"/>
          </w:tblCellMar>
        </w:tblPrEx>
        <w:trPr>
          <w:trHeight w:val="336" w:hRule="atLeast"/>
          <w:jc w:val="center"/>
        </w:trPr>
        <w:tc>
          <w:tcPr>
            <w:tcW w:w="0" w:type="auto"/>
            <w:vMerge w:val="continue"/>
            <w:tcBorders>
              <w:top w:val="nil"/>
              <w:left w:val="single" w:color="000000" w:sz="14" w:space="0"/>
              <w:bottom w:val="nil"/>
              <w:right w:val="nil"/>
            </w:tcBorders>
          </w:tcPr>
          <w:p w14:paraId="1C901D63">
            <w:pPr>
              <w:spacing w:after="160" w:line="259" w:lineRule="auto"/>
            </w:pPr>
          </w:p>
        </w:tc>
        <w:tc>
          <w:tcPr>
            <w:tcW w:w="0" w:type="auto"/>
            <w:gridSpan w:val="2"/>
            <w:vMerge w:val="continue"/>
            <w:tcBorders>
              <w:top w:val="nil"/>
              <w:left w:val="nil"/>
              <w:bottom w:val="nil"/>
              <w:right w:val="nil"/>
            </w:tcBorders>
          </w:tcPr>
          <w:p w14:paraId="5FC42120">
            <w:pPr>
              <w:spacing w:after="160" w:line="259" w:lineRule="auto"/>
            </w:pPr>
          </w:p>
        </w:tc>
        <w:tc>
          <w:tcPr>
            <w:tcW w:w="931" w:type="dxa"/>
            <w:tcBorders>
              <w:top w:val="single" w:color="FFFFFF" w:sz="12" w:space="0"/>
              <w:left w:val="nil"/>
              <w:bottom w:val="single" w:color="FFFFFF" w:sz="12" w:space="0"/>
              <w:right w:val="single" w:color="000000" w:sz="12" w:space="0"/>
            </w:tcBorders>
            <w:vAlign w:val="bottom"/>
          </w:tcPr>
          <w:p w14:paraId="0237B161">
            <w:pPr>
              <w:spacing w:after="0" w:line="259" w:lineRule="auto"/>
            </w:pPr>
            <w:r>
              <w:rPr>
                <w:sz w:val="17"/>
              </w:rPr>
              <w:t xml:space="preserve">Linearity </w:t>
            </w:r>
          </w:p>
        </w:tc>
        <w:tc>
          <w:tcPr>
            <w:tcW w:w="1464" w:type="dxa"/>
            <w:tcBorders>
              <w:top w:val="single" w:color="FFFFFF" w:sz="12" w:space="0"/>
              <w:left w:val="single" w:color="000000" w:sz="12" w:space="0"/>
              <w:bottom w:val="single" w:color="000000" w:sz="4" w:space="0"/>
              <w:right w:val="single" w:color="000000" w:sz="8" w:space="0"/>
            </w:tcBorders>
            <w:vAlign w:val="bottom"/>
          </w:tcPr>
          <w:p w14:paraId="2D9C872B">
            <w:pPr>
              <w:spacing w:after="0" w:line="259" w:lineRule="auto"/>
              <w:ind w:left="77"/>
            </w:pPr>
            <w:r>
              <w:rPr>
                <w:sz w:val="17"/>
              </w:rPr>
              <w:t xml:space="preserve">1736.509 </w:t>
            </w:r>
          </w:p>
        </w:tc>
        <w:tc>
          <w:tcPr>
            <w:tcW w:w="672" w:type="dxa"/>
            <w:tcBorders>
              <w:top w:val="single" w:color="FFFFFF" w:sz="12" w:space="0"/>
              <w:left w:val="single" w:color="000000" w:sz="8" w:space="0"/>
              <w:bottom w:val="single" w:color="000000" w:sz="4" w:space="0"/>
              <w:right w:val="single" w:color="000000" w:sz="8" w:space="0"/>
            </w:tcBorders>
            <w:vAlign w:val="bottom"/>
          </w:tcPr>
          <w:p w14:paraId="68FA478D">
            <w:pPr>
              <w:spacing w:after="0" w:line="259" w:lineRule="auto"/>
              <w:ind w:left="72"/>
            </w:pPr>
            <w:r>
              <w:rPr>
                <w:sz w:val="17"/>
              </w:rPr>
              <w:t xml:space="preserve">1 </w:t>
            </w:r>
          </w:p>
        </w:tc>
        <w:tc>
          <w:tcPr>
            <w:tcW w:w="1066" w:type="dxa"/>
            <w:tcBorders>
              <w:top w:val="single" w:color="FFFFFF" w:sz="12" w:space="0"/>
              <w:left w:val="single" w:color="000000" w:sz="8" w:space="0"/>
              <w:bottom w:val="single" w:color="000000" w:sz="4" w:space="0"/>
              <w:right w:val="single" w:color="000000" w:sz="8" w:space="0"/>
            </w:tcBorders>
            <w:vAlign w:val="bottom"/>
          </w:tcPr>
          <w:p w14:paraId="6497CF47">
            <w:pPr>
              <w:spacing w:after="0" w:line="259" w:lineRule="auto"/>
              <w:ind w:left="67"/>
            </w:pPr>
            <w:r>
              <w:rPr>
                <w:sz w:val="17"/>
              </w:rPr>
              <w:t xml:space="preserve">1736.509 </w:t>
            </w:r>
          </w:p>
        </w:tc>
        <w:tc>
          <w:tcPr>
            <w:tcW w:w="732" w:type="dxa"/>
            <w:tcBorders>
              <w:top w:val="single" w:color="FFFFFF" w:sz="12" w:space="0"/>
              <w:left w:val="single" w:color="000000" w:sz="8" w:space="0"/>
              <w:bottom w:val="single" w:color="000000" w:sz="4" w:space="0"/>
              <w:right w:val="single" w:color="000000" w:sz="8" w:space="0"/>
            </w:tcBorders>
            <w:vAlign w:val="bottom"/>
          </w:tcPr>
          <w:p w14:paraId="2EF7B594">
            <w:pPr>
              <w:spacing w:after="0" w:line="259" w:lineRule="auto"/>
              <w:ind w:left="67"/>
            </w:pPr>
            <w:r>
              <w:rPr>
                <w:sz w:val="17"/>
              </w:rPr>
              <w:t xml:space="preserve">804.195 </w:t>
            </w:r>
          </w:p>
        </w:tc>
        <w:tc>
          <w:tcPr>
            <w:tcW w:w="1129" w:type="dxa"/>
            <w:tcBorders>
              <w:top w:val="single" w:color="FFFFFF" w:sz="12" w:space="0"/>
              <w:left w:val="single" w:color="000000" w:sz="8" w:space="0"/>
              <w:bottom w:val="single" w:color="000000" w:sz="4" w:space="0"/>
              <w:right w:val="single" w:color="000000" w:sz="16" w:space="0"/>
            </w:tcBorders>
            <w:vAlign w:val="bottom"/>
          </w:tcPr>
          <w:p w14:paraId="6FFDBFFC">
            <w:pPr>
              <w:spacing w:after="0" w:line="259" w:lineRule="auto"/>
              <w:ind w:left="74"/>
            </w:pPr>
            <w:r>
              <w:rPr>
                <w:sz w:val="17"/>
              </w:rPr>
              <w:t xml:space="preserve">.061 </w:t>
            </w:r>
          </w:p>
        </w:tc>
      </w:tr>
      <w:tr w14:paraId="324216F7">
        <w:tblPrEx>
          <w:tblCellMar>
            <w:top w:w="50" w:type="dxa"/>
            <w:left w:w="0" w:type="dxa"/>
            <w:bottom w:w="1" w:type="dxa"/>
            <w:right w:w="58" w:type="dxa"/>
          </w:tblCellMar>
        </w:tblPrEx>
        <w:trPr>
          <w:trHeight w:val="929" w:hRule="atLeast"/>
          <w:jc w:val="center"/>
        </w:trPr>
        <w:tc>
          <w:tcPr>
            <w:tcW w:w="0" w:type="auto"/>
            <w:vMerge w:val="continue"/>
            <w:tcBorders>
              <w:top w:val="nil"/>
              <w:left w:val="single" w:color="000000" w:sz="14" w:space="0"/>
              <w:bottom w:val="nil"/>
              <w:right w:val="nil"/>
            </w:tcBorders>
          </w:tcPr>
          <w:p w14:paraId="4A34EC39">
            <w:pPr>
              <w:spacing w:after="160" w:line="259" w:lineRule="auto"/>
            </w:pPr>
          </w:p>
        </w:tc>
        <w:tc>
          <w:tcPr>
            <w:tcW w:w="0" w:type="auto"/>
            <w:gridSpan w:val="2"/>
            <w:vMerge w:val="continue"/>
            <w:tcBorders>
              <w:top w:val="nil"/>
              <w:left w:val="nil"/>
              <w:bottom w:val="nil"/>
              <w:right w:val="nil"/>
            </w:tcBorders>
          </w:tcPr>
          <w:p w14:paraId="6B571741">
            <w:pPr>
              <w:spacing w:after="160" w:line="259" w:lineRule="auto"/>
            </w:pPr>
          </w:p>
        </w:tc>
        <w:tc>
          <w:tcPr>
            <w:tcW w:w="931" w:type="dxa"/>
            <w:tcBorders>
              <w:top w:val="single" w:color="FFFFFF" w:sz="12" w:space="0"/>
              <w:left w:val="nil"/>
              <w:bottom w:val="nil"/>
              <w:right w:val="single" w:color="000000" w:sz="12" w:space="0"/>
            </w:tcBorders>
            <w:vAlign w:val="bottom"/>
          </w:tcPr>
          <w:p w14:paraId="0723FC92">
            <w:pPr>
              <w:spacing w:after="0" w:line="365" w:lineRule="auto"/>
            </w:pPr>
            <w:r>
              <w:rPr>
                <w:sz w:val="17"/>
              </w:rPr>
              <w:t xml:space="preserve">Deviation from </w:t>
            </w:r>
          </w:p>
          <w:p w14:paraId="0A9D2C82">
            <w:pPr>
              <w:spacing w:after="0" w:line="259" w:lineRule="auto"/>
            </w:pPr>
            <w:r>
              <w:rPr>
                <w:sz w:val="17"/>
              </w:rPr>
              <w:t xml:space="preserve">Linearity </w:t>
            </w:r>
          </w:p>
        </w:tc>
        <w:tc>
          <w:tcPr>
            <w:tcW w:w="1464" w:type="dxa"/>
            <w:tcBorders>
              <w:top w:val="single" w:color="000000" w:sz="4" w:space="0"/>
              <w:left w:val="single" w:color="000000" w:sz="12" w:space="0"/>
              <w:bottom w:val="nil"/>
              <w:right w:val="single" w:color="000000" w:sz="8" w:space="0"/>
            </w:tcBorders>
            <w:vAlign w:val="bottom"/>
          </w:tcPr>
          <w:p w14:paraId="4AC124EF">
            <w:pPr>
              <w:spacing w:after="0" w:line="259" w:lineRule="auto"/>
              <w:ind w:left="77"/>
            </w:pPr>
            <w:r>
              <w:rPr>
                <w:sz w:val="17"/>
              </w:rPr>
              <w:t xml:space="preserve">158.149 </w:t>
            </w:r>
          </w:p>
        </w:tc>
        <w:tc>
          <w:tcPr>
            <w:tcW w:w="672" w:type="dxa"/>
            <w:vMerge w:val="restart"/>
            <w:tcBorders>
              <w:top w:val="single" w:color="000000" w:sz="4" w:space="0"/>
              <w:left w:val="single" w:color="000000" w:sz="8" w:space="0"/>
              <w:bottom w:val="single" w:color="000000" w:sz="4" w:space="0"/>
              <w:right w:val="single" w:color="000000" w:sz="8" w:space="0"/>
            </w:tcBorders>
            <w:vAlign w:val="bottom"/>
          </w:tcPr>
          <w:p w14:paraId="6EB2B705">
            <w:pPr>
              <w:spacing w:after="385" w:line="259" w:lineRule="auto"/>
              <w:ind w:left="72"/>
            </w:pPr>
            <w:r>
              <w:rPr>
                <w:sz w:val="17"/>
              </w:rPr>
              <w:t xml:space="preserve">11 </w:t>
            </w:r>
          </w:p>
          <w:p w14:paraId="59241E9F">
            <w:pPr>
              <w:spacing w:after="0" w:line="259" w:lineRule="auto"/>
              <w:ind w:left="72"/>
            </w:pPr>
            <w:r>
              <w:rPr>
                <w:sz w:val="17"/>
              </w:rPr>
              <w:t xml:space="preserve">17 </w:t>
            </w:r>
          </w:p>
        </w:tc>
        <w:tc>
          <w:tcPr>
            <w:tcW w:w="1066" w:type="dxa"/>
            <w:tcBorders>
              <w:top w:val="single" w:color="000000" w:sz="4" w:space="0"/>
              <w:left w:val="single" w:color="000000" w:sz="8" w:space="0"/>
              <w:bottom w:val="nil"/>
              <w:right w:val="single" w:color="000000" w:sz="8" w:space="0"/>
            </w:tcBorders>
            <w:vAlign w:val="bottom"/>
          </w:tcPr>
          <w:p w14:paraId="59B79180">
            <w:pPr>
              <w:spacing w:after="0" w:line="259" w:lineRule="auto"/>
              <w:ind w:left="67"/>
            </w:pPr>
            <w:r>
              <w:rPr>
                <w:sz w:val="17"/>
              </w:rPr>
              <w:t xml:space="preserve">14.377 </w:t>
            </w:r>
          </w:p>
        </w:tc>
        <w:tc>
          <w:tcPr>
            <w:tcW w:w="732" w:type="dxa"/>
            <w:tcBorders>
              <w:top w:val="single" w:color="000000" w:sz="4" w:space="0"/>
              <w:left w:val="single" w:color="000000" w:sz="8" w:space="0"/>
              <w:bottom w:val="nil"/>
              <w:right w:val="single" w:color="000000" w:sz="8" w:space="0"/>
            </w:tcBorders>
            <w:vAlign w:val="bottom"/>
          </w:tcPr>
          <w:p w14:paraId="7255D03C">
            <w:pPr>
              <w:spacing w:after="0" w:line="259" w:lineRule="auto"/>
              <w:ind w:left="67"/>
            </w:pPr>
            <w:r>
              <w:rPr>
                <w:sz w:val="17"/>
              </w:rPr>
              <w:t xml:space="preserve">6.658 </w:t>
            </w:r>
          </w:p>
        </w:tc>
        <w:tc>
          <w:tcPr>
            <w:tcW w:w="1129" w:type="dxa"/>
            <w:vMerge w:val="restart"/>
            <w:tcBorders>
              <w:top w:val="single" w:color="000000" w:sz="4" w:space="0"/>
              <w:left w:val="single" w:color="000000" w:sz="8" w:space="0"/>
              <w:bottom w:val="single" w:color="000000" w:sz="4" w:space="0"/>
              <w:right w:val="single" w:color="000000" w:sz="16" w:space="0"/>
            </w:tcBorders>
            <w:vAlign w:val="bottom"/>
          </w:tcPr>
          <w:p w14:paraId="61228DD9">
            <w:pPr>
              <w:spacing w:after="333" w:line="259" w:lineRule="auto"/>
              <w:ind w:left="74"/>
            </w:pPr>
            <w:r>
              <w:rPr>
                <w:sz w:val="17"/>
              </w:rPr>
              <w:t xml:space="preserve">.057 </w:t>
            </w:r>
          </w:p>
          <w:p w14:paraId="05A8A802">
            <w:pPr>
              <w:spacing w:after="0" w:line="259" w:lineRule="auto"/>
              <w:ind w:left="17"/>
            </w:pPr>
            <w:r>
              <w:t xml:space="preserve"> </w:t>
            </w:r>
          </w:p>
        </w:tc>
      </w:tr>
      <w:tr w14:paraId="5CE58260">
        <w:tblPrEx>
          <w:tblCellMar>
            <w:top w:w="50" w:type="dxa"/>
            <w:left w:w="0" w:type="dxa"/>
            <w:bottom w:w="1" w:type="dxa"/>
            <w:right w:w="58" w:type="dxa"/>
          </w:tblCellMar>
        </w:tblPrEx>
        <w:trPr>
          <w:trHeight w:val="311" w:hRule="atLeast"/>
          <w:jc w:val="center"/>
        </w:trPr>
        <w:tc>
          <w:tcPr>
            <w:tcW w:w="0" w:type="auto"/>
            <w:vMerge w:val="continue"/>
            <w:tcBorders>
              <w:top w:val="nil"/>
              <w:left w:val="single" w:color="000000" w:sz="14" w:space="0"/>
              <w:bottom w:val="nil"/>
              <w:right w:val="nil"/>
            </w:tcBorders>
          </w:tcPr>
          <w:p w14:paraId="2C77CB16">
            <w:pPr>
              <w:spacing w:after="160" w:line="259" w:lineRule="auto"/>
            </w:pPr>
          </w:p>
        </w:tc>
        <w:tc>
          <w:tcPr>
            <w:tcW w:w="145" w:type="dxa"/>
            <w:vMerge w:val="restart"/>
            <w:tcBorders>
              <w:top w:val="nil"/>
              <w:left w:val="nil"/>
              <w:bottom w:val="single" w:color="000000" w:sz="14" w:space="0"/>
              <w:right w:val="nil"/>
            </w:tcBorders>
          </w:tcPr>
          <w:p w14:paraId="0AB6DE2B">
            <w:pPr>
              <w:spacing w:after="160" w:line="259" w:lineRule="auto"/>
            </w:pPr>
          </w:p>
        </w:tc>
        <w:tc>
          <w:tcPr>
            <w:tcW w:w="1526" w:type="dxa"/>
            <w:tcBorders>
              <w:top w:val="nil"/>
              <w:left w:val="nil"/>
              <w:bottom w:val="single" w:color="FFFFFF" w:sz="10" w:space="0"/>
              <w:right w:val="nil"/>
            </w:tcBorders>
            <w:shd w:val="clear" w:color="auto" w:fill="FFFFFF"/>
            <w:vAlign w:val="bottom"/>
          </w:tcPr>
          <w:p w14:paraId="2475BC90">
            <w:pPr>
              <w:spacing w:after="0" w:line="259" w:lineRule="auto"/>
              <w:ind w:left="58"/>
            </w:pPr>
            <w:r>
              <w:rPr>
                <w:sz w:val="17"/>
              </w:rPr>
              <w:t xml:space="preserve">Within Groups </w:t>
            </w:r>
          </w:p>
        </w:tc>
        <w:tc>
          <w:tcPr>
            <w:tcW w:w="931" w:type="dxa"/>
            <w:tcBorders>
              <w:top w:val="nil"/>
              <w:left w:val="nil"/>
              <w:bottom w:val="single" w:color="FFFFFF" w:sz="10" w:space="0"/>
              <w:right w:val="single" w:color="000000" w:sz="12" w:space="0"/>
            </w:tcBorders>
            <w:shd w:val="clear" w:color="auto" w:fill="FFFFFF"/>
          </w:tcPr>
          <w:p w14:paraId="53CFA8D8">
            <w:pPr>
              <w:spacing w:after="160" w:line="259" w:lineRule="auto"/>
            </w:pPr>
          </w:p>
        </w:tc>
        <w:tc>
          <w:tcPr>
            <w:tcW w:w="1464" w:type="dxa"/>
            <w:tcBorders>
              <w:top w:val="nil"/>
              <w:left w:val="single" w:color="000000" w:sz="12" w:space="0"/>
              <w:bottom w:val="single" w:color="000000" w:sz="4" w:space="0"/>
              <w:right w:val="single" w:color="000000" w:sz="8" w:space="0"/>
            </w:tcBorders>
            <w:shd w:val="clear" w:color="auto" w:fill="FFFFFF"/>
            <w:vAlign w:val="bottom"/>
          </w:tcPr>
          <w:p w14:paraId="608D39B6">
            <w:pPr>
              <w:spacing w:after="0" w:line="259" w:lineRule="auto"/>
              <w:ind w:left="77"/>
            </w:pPr>
            <w:r>
              <w:rPr>
                <w:sz w:val="17"/>
              </w:rPr>
              <w:t xml:space="preserve">36.708 </w:t>
            </w:r>
          </w:p>
        </w:tc>
        <w:tc>
          <w:tcPr>
            <w:tcW w:w="0" w:type="auto"/>
            <w:vMerge w:val="continue"/>
            <w:tcBorders>
              <w:top w:val="nil"/>
              <w:left w:val="single" w:color="000000" w:sz="8" w:space="0"/>
              <w:bottom w:val="single" w:color="000000" w:sz="4" w:space="0"/>
              <w:right w:val="single" w:color="000000" w:sz="8" w:space="0"/>
            </w:tcBorders>
          </w:tcPr>
          <w:p w14:paraId="24EBF3C1">
            <w:pPr>
              <w:spacing w:after="160" w:line="259" w:lineRule="auto"/>
            </w:pPr>
          </w:p>
        </w:tc>
        <w:tc>
          <w:tcPr>
            <w:tcW w:w="1066" w:type="dxa"/>
            <w:tcBorders>
              <w:top w:val="nil"/>
              <w:left w:val="single" w:color="000000" w:sz="8" w:space="0"/>
              <w:bottom w:val="single" w:color="000000" w:sz="4" w:space="0"/>
              <w:right w:val="single" w:color="000000" w:sz="8" w:space="0"/>
            </w:tcBorders>
            <w:shd w:val="clear" w:color="auto" w:fill="FFFFFF"/>
            <w:vAlign w:val="bottom"/>
          </w:tcPr>
          <w:p w14:paraId="0AF2F787">
            <w:pPr>
              <w:spacing w:after="0" w:line="259" w:lineRule="auto"/>
              <w:ind w:left="67"/>
            </w:pPr>
            <w:r>
              <w:rPr>
                <w:sz w:val="17"/>
              </w:rPr>
              <w:t xml:space="preserve">2.159 </w:t>
            </w:r>
          </w:p>
        </w:tc>
        <w:tc>
          <w:tcPr>
            <w:tcW w:w="732" w:type="dxa"/>
            <w:tcBorders>
              <w:top w:val="nil"/>
              <w:left w:val="single" w:color="000000" w:sz="8" w:space="0"/>
              <w:bottom w:val="single" w:color="000000" w:sz="4" w:space="0"/>
              <w:right w:val="single" w:color="000000" w:sz="8" w:space="0"/>
            </w:tcBorders>
            <w:shd w:val="clear" w:color="auto" w:fill="FFFFFF"/>
          </w:tcPr>
          <w:p w14:paraId="260EA34D">
            <w:pPr>
              <w:spacing w:after="0" w:line="259" w:lineRule="auto"/>
              <w:ind w:left="10"/>
            </w:pPr>
            <w:r>
              <w:t xml:space="preserve"> </w:t>
            </w:r>
          </w:p>
        </w:tc>
        <w:tc>
          <w:tcPr>
            <w:tcW w:w="0" w:type="auto"/>
            <w:vMerge w:val="continue"/>
            <w:tcBorders>
              <w:top w:val="nil"/>
              <w:left w:val="single" w:color="000000" w:sz="8" w:space="0"/>
              <w:bottom w:val="single" w:color="000000" w:sz="4" w:space="0"/>
              <w:right w:val="single" w:color="000000" w:sz="16" w:space="0"/>
            </w:tcBorders>
          </w:tcPr>
          <w:p w14:paraId="1A9B8FBA">
            <w:pPr>
              <w:spacing w:after="160" w:line="259" w:lineRule="auto"/>
            </w:pPr>
          </w:p>
        </w:tc>
      </w:tr>
      <w:tr w14:paraId="05F177D5">
        <w:tblPrEx>
          <w:tblCellMar>
            <w:top w:w="50" w:type="dxa"/>
            <w:left w:w="0" w:type="dxa"/>
            <w:bottom w:w="1" w:type="dxa"/>
            <w:right w:w="58" w:type="dxa"/>
          </w:tblCellMar>
        </w:tblPrEx>
        <w:trPr>
          <w:trHeight w:val="346" w:hRule="atLeast"/>
          <w:jc w:val="center"/>
        </w:trPr>
        <w:tc>
          <w:tcPr>
            <w:tcW w:w="0" w:type="auto"/>
            <w:vMerge w:val="continue"/>
            <w:tcBorders>
              <w:top w:val="nil"/>
              <w:left w:val="single" w:color="000000" w:sz="14" w:space="0"/>
              <w:bottom w:val="single" w:color="000000" w:sz="14" w:space="0"/>
              <w:right w:val="nil"/>
            </w:tcBorders>
          </w:tcPr>
          <w:p w14:paraId="6BC7725E">
            <w:pPr>
              <w:spacing w:after="160" w:line="259" w:lineRule="auto"/>
            </w:pPr>
          </w:p>
        </w:tc>
        <w:tc>
          <w:tcPr>
            <w:tcW w:w="0" w:type="auto"/>
            <w:vMerge w:val="continue"/>
            <w:tcBorders>
              <w:top w:val="nil"/>
              <w:left w:val="nil"/>
              <w:bottom w:val="single" w:color="000000" w:sz="14" w:space="0"/>
              <w:right w:val="nil"/>
            </w:tcBorders>
          </w:tcPr>
          <w:p w14:paraId="5D7B63A7">
            <w:pPr>
              <w:spacing w:after="160" w:line="259" w:lineRule="auto"/>
            </w:pPr>
          </w:p>
        </w:tc>
        <w:tc>
          <w:tcPr>
            <w:tcW w:w="1526" w:type="dxa"/>
            <w:tcBorders>
              <w:top w:val="single" w:color="FFFFFF" w:sz="10" w:space="0"/>
              <w:left w:val="nil"/>
              <w:bottom w:val="single" w:color="000000" w:sz="14" w:space="0"/>
              <w:right w:val="nil"/>
            </w:tcBorders>
            <w:vAlign w:val="bottom"/>
          </w:tcPr>
          <w:p w14:paraId="61AADFE6">
            <w:pPr>
              <w:spacing w:after="0" w:line="259" w:lineRule="auto"/>
              <w:ind w:left="58"/>
            </w:pPr>
            <w:r>
              <w:rPr>
                <w:sz w:val="17"/>
              </w:rPr>
              <w:t xml:space="preserve">Total </w:t>
            </w:r>
          </w:p>
        </w:tc>
        <w:tc>
          <w:tcPr>
            <w:tcW w:w="931" w:type="dxa"/>
            <w:tcBorders>
              <w:top w:val="single" w:color="FFFFFF" w:sz="10" w:space="0"/>
              <w:left w:val="nil"/>
              <w:bottom w:val="single" w:color="000000" w:sz="14" w:space="0"/>
              <w:right w:val="single" w:color="000000" w:sz="12" w:space="0"/>
            </w:tcBorders>
          </w:tcPr>
          <w:p w14:paraId="735C5969">
            <w:pPr>
              <w:spacing w:after="160" w:line="259" w:lineRule="auto"/>
            </w:pPr>
          </w:p>
        </w:tc>
        <w:tc>
          <w:tcPr>
            <w:tcW w:w="1464" w:type="dxa"/>
            <w:tcBorders>
              <w:top w:val="single" w:color="000000" w:sz="4" w:space="0"/>
              <w:left w:val="single" w:color="000000" w:sz="12" w:space="0"/>
              <w:bottom w:val="single" w:color="000000" w:sz="14" w:space="0"/>
              <w:right w:val="single" w:color="000000" w:sz="8" w:space="0"/>
            </w:tcBorders>
            <w:vAlign w:val="bottom"/>
          </w:tcPr>
          <w:p w14:paraId="38DF0FB3">
            <w:pPr>
              <w:spacing w:after="0" w:line="259" w:lineRule="auto"/>
              <w:ind w:left="77"/>
            </w:pPr>
            <w:r>
              <w:rPr>
                <w:sz w:val="17"/>
              </w:rPr>
              <w:t xml:space="preserve">1931.367 </w:t>
            </w:r>
          </w:p>
        </w:tc>
        <w:tc>
          <w:tcPr>
            <w:tcW w:w="672" w:type="dxa"/>
            <w:tcBorders>
              <w:top w:val="single" w:color="000000" w:sz="4" w:space="0"/>
              <w:left w:val="single" w:color="000000" w:sz="8" w:space="0"/>
              <w:bottom w:val="single" w:color="000000" w:sz="14" w:space="0"/>
              <w:right w:val="single" w:color="000000" w:sz="8" w:space="0"/>
            </w:tcBorders>
            <w:vAlign w:val="bottom"/>
          </w:tcPr>
          <w:p w14:paraId="606A17EC">
            <w:pPr>
              <w:spacing w:after="0" w:line="259" w:lineRule="auto"/>
              <w:ind w:left="72"/>
            </w:pPr>
            <w:r>
              <w:rPr>
                <w:sz w:val="17"/>
              </w:rPr>
              <w:t xml:space="preserve">29 </w:t>
            </w:r>
          </w:p>
        </w:tc>
        <w:tc>
          <w:tcPr>
            <w:tcW w:w="1066" w:type="dxa"/>
            <w:tcBorders>
              <w:top w:val="single" w:color="000000" w:sz="4" w:space="0"/>
              <w:left w:val="single" w:color="000000" w:sz="8" w:space="0"/>
              <w:bottom w:val="single" w:color="000000" w:sz="14" w:space="0"/>
              <w:right w:val="single" w:color="000000" w:sz="8" w:space="0"/>
            </w:tcBorders>
          </w:tcPr>
          <w:p w14:paraId="6124A707">
            <w:pPr>
              <w:spacing w:after="0" w:line="259" w:lineRule="auto"/>
              <w:ind w:left="10"/>
            </w:pPr>
            <w:r>
              <w:t xml:space="preserve"> </w:t>
            </w:r>
          </w:p>
        </w:tc>
        <w:tc>
          <w:tcPr>
            <w:tcW w:w="732" w:type="dxa"/>
            <w:tcBorders>
              <w:top w:val="single" w:color="000000" w:sz="4" w:space="0"/>
              <w:left w:val="single" w:color="000000" w:sz="8" w:space="0"/>
              <w:bottom w:val="single" w:color="000000" w:sz="14" w:space="0"/>
              <w:right w:val="single" w:color="000000" w:sz="8" w:space="0"/>
            </w:tcBorders>
          </w:tcPr>
          <w:p w14:paraId="56289FC4">
            <w:pPr>
              <w:spacing w:after="0" w:line="259" w:lineRule="auto"/>
              <w:ind w:left="10"/>
            </w:pPr>
            <w:r>
              <w:t xml:space="preserve"> </w:t>
            </w:r>
          </w:p>
        </w:tc>
        <w:tc>
          <w:tcPr>
            <w:tcW w:w="1129" w:type="dxa"/>
            <w:tcBorders>
              <w:top w:val="single" w:color="000000" w:sz="4" w:space="0"/>
              <w:left w:val="single" w:color="000000" w:sz="8" w:space="0"/>
              <w:bottom w:val="single" w:color="000000" w:sz="14" w:space="0"/>
              <w:right w:val="single" w:color="000000" w:sz="14" w:space="0"/>
            </w:tcBorders>
          </w:tcPr>
          <w:p w14:paraId="6F861571">
            <w:pPr>
              <w:spacing w:after="0" w:line="259" w:lineRule="auto"/>
              <w:ind w:left="17"/>
            </w:pPr>
            <w:r>
              <w:t xml:space="preserve"> </w:t>
            </w:r>
          </w:p>
        </w:tc>
      </w:tr>
    </w:tbl>
    <w:p w14:paraId="0D6C9A91">
      <w:pPr>
        <w:pStyle w:val="19"/>
        <w:spacing w:before="0" w:beforeAutospacing="0" w:after="0" w:afterAutospacing="0" w:line="480" w:lineRule="auto"/>
        <w:jc w:val="both"/>
      </w:pPr>
    </w:p>
    <w:p w14:paraId="4AE75248">
      <w:pPr>
        <w:pStyle w:val="19"/>
        <w:spacing w:before="0" w:beforeAutospacing="0" w:after="0" w:afterAutospacing="0" w:line="480" w:lineRule="auto"/>
        <w:ind w:firstLine="720"/>
        <w:jc w:val="both"/>
      </w:pPr>
      <w:r>
        <w:t xml:space="preserve">Berdasarkan tabel di atas, nilai signifikansi untuk </w:t>
      </w:r>
      <w:r>
        <w:rPr>
          <w:rStyle w:val="21"/>
          <w:b w:val="0"/>
          <w:bCs w:val="0"/>
          <w:i/>
          <w:iCs/>
        </w:rPr>
        <w:t>deviation from linearity</w:t>
      </w:r>
      <w:r>
        <w:t xml:space="preserve"> adalah 0,057. Karena nilai tersebut lebih besar dari 0,05, maka dapat disimpulkan bahwa terdapat hubungan </w:t>
      </w:r>
      <w:r>
        <w:rPr>
          <w:rStyle w:val="21"/>
          <w:b w:val="0"/>
          <w:bCs w:val="0"/>
        </w:rPr>
        <w:t>linier</w:t>
      </w:r>
      <w:r>
        <w:t xml:space="preserve"> antara penggunaan media pembelajaran interaktif dengan motivasi siswa dalam menulis cerita pribadi. Ini berarti media pembelajaran interaktif memiliki pengaruh yang konsisten terhadap peningkatan motivasi belajar siswa.</w:t>
      </w:r>
    </w:p>
    <w:p w14:paraId="274C7BEF">
      <w:pPr>
        <w:spacing w:after="0" w:line="480" w:lineRule="auto"/>
        <w:jc w:val="both"/>
        <w:rPr>
          <w:rFonts w:ascii="Times New Roman" w:hAnsi="Times New Roman" w:cs="Times New Roman"/>
        </w:rPr>
      </w:pPr>
    </w:p>
    <w:p w14:paraId="3C3B4941">
      <w:pPr>
        <w:pStyle w:val="4"/>
        <w:spacing w:before="0" w:line="480" w:lineRule="auto"/>
        <w:jc w:val="both"/>
        <w:rPr>
          <w:rFonts w:ascii="Times New Roman" w:hAnsi="Times New Roman" w:cs="Times New Roman"/>
          <w:b/>
          <w:bCs/>
          <w:color w:val="auto"/>
        </w:rPr>
      </w:pPr>
      <w:bookmarkStart w:id="4" w:name="_Hlk200632966"/>
      <w:r>
        <w:rPr>
          <w:rFonts w:ascii="Times New Roman" w:hAnsi="Times New Roman" w:cs="Times New Roman"/>
          <w:b/>
          <w:bCs/>
          <w:color w:val="auto"/>
        </w:rPr>
        <w:t>4.1.4 Analisis Deskriptif</w:t>
      </w:r>
    </w:p>
    <w:bookmarkEnd w:id="4"/>
    <w:p w14:paraId="49761CC0">
      <w:pPr>
        <w:pStyle w:val="5"/>
        <w:spacing w:before="0" w:line="480" w:lineRule="auto"/>
        <w:jc w:val="both"/>
        <w:rPr>
          <w:rFonts w:ascii="Times New Roman" w:hAnsi="Times New Roman" w:cs="Times New Roman"/>
          <w:b/>
          <w:bCs/>
          <w:color w:val="auto"/>
        </w:rPr>
      </w:pPr>
      <w:r>
        <w:rPr>
          <w:rFonts w:ascii="Times New Roman" w:hAnsi="Times New Roman" w:cs="Times New Roman"/>
          <w:b/>
          <w:bCs/>
          <w:color w:val="auto"/>
        </w:rPr>
        <w:t>a. Media Pembelajaran Interaktif</w:t>
      </w:r>
    </w:p>
    <w:p w14:paraId="5339DF4B">
      <w:pPr>
        <w:pStyle w:val="19"/>
        <w:spacing w:before="0" w:beforeAutospacing="0" w:after="0" w:afterAutospacing="0" w:line="480" w:lineRule="auto"/>
        <w:ind w:firstLine="720"/>
        <w:jc w:val="both"/>
      </w:pPr>
      <w:r>
        <w:t>Analisis deskriptif bertujuan untuk memberikan gambaran umum mengenai data yang diperoleh dari instrumen penelitian. Berikut hasil analisis terhadap variabel media pembelajaran interaktif:</w:t>
      </w:r>
    </w:p>
    <w:p w14:paraId="7063C938">
      <w:pPr>
        <w:pStyle w:val="19"/>
        <w:spacing w:before="0" w:beforeAutospacing="0" w:after="0" w:afterAutospacing="0" w:line="480" w:lineRule="auto"/>
        <w:jc w:val="center"/>
        <w:rPr>
          <w:rStyle w:val="21"/>
          <w:b w:val="0"/>
          <w:bCs w:val="0"/>
        </w:rPr>
      </w:pPr>
      <w:r>
        <w:rPr>
          <w:rStyle w:val="21"/>
          <w:b w:val="0"/>
          <w:bCs w:val="0"/>
        </w:rPr>
        <w:t>Tabel 12.</w:t>
      </w:r>
    </w:p>
    <w:p w14:paraId="6E382F83">
      <w:pPr>
        <w:pStyle w:val="19"/>
        <w:spacing w:before="0" w:beforeAutospacing="0" w:after="0" w:afterAutospacing="0" w:line="480" w:lineRule="auto"/>
        <w:jc w:val="center"/>
      </w:pPr>
      <w:r>
        <w:rPr>
          <w:rStyle w:val="21"/>
          <w:b w:val="0"/>
          <w:bCs w:val="0"/>
        </w:rPr>
        <w:t>Analisis Deskriptif Media Pembelajaran</w:t>
      </w:r>
    </w:p>
    <w:p w14:paraId="6A348DA2">
      <w:pPr>
        <w:spacing w:after="0" w:line="259" w:lineRule="auto"/>
        <w:ind w:left="1095" w:right="259"/>
        <w:jc w:val="center"/>
      </w:pPr>
      <w:r>
        <w:rPr>
          <w:b/>
          <w:sz w:val="17"/>
        </w:rPr>
        <w:t>Descriptives</w:t>
      </w:r>
      <w:r>
        <w:rPr>
          <w:sz w:val="17"/>
        </w:rPr>
        <w:t xml:space="preserve"> </w:t>
      </w:r>
    </w:p>
    <w:tbl>
      <w:tblPr>
        <w:tblStyle w:val="328"/>
        <w:tblW w:w="6931" w:type="dxa"/>
        <w:jc w:val="center"/>
        <w:tblLayout w:type="autofit"/>
        <w:tblCellMar>
          <w:top w:w="67" w:type="dxa"/>
          <w:left w:w="0" w:type="dxa"/>
          <w:bottom w:w="8" w:type="dxa"/>
          <w:right w:w="115" w:type="dxa"/>
        </w:tblCellMar>
      </w:tblPr>
      <w:tblGrid>
        <w:gridCol w:w="1396"/>
        <w:gridCol w:w="1733"/>
        <w:gridCol w:w="1402"/>
        <w:gridCol w:w="1200"/>
        <w:gridCol w:w="1200"/>
      </w:tblGrid>
      <w:tr w14:paraId="48199FB1">
        <w:tblPrEx>
          <w:tblCellMar>
            <w:top w:w="67" w:type="dxa"/>
            <w:left w:w="0" w:type="dxa"/>
            <w:bottom w:w="8" w:type="dxa"/>
            <w:right w:w="115" w:type="dxa"/>
          </w:tblCellMar>
        </w:tblPrEx>
        <w:trPr>
          <w:trHeight w:val="338" w:hRule="atLeast"/>
          <w:jc w:val="center"/>
        </w:trPr>
        <w:tc>
          <w:tcPr>
            <w:tcW w:w="1397" w:type="dxa"/>
            <w:tcBorders>
              <w:top w:val="single" w:color="000000" w:sz="12" w:space="0"/>
              <w:left w:val="single" w:color="000000" w:sz="14" w:space="0"/>
              <w:bottom w:val="single" w:color="000000" w:sz="14" w:space="0"/>
              <w:right w:val="nil"/>
            </w:tcBorders>
            <w:vAlign w:val="bottom"/>
          </w:tcPr>
          <w:p w14:paraId="7D2A6394">
            <w:pPr>
              <w:spacing w:after="0" w:line="259" w:lineRule="auto"/>
              <w:ind w:left="82"/>
            </w:pPr>
            <w:r>
              <w:rPr>
                <w:sz w:val="17"/>
              </w:rPr>
              <w:t xml:space="preserve"> </w:t>
            </w:r>
          </w:p>
        </w:tc>
        <w:tc>
          <w:tcPr>
            <w:tcW w:w="3134" w:type="dxa"/>
            <w:gridSpan w:val="2"/>
            <w:tcBorders>
              <w:top w:val="single" w:color="000000" w:sz="12" w:space="0"/>
              <w:left w:val="nil"/>
              <w:bottom w:val="single" w:color="000000" w:sz="14" w:space="0"/>
              <w:right w:val="single" w:color="000000" w:sz="14" w:space="0"/>
            </w:tcBorders>
          </w:tcPr>
          <w:p w14:paraId="5E3B1BE6">
            <w:pPr>
              <w:spacing w:after="160" w:line="259" w:lineRule="auto"/>
            </w:pPr>
          </w:p>
        </w:tc>
        <w:tc>
          <w:tcPr>
            <w:tcW w:w="1200" w:type="dxa"/>
            <w:tcBorders>
              <w:top w:val="single" w:color="000000" w:sz="12" w:space="0"/>
              <w:left w:val="single" w:color="000000" w:sz="14" w:space="0"/>
              <w:bottom w:val="single" w:color="000000" w:sz="14" w:space="0"/>
              <w:right w:val="single" w:color="000000" w:sz="8" w:space="0"/>
            </w:tcBorders>
            <w:vAlign w:val="bottom"/>
          </w:tcPr>
          <w:p w14:paraId="1CAA3F91">
            <w:pPr>
              <w:spacing w:after="0" w:line="259" w:lineRule="auto"/>
              <w:ind w:left="82"/>
            </w:pPr>
            <w:r>
              <w:rPr>
                <w:sz w:val="17"/>
              </w:rPr>
              <w:t xml:space="preserve">Statistic </w:t>
            </w:r>
          </w:p>
        </w:tc>
        <w:tc>
          <w:tcPr>
            <w:tcW w:w="1200" w:type="dxa"/>
            <w:tcBorders>
              <w:top w:val="single" w:color="000000" w:sz="12" w:space="0"/>
              <w:left w:val="single" w:color="000000" w:sz="8" w:space="0"/>
              <w:bottom w:val="single" w:color="000000" w:sz="14" w:space="0"/>
              <w:right w:val="single" w:color="000000" w:sz="14" w:space="0"/>
            </w:tcBorders>
            <w:vAlign w:val="bottom"/>
          </w:tcPr>
          <w:p w14:paraId="4A555E90">
            <w:pPr>
              <w:spacing w:after="0" w:line="259" w:lineRule="auto"/>
              <w:ind w:left="72"/>
            </w:pPr>
            <w:r>
              <w:rPr>
                <w:sz w:val="17"/>
              </w:rPr>
              <w:t xml:space="preserve">Std. Error </w:t>
            </w:r>
          </w:p>
        </w:tc>
      </w:tr>
      <w:tr w14:paraId="71FD9B9F">
        <w:tblPrEx>
          <w:tblCellMar>
            <w:top w:w="67" w:type="dxa"/>
            <w:left w:w="0" w:type="dxa"/>
            <w:bottom w:w="8" w:type="dxa"/>
            <w:right w:w="115" w:type="dxa"/>
          </w:tblCellMar>
        </w:tblPrEx>
        <w:trPr>
          <w:trHeight w:val="338" w:hRule="atLeast"/>
          <w:jc w:val="center"/>
        </w:trPr>
        <w:tc>
          <w:tcPr>
            <w:tcW w:w="1397" w:type="dxa"/>
            <w:vMerge w:val="restart"/>
            <w:tcBorders>
              <w:top w:val="single" w:color="000000" w:sz="14" w:space="0"/>
              <w:left w:val="single" w:color="000000" w:sz="14" w:space="0"/>
              <w:bottom w:val="single" w:color="000000" w:sz="12" w:space="0"/>
              <w:right w:val="nil"/>
            </w:tcBorders>
            <w:vAlign w:val="bottom"/>
          </w:tcPr>
          <w:p w14:paraId="1A1019ED">
            <w:pPr>
              <w:spacing w:after="88" w:line="259" w:lineRule="auto"/>
              <w:ind w:left="82"/>
            </w:pPr>
            <w:r>
              <w:rPr>
                <w:sz w:val="17"/>
              </w:rPr>
              <w:t xml:space="preserve">Media </w:t>
            </w:r>
          </w:p>
          <w:p w14:paraId="76BF5DA7">
            <w:pPr>
              <w:spacing w:after="0" w:line="259" w:lineRule="auto"/>
              <w:ind w:left="82"/>
            </w:pPr>
            <w:r>
              <w:rPr>
                <w:sz w:val="17"/>
              </w:rPr>
              <w:t xml:space="preserve">pembelajaran </w:t>
            </w:r>
          </w:p>
        </w:tc>
        <w:tc>
          <w:tcPr>
            <w:tcW w:w="3134" w:type="dxa"/>
            <w:gridSpan w:val="2"/>
            <w:tcBorders>
              <w:top w:val="single" w:color="000000" w:sz="14" w:space="0"/>
              <w:left w:val="nil"/>
              <w:bottom w:val="nil"/>
              <w:right w:val="single" w:color="000000" w:sz="14" w:space="0"/>
            </w:tcBorders>
            <w:vAlign w:val="bottom"/>
          </w:tcPr>
          <w:p w14:paraId="2678D797">
            <w:pPr>
              <w:spacing w:after="0" w:line="259" w:lineRule="auto"/>
            </w:pPr>
            <w:r>
              <w:rPr>
                <w:sz w:val="17"/>
              </w:rPr>
              <w:t xml:space="preserve">Mean </w:t>
            </w:r>
          </w:p>
        </w:tc>
        <w:tc>
          <w:tcPr>
            <w:tcW w:w="1200" w:type="dxa"/>
            <w:tcBorders>
              <w:top w:val="single" w:color="000000" w:sz="14" w:space="0"/>
              <w:left w:val="single" w:color="000000" w:sz="14" w:space="0"/>
              <w:bottom w:val="single" w:color="FFFFFF" w:sz="12" w:space="0"/>
              <w:right w:val="single" w:color="000000" w:sz="8" w:space="0"/>
            </w:tcBorders>
            <w:vAlign w:val="bottom"/>
          </w:tcPr>
          <w:p w14:paraId="04F38284">
            <w:pPr>
              <w:spacing w:after="0" w:line="259" w:lineRule="auto"/>
              <w:ind w:left="82"/>
            </w:pPr>
            <w:r>
              <w:rPr>
                <w:sz w:val="17"/>
              </w:rPr>
              <w:t xml:space="preserve">59.2667 </w:t>
            </w:r>
          </w:p>
        </w:tc>
        <w:tc>
          <w:tcPr>
            <w:tcW w:w="1200" w:type="dxa"/>
            <w:tcBorders>
              <w:top w:val="single" w:color="000000" w:sz="14" w:space="0"/>
              <w:left w:val="single" w:color="000000" w:sz="8" w:space="0"/>
              <w:bottom w:val="single" w:color="FFFFFF" w:sz="12" w:space="0"/>
              <w:right w:val="single" w:color="000000" w:sz="14" w:space="0"/>
            </w:tcBorders>
            <w:vAlign w:val="bottom"/>
          </w:tcPr>
          <w:p w14:paraId="0CE2C072">
            <w:pPr>
              <w:spacing w:after="0" w:line="259" w:lineRule="auto"/>
              <w:ind w:left="72"/>
            </w:pPr>
            <w:r>
              <w:rPr>
                <w:sz w:val="17"/>
              </w:rPr>
              <w:t xml:space="preserve">.77301 </w:t>
            </w:r>
          </w:p>
        </w:tc>
      </w:tr>
      <w:tr w14:paraId="387076B2">
        <w:tblPrEx>
          <w:tblCellMar>
            <w:top w:w="67" w:type="dxa"/>
            <w:left w:w="0" w:type="dxa"/>
            <w:bottom w:w="8"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2948042C">
            <w:pPr>
              <w:spacing w:after="160" w:line="259" w:lineRule="auto"/>
            </w:pPr>
          </w:p>
        </w:tc>
        <w:tc>
          <w:tcPr>
            <w:tcW w:w="3134" w:type="dxa"/>
            <w:gridSpan w:val="2"/>
            <w:tcBorders>
              <w:top w:val="nil"/>
              <w:left w:val="nil"/>
              <w:bottom w:val="nil"/>
              <w:right w:val="single" w:color="000000" w:sz="14" w:space="0"/>
            </w:tcBorders>
            <w:vAlign w:val="bottom"/>
          </w:tcPr>
          <w:p w14:paraId="4AD4C48E">
            <w:pPr>
              <w:tabs>
                <w:tab w:val="center" w:pos="1747"/>
              </w:tabs>
              <w:spacing w:after="0" w:line="259" w:lineRule="auto"/>
            </w:pPr>
            <w:r>
              <w:rPr>
                <w:sz w:val="17"/>
              </w:rPr>
              <w:t xml:space="preserve">95% </w:t>
            </w:r>
            <w:r>
              <w:rPr>
                <w:sz w:val="17"/>
              </w:rPr>
              <w:tab/>
            </w:r>
            <w:r>
              <w:rPr>
                <w:sz w:val="17"/>
              </w:rPr>
              <w:t xml:space="preserve">Confidence Lower Bound </w:t>
            </w:r>
          </w:p>
        </w:tc>
        <w:tc>
          <w:tcPr>
            <w:tcW w:w="1200" w:type="dxa"/>
            <w:tcBorders>
              <w:top w:val="single" w:color="FFFFFF" w:sz="12" w:space="0"/>
              <w:left w:val="single" w:color="000000" w:sz="14" w:space="0"/>
              <w:bottom w:val="single" w:color="FFFFFF" w:sz="14" w:space="0"/>
              <w:right w:val="single" w:color="000000" w:sz="8" w:space="0"/>
            </w:tcBorders>
            <w:vAlign w:val="bottom"/>
          </w:tcPr>
          <w:p w14:paraId="5F855ABE">
            <w:pPr>
              <w:spacing w:after="0" w:line="259" w:lineRule="auto"/>
              <w:ind w:left="82"/>
            </w:pPr>
            <w:r>
              <w:rPr>
                <w:sz w:val="17"/>
              </w:rPr>
              <w:t xml:space="preserve">57.6857 </w:t>
            </w:r>
          </w:p>
        </w:tc>
        <w:tc>
          <w:tcPr>
            <w:tcW w:w="1200" w:type="dxa"/>
            <w:tcBorders>
              <w:top w:val="single" w:color="FFFFFF" w:sz="12" w:space="0"/>
              <w:left w:val="single" w:color="000000" w:sz="8" w:space="0"/>
              <w:bottom w:val="single" w:color="FFFFFF" w:sz="14" w:space="0"/>
              <w:right w:val="single" w:color="000000" w:sz="14" w:space="0"/>
            </w:tcBorders>
          </w:tcPr>
          <w:p w14:paraId="19F71F17">
            <w:pPr>
              <w:spacing w:after="0" w:line="259" w:lineRule="auto"/>
              <w:ind w:left="14"/>
            </w:pPr>
            <w:r>
              <w:t xml:space="preserve"> </w:t>
            </w:r>
          </w:p>
        </w:tc>
      </w:tr>
      <w:tr w14:paraId="063C2746">
        <w:tblPrEx>
          <w:tblCellMar>
            <w:top w:w="67" w:type="dxa"/>
            <w:left w:w="0" w:type="dxa"/>
            <w:bottom w:w="8"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4D864D20">
            <w:pPr>
              <w:spacing w:after="160" w:line="259" w:lineRule="auto"/>
            </w:pPr>
          </w:p>
        </w:tc>
        <w:tc>
          <w:tcPr>
            <w:tcW w:w="1733" w:type="dxa"/>
            <w:vMerge w:val="restart"/>
            <w:tcBorders>
              <w:top w:val="nil"/>
              <w:left w:val="nil"/>
              <w:bottom w:val="single" w:color="000000" w:sz="12" w:space="0"/>
              <w:right w:val="nil"/>
            </w:tcBorders>
            <w:vAlign w:val="bottom"/>
          </w:tcPr>
          <w:p w14:paraId="3449A2E3">
            <w:pPr>
              <w:spacing w:after="145" w:line="259" w:lineRule="auto"/>
            </w:pPr>
            <w:r>
              <w:rPr>
                <w:sz w:val="17"/>
              </w:rPr>
              <w:t xml:space="preserve">Interval for Mean </w:t>
            </w:r>
          </w:p>
          <w:p w14:paraId="07FAA547">
            <w:pPr>
              <w:spacing w:after="121" w:line="259" w:lineRule="auto"/>
            </w:pPr>
            <w:r>
              <w:rPr>
                <w:sz w:val="17"/>
              </w:rPr>
              <w:t xml:space="preserve">5% Trimmed Mean </w:t>
            </w:r>
          </w:p>
          <w:p w14:paraId="35A33ADC">
            <w:pPr>
              <w:spacing w:after="126" w:line="259" w:lineRule="auto"/>
            </w:pPr>
            <w:r>
              <w:rPr>
                <w:sz w:val="17"/>
              </w:rPr>
              <w:t xml:space="preserve">Median </w:t>
            </w:r>
          </w:p>
          <w:p w14:paraId="5215C7E3">
            <w:pPr>
              <w:spacing w:after="121" w:line="259" w:lineRule="auto"/>
            </w:pPr>
            <w:r>
              <w:rPr>
                <w:sz w:val="17"/>
              </w:rPr>
              <w:t xml:space="preserve">Variance </w:t>
            </w:r>
          </w:p>
          <w:p w14:paraId="28A2319F">
            <w:pPr>
              <w:spacing w:after="126" w:line="259" w:lineRule="auto"/>
            </w:pPr>
            <w:r>
              <w:rPr>
                <w:sz w:val="17"/>
              </w:rPr>
              <w:t xml:space="preserve">Std. Deviation </w:t>
            </w:r>
          </w:p>
          <w:p w14:paraId="715678A6">
            <w:pPr>
              <w:spacing w:after="121" w:line="259" w:lineRule="auto"/>
            </w:pPr>
            <w:r>
              <w:rPr>
                <w:sz w:val="17"/>
              </w:rPr>
              <w:t xml:space="preserve">Minimum </w:t>
            </w:r>
          </w:p>
          <w:p w14:paraId="1D5F7AFB">
            <w:pPr>
              <w:spacing w:after="126" w:line="259" w:lineRule="auto"/>
            </w:pPr>
            <w:r>
              <w:rPr>
                <w:sz w:val="17"/>
              </w:rPr>
              <w:t xml:space="preserve">Maximum </w:t>
            </w:r>
          </w:p>
          <w:p w14:paraId="72FDC0A1">
            <w:pPr>
              <w:spacing w:after="121" w:line="259" w:lineRule="auto"/>
            </w:pPr>
            <w:r>
              <w:rPr>
                <w:sz w:val="17"/>
              </w:rPr>
              <w:t xml:space="preserve">Range </w:t>
            </w:r>
          </w:p>
          <w:p w14:paraId="0BD3CB57">
            <w:pPr>
              <w:spacing w:after="126" w:line="259" w:lineRule="auto"/>
            </w:pPr>
            <w:r>
              <w:rPr>
                <w:sz w:val="17"/>
              </w:rPr>
              <w:t xml:space="preserve">Interquartile Range </w:t>
            </w:r>
          </w:p>
          <w:p w14:paraId="572C7CFB">
            <w:pPr>
              <w:spacing w:after="0" w:line="259" w:lineRule="auto"/>
              <w:ind w:right="333"/>
            </w:pPr>
            <w:r>
              <w:rPr>
                <w:sz w:val="17"/>
              </w:rPr>
              <w:t xml:space="preserve">Skewness Kurtosis </w:t>
            </w:r>
          </w:p>
        </w:tc>
        <w:tc>
          <w:tcPr>
            <w:tcW w:w="1402" w:type="dxa"/>
            <w:tcBorders>
              <w:top w:val="single" w:color="FFFFFF" w:sz="14" w:space="0"/>
              <w:left w:val="nil"/>
              <w:bottom w:val="single" w:color="FFFFFF" w:sz="12" w:space="0"/>
              <w:right w:val="single" w:color="000000" w:sz="14" w:space="0"/>
            </w:tcBorders>
            <w:vAlign w:val="bottom"/>
          </w:tcPr>
          <w:p w14:paraId="60C381BF">
            <w:pPr>
              <w:spacing w:after="0" w:line="259" w:lineRule="auto"/>
            </w:pPr>
            <w:r>
              <w:rPr>
                <w:sz w:val="17"/>
              </w:rPr>
              <w:t xml:space="preserve">Upper Bound </w:t>
            </w:r>
          </w:p>
        </w:tc>
        <w:tc>
          <w:tcPr>
            <w:tcW w:w="1200" w:type="dxa"/>
            <w:tcBorders>
              <w:top w:val="single" w:color="FFFFFF" w:sz="14" w:space="0"/>
              <w:left w:val="single" w:color="000000" w:sz="14" w:space="0"/>
              <w:bottom w:val="single" w:color="FFFFFF" w:sz="12" w:space="0"/>
              <w:right w:val="single" w:color="000000" w:sz="8" w:space="0"/>
            </w:tcBorders>
            <w:vAlign w:val="bottom"/>
          </w:tcPr>
          <w:p w14:paraId="4755710D">
            <w:pPr>
              <w:spacing w:after="0" w:line="259" w:lineRule="auto"/>
              <w:ind w:left="82"/>
            </w:pPr>
            <w:r>
              <w:rPr>
                <w:sz w:val="17"/>
              </w:rPr>
              <w:t xml:space="preserve">60.8477 </w:t>
            </w:r>
          </w:p>
        </w:tc>
        <w:tc>
          <w:tcPr>
            <w:tcW w:w="1200" w:type="dxa"/>
            <w:tcBorders>
              <w:top w:val="single" w:color="FFFFFF" w:sz="14" w:space="0"/>
              <w:left w:val="single" w:color="000000" w:sz="8" w:space="0"/>
              <w:bottom w:val="single" w:color="FFFFFF" w:sz="12" w:space="0"/>
              <w:right w:val="single" w:color="000000" w:sz="14" w:space="0"/>
            </w:tcBorders>
          </w:tcPr>
          <w:p w14:paraId="33DED272">
            <w:pPr>
              <w:spacing w:after="0" w:line="259" w:lineRule="auto"/>
              <w:ind w:left="14"/>
            </w:pPr>
            <w:r>
              <w:t xml:space="preserve"> </w:t>
            </w:r>
          </w:p>
        </w:tc>
      </w:tr>
      <w:tr w14:paraId="5D8A4A86">
        <w:tblPrEx>
          <w:tblCellMar>
            <w:top w:w="67" w:type="dxa"/>
            <w:left w:w="0" w:type="dxa"/>
            <w:bottom w:w="8"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4CBB6353">
            <w:pPr>
              <w:spacing w:after="160" w:line="259" w:lineRule="auto"/>
            </w:pPr>
          </w:p>
        </w:tc>
        <w:tc>
          <w:tcPr>
            <w:tcW w:w="0" w:type="auto"/>
            <w:vMerge w:val="continue"/>
            <w:tcBorders>
              <w:top w:val="nil"/>
              <w:left w:val="nil"/>
              <w:bottom w:val="nil"/>
              <w:right w:val="nil"/>
            </w:tcBorders>
          </w:tcPr>
          <w:p w14:paraId="4BDE3826">
            <w:pPr>
              <w:spacing w:after="160" w:line="259" w:lineRule="auto"/>
            </w:pPr>
          </w:p>
        </w:tc>
        <w:tc>
          <w:tcPr>
            <w:tcW w:w="1402" w:type="dxa"/>
            <w:vMerge w:val="restart"/>
            <w:tcBorders>
              <w:top w:val="single" w:color="FFFFFF" w:sz="12" w:space="0"/>
              <w:left w:val="nil"/>
              <w:bottom w:val="single" w:color="000000" w:sz="12" w:space="0"/>
              <w:right w:val="single" w:color="000000" w:sz="14" w:space="0"/>
            </w:tcBorders>
          </w:tcPr>
          <w:p w14:paraId="271CF135">
            <w:pPr>
              <w:spacing w:after="160" w:line="259" w:lineRule="auto"/>
            </w:pPr>
          </w:p>
        </w:tc>
        <w:tc>
          <w:tcPr>
            <w:tcW w:w="1200" w:type="dxa"/>
            <w:tcBorders>
              <w:top w:val="single" w:color="FFFFFF" w:sz="12" w:space="0"/>
              <w:left w:val="single" w:color="000000" w:sz="14" w:space="0"/>
              <w:bottom w:val="single" w:color="FFFFFF" w:sz="14" w:space="0"/>
              <w:right w:val="single" w:color="000000" w:sz="8" w:space="0"/>
            </w:tcBorders>
            <w:vAlign w:val="bottom"/>
          </w:tcPr>
          <w:p w14:paraId="1C5E4B35">
            <w:pPr>
              <w:spacing w:after="0" w:line="259" w:lineRule="auto"/>
              <w:ind w:left="82"/>
            </w:pPr>
            <w:r>
              <w:rPr>
                <w:sz w:val="17"/>
              </w:rPr>
              <w:t xml:space="preserve">59.1481 </w:t>
            </w:r>
          </w:p>
        </w:tc>
        <w:tc>
          <w:tcPr>
            <w:tcW w:w="1200" w:type="dxa"/>
            <w:tcBorders>
              <w:top w:val="single" w:color="FFFFFF" w:sz="12" w:space="0"/>
              <w:left w:val="single" w:color="000000" w:sz="8" w:space="0"/>
              <w:bottom w:val="single" w:color="FFFFFF" w:sz="14" w:space="0"/>
              <w:right w:val="single" w:color="000000" w:sz="14" w:space="0"/>
            </w:tcBorders>
          </w:tcPr>
          <w:p w14:paraId="6877F8A2">
            <w:pPr>
              <w:spacing w:after="0" w:line="259" w:lineRule="auto"/>
              <w:ind w:left="14"/>
            </w:pPr>
            <w:r>
              <w:t xml:space="preserve"> </w:t>
            </w:r>
          </w:p>
        </w:tc>
      </w:tr>
      <w:tr w14:paraId="09A2064C">
        <w:tblPrEx>
          <w:tblCellMar>
            <w:top w:w="67" w:type="dxa"/>
            <w:left w:w="0" w:type="dxa"/>
            <w:bottom w:w="8"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1D59D132">
            <w:pPr>
              <w:spacing w:after="160" w:line="259" w:lineRule="auto"/>
            </w:pPr>
          </w:p>
        </w:tc>
        <w:tc>
          <w:tcPr>
            <w:tcW w:w="0" w:type="auto"/>
            <w:vMerge w:val="continue"/>
            <w:tcBorders>
              <w:top w:val="nil"/>
              <w:left w:val="nil"/>
              <w:bottom w:val="nil"/>
              <w:right w:val="nil"/>
            </w:tcBorders>
          </w:tcPr>
          <w:p w14:paraId="19BB2ED4">
            <w:pPr>
              <w:spacing w:after="160" w:line="259" w:lineRule="auto"/>
            </w:pPr>
          </w:p>
        </w:tc>
        <w:tc>
          <w:tcPr>
            <w:tcW w:w="0" w:type="auto"/>
            <w:vMerge w:val="continue"/>
            <w:tcBorders>
              <w:top w:val="nil"/>
              <w:left w:val="nil"/>
              <w:bottom w:val="nil"/>
              <w:right w:val="single" w:color="000000" w:sz="14" w:space="0"/>
            </w:tcBorders>
          </w:tcPr>
          <w:p w14:paraId="3D002F51">
            <w:pPr>
              <w:spacing w:after="160" w:line="259" w:lineRule="auto"/>
            </w:pPr>
          </w:p>
        </w:tc>
        <w:tc>
          <w:tcPr>
            <w:tcW w:w="1200" w:type="dxa"/>
            <w:tcBorders>
              <w:top w:val="single" w:color="FFFFFF" w:sz="14" w:space="0"/>
              <w:left w:val="single" w:color="000000" w:sz="14" w:space="0"/>
              <w:bottom w:val="single" w:color="FFFFFF" w:sz="12" w:space="0"/>
              <w:right w:val="single" w:color="000000" w:sz="8" w:space="0"/>
            </w:tcBorders>
            <w:vAlign w:val="bottom"/>
          </w:tcPr>
          <w:p w14:paraId="4B240806">
            <w:pPr>
              <w:spacing w:after="0" w:line="259" w:lineRule="auto"/>
              <w:ind w:left="82"/>
            </w:pPr>
            <w:r>
              <w:rPr>
                <w:sz w:val="17"/>
              </w:rPr>
              <w:t xml:space="preserve">59.0000 </w:t>
            </w:r>
          </w:p>
        </w:tc>
        <w:tc>
          <w:tcPr>
            <w:tcW w:w="1200" w:type="dxa"/>
            <w:tcBorders>
              <w:top w:val="single" w:color="FFFFFF" w:sz="14" w:space="0"/>
              <w:left w:val="single" w:color="000000" w:sz="8" w:space="0"/>
              <w:bottom w:val="single" w:color="FFFFFF" w:sz="12" w:space="0"/>
              <w:right w:val="single" w:color="000000" w:sz="14" w:space="0"/>
            </w:tcBorders>
          </w:tcPr>
          <w:p w14:paraId="4054A09A">
            <w:pPr>
              <w:spacing w:after="0" w:line="259" w:lineRule="auto"/>
              <w:ind w:left="14"/>
            </w:pPr>
            <w:r>
              <w:t xml:space="preserve"> </w:t>
            </w:r>
          </w:p>
        </w:tc>
      </w:tr>
      <w:tr w14:paraId="092BA16F">
        <w:tblPrEx>
          <w:tblCellMar>
            <w:top w:w="67" w:type="dxa"/>
            <w:left w:w="0" w:type="dxa"/>
            <w:bottom w:w="8"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27D836A0">
            <w:pPr>
              <w:spacing w:after="160" w:line="259" w:lineRule="auto"/>
            </w:pPr>
          </w:p>
        </w:tc>
        <w:tc>
          <w:tcPr>
            <w:tcW w:w="0" w:type="auto"/>
            <w:vMerge w:val="continue"/>
            <w:tcBorders>
              <w:top w:val="nil"/>
              <w:left w:val="nil"/>
              <w:bottom w:val="nil"/>
              <w:right w:val="nil"/>
            </w:tcBorders>
          </w:tcPr>
          <w:p w14:paraId="2CB467A0">
            <w:pPr>
              <w:spacing w:after="160" w:line="259" w:lineRule="auto"/>
            </w:pPr>
          </w:p>
        </w:tc>
        <w:tc>
          <w:tcPr>
            <w:tcW w:w="0" w:type="auto"/>
            <w:vMerge w:val="continue"/>
            <w:tcBorders>
              <w:top w:val="nil"/>
              <w:left w:val="nil"/>
              <w:bottom w:val="nil"/>
              <w:right w:val="single" w:color="000000" w:sz="14" w:space="0"/>
            </w:tcBorders>
          </w:tcPr>
          <w:p w14:paraId="1FF83440">
            <w:pPr>
              <w:spacing w:after="160" w:line="259" w:lineRule="auto"/>
            </w:pPr>
          </w:p>
        </w:tc>
        <w:tc>
          <w:tcPr>
            <w:tcW w:w="1200" w:type="dxa"/>
            <w:tcBorders>
              <w:top w:val="single" w:color="FFFFFF" w:sz="12" w:space="0"/>
              <w:left w:val="single" w:color="000000" w:sz="14" w:space="0"/>
              <w:bottom w:val="single" w:color="FFFFFF" w:sz="14" w:space="0"/>
              <w:right w:val="single" w:color="000000" w:sz="8" w:space="0"/>
            </w:tcBorders>
            <w:vAlign w:val="bottom"/>
          </w:tcPr>
          <w:p w14:paraId="0FF94DE6">
            <w:pPr>
              <w:spacing w:after="0" w:line="259" w:lineRule="auto"/>
              <w:ind w:left="82"/>
            </w:pPr>
            <w:r>
              <w:rPr>
                <w:sz w:val="17"/>
              </w:rPr>
              <w:t xml:space="preserve">17.926 </w:t>
            </w:r>
          </w:p>
        </w:tc>
        <w:tc>
          <w:tcPr>
            <w:tcW w:w="1200" w:type="dxa"/>
            <w:tcBorders>
              <w:top w:val="single" w:color="FFFFFF" w:sz="12" w:space="0"/>
              <w:left w:val="single" w:color="000000" w:sz="8" w:space="0"/>
              <w:bottom w:val="single" w:color="FFFFFF" w:sz="14" w:space="0"/>
              <w:right w:val="single" w:color="000000" w:sz="14" w:space="0"/>
            </w:tcBorders>
          </w:tcPr>
          <w:p w14:paraId="6A2E3171">
            <w:pPr>
              <w:spacing w:after="0" w:line="259" w:lineRule="auto"/>
              <w:ind w:left="14"/>
            </w:pPr>
            <w:r>
              <w:t xml:space="preserve"> </w:t>
            </w:r>
          </w:p>
        </w:tc>
      </w:tr>
      <w:tr w14:paraId="14CD834D">
        <w:tblPrEx>
          <w:tblCellMar>
            <w:top w:w="67" w:type="dxa"/>
            <w:left w:w="0" w:type="dxa"/>
            <w:bottom w:w="8"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69DCC995">
            <w:pPr>
              <w:spacing w:after="160" w:line="259" w:lineRule="auto"/>
            </w:pPr>
          </w:p>
        </w:tc>
        <w:tc>
          <w:tcPr>
            <w:tcW w:w="0" w:type="auto"/>
            <w:vMerge w:val="continue"/>
            <w:tcBorders>
              <w:top w:val="nil"/>
              <w:left w:val="nil"/>
              <w:bottom w:val="nil"/>
              <w:right w:val="nil"/>
            </w:tcBorders>
          </w:tcPr>
          <w:p w14:paraId="562E440D">
            <w:pPr>
              <w:spacing w:after="160" w:line="259" w:lineRule="auto"/>
            </w:pPr>
          </w:p>
        </w:tc>
        <w:tc>
          <w:tcPr>
            <w:tcW w:w="0" w:type="auto"/>
            <w:vMerge w:val="continue"/>
            <w:tcBorders>
              <w:top w:val="nil"/>
              <w:left w:val="nil"/>
              <w:bottom w:val="nil"/>
              <w:right w:val="single" w:color="000000" w:sz="14" w:space="0"/>
            </w:tcBorders>
          </w:tcPr>
          <w:p w14:paraId="47F58847">
            <w:pPr>
              <w:spacing w:after="160" w:line="259" w:lineRule="auto"/>
            </w:pPr>
          </w:p>
        </w:tc>
        <w:tc>
          <w:tcPr>
            <w:tcW w:w="1200" w:type="dxa"/>
            <w:tcBorders>
              <w:top w:val="single" w:color="FFFFFF" w:sz="14" w:space="0"/>
              <w:left w:val="single" w:color="000000" w:sz="14" w:space="0"/>
              <w:bottom w:val="single" w:color="FFFFFF" w:sz="12" w:space="0"/>
              <w:right w:val="single" w:color="000000" w:sz="8" w:space="0"/>
            </w:tcBorders>
            <w:vAlign w:val="bottom"/>
          </w:tcPr>
          <w:p w14:paraId="3179F8AA">
            <w:pPr>
              <w:spacing w:after="0" w:line="259" w:lineRule="auto"/>
              <w:ind w:left="82"/>
            </w:pPr>
            <w:r>
              <w:rPr>
                <w:sz w:val="17"/>
              </w:rPr>
              <w:t xml:space="preserve">4.23396 </w:t>
            </w:r>
          </w:p>
        </w:tc>
        <w:tc>
          <w:tcPr>
            <w:tcW w:w="1200" w:type="dxa"/>
            <w:tcBorders>
              <w:top w:val="single" w:color="FFFFFF" w:sz="14" w:space="0"/>
              <w:left w:val="single" w:color="000000" w:sz="8" w:space="0"/>
              <w:bottom w:val="single" w:color="FFFFFF" w:sz="12" w:space="0"/>
              <w:right w:val="single" w:color="000000" w:sz="14" w:space="0"/>
            </w:tcBorders>
          </w:tcPr>
          <w:p w14:paraId="2F4568AD">
            <w:pPr>
              <w:spacing w:after="0" w:line="259" w:lineRule="auto"/>
              <w:ind w:left="14"/>
            </w:pPr>
            <w:r>
              <w:t xml:space="preserve"> </w:t>
            </w:r>
          </w:p>
        </w:tc>
      </w:tr>
      <w:tr w14:paraId="04F2DFF6">
        <w:tblPrEx>
          <w:tblCellMar>
            <w:top w:w="67" w:type="dxa"/>
            <w:left w:w="0" w:type="dxa"/>
            <w:bottom w:w="8"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2B32DB45">
            <w:pPr>
              <w:spacing w:after="160" w:line="259" w:lineRule="auto"/>
            </w:pPr>
          </w:p>
        </w:tc>
        <w:tc>
          <w:tcPr>
            <w:tcW w:w="0" w:type="auto"/>
            <w:vMerge w:val="continue"/>
            <w:tcBorders>
              <w:top w:val="nil"/>
              <w:left w:val="nil"/>
              <w:bottom w:val="nil"/>
              <w:right w:val="nil"/>
            </w:tcBorders>
          </w:tcPr>
          <w:p w14:paraId="5912A5AE">
            <w:pPr>
              <w:spacing w:after="160" w:line="259" w:lineRule="auto"/>
            </w:pPr>
          </w:p>
        </w:tc>
        <w:tc>
          <w:tcPr>
            <w:tcW w:w="0" w:type="auto"/>
            <w:vMerge w:val="continue"/>
            <w:tcBorders>
              <w:top w:val="nil"/>
              <w:left w:val="nil"/>
              <w:bottom w:val="nil"/>
              <w:right w:val="single" w:color="000000" w:sz="14" w:space="0"/>
            </w:tcBorders>
          </w:tcPr>
          <w:p w14:paraId="3B6AE638">
            <w:pPr>
              <w:spacing w:after="160" w:line="259" w:lineRule="auto"/>
            </w:pPr>
          </w:p>
        </w:tc>
        <w:tc>
          <w:tcPr>
            <w:tcW w:w="1200" w:type="dxa"/>
            <w:tcBorders>
              <w:top w:val="single" w:color="FFFFFF" w:sz="12" w:space="0"/>
              <w:left w:val="single" w:color="000000" w:sz="14" w:space="0"/>
              <w:bottom w:val="single" w:color="FFFFFF" w:sz="14" w:space="0"/>
              <w:right w:val="single" w:color="000000" w:sz="8" w:space="0"/>
            </w:tcBorders>
            <w:vAlign w:val="bottom"/>
          </w:tcPr>
          <w:p w14:paraId="0F0EBC4D">
            <w:pPr>
              <w:spacing w:after="0" w:line="259" w:lineRule="auto"/>
              <w:ind w:left="82"/>
            </w:pPr>
            <w:r>
              <w:rPr>
                <w:sz w:val="17"/>
              </w:rPr>
              <w:t xml:space="preserve">51.00 </w:t>
            </w:r>
          </w:p>
        </w:tc>
        <w:tc>
          <w:tcPr>
            <w:tcW w:w="1200" w:type="dxa"/>
            <w:tcBorders>
              <w:top w:val="single" w:color="FFFFFF" w:sz="12" w:space="0"/>
              <w:left w:val="single" w:color="000000" w:sz="8" w:space="0"/>
              <w:bottom w:val="single" w:color="FFFFFF" w:sz="14" w:space="0"/>
              <w:right w:val="single" w:color="000000" w:sz="14" w:space="0"/>
            </w:tcBorders>
          </w:tcPr>
          <w:p w14:paraId="435A942A">
            <w:pPr>
              <w:spacing w:after="0" w:line="259" w:lineRule="auto"/>
              <w:ind w:left="14"/>
            </w:pPr>
            <w:r>
              <w:t xml:space="preserve"> </w:t>
            </w:r>
          </w:p>
        </w:tc>
      </w:tr>
      <w:tr w14:paraId="665B98C9">
        <w:tblPrEx>
          <w:tblCellMar>
            <w:top w:w="67" w:type="dxa"/>
            <w:left w:w="0" w:type="dxa"/>
            <w:bottom w:w="8"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74868587">
            <w:pPr>
              <w:spacing w:after="160" w:line="259" w:lineRule="auto"/>
            </w:pPr>
          </w:p>
        </w:tc>
        <w:tc>
          <w:tcPr>
            <w:tcW w:w="0" w:type="auto"/>
            <w:vMerge w:val="continue"/>
            <w:tcBorders>
              <w:top w:val="nil"/>
              <w:left w:val="nil"/>
              <w:bottom w:val="nil"/>
              <w:right w:val="nil"/>
            </w:tcBorders>
          </w:tcPr>
          <w:p w14:paraId="67BD8FD7">
            <w:pPr>
              <w:spacing w:after="160" w:line="259" w:lineRule="auto"/>
            </w:pPr>
          </w:p>
        </w:tc>
        <w:tc>
          <w:tcPr>
            <w:tcW w:w="0" w:type="auto"/>
            <w:vMerge w:val="continue"/>
            <w:tcBorders>
              <w:top w:val="nil"/>
              <w:left w:val="nil"/>
              <w:bottom w:val="nil"/>
              <w:right w:val="single" w:color="000000" w:sz="14" w:space="0"/>
            </w:tcBorders>
          </w:tcPr>
          <w:p w14:paraId="6E44186C">
            <w:pPr>
              <w:spacing w:after="160" w:line="259" w:lineRule="auto"/>
            </w:pPr>
          </w:p>
        </w:tc>
        <w:tc>
          <w:tcPr>
            <w:tcW w:w="1200" w:type="dxa"/>
            <w:tcBorders>
              <w:top w:val="single" w:color="FFFFFF" w:sz="14" w:space="0"/>
              <w:left w:val="single" w:color="000000" w:sz="14" w:space="0"/>
              <w:bottom w:val="single" w:color="FFFFFF" w:sz="12" w:space="0"/>
              <w:right w:val="single" w:color="000000" w:sz="8" w:space="0"/>
            </w:tcBorders>
            <w:vAlign w:val="bottom"/>
          </w:tcPr>
          <w:p w14:paraId="4569E7F6">
            <w:pPr>
              <w:spacing w:after="0" w:line="259" w:lineRule="auto"/>
              <w:ind w:left="82"/>
            </w:pPr>
            <w:r>
              <w:rPr>
                <w:sz w:val="17"/>
              </w:rPr>
              <w:t xml:space="preserve">70.00 </w:t>
            </w:r>
          </w:p>
        </w:tc>
        <w:tc>
          <w:tcPr>
            <w:tcW w:w="1200" w:type="dxa"/>
            <w:tcBorders>
              <w:top w:val="single" w:color="FFFFFF" w:sz="14" w:space="0"/>
              <w:left w:val="single" w:color="000000" w:sz="8" w:space="0"/>
              <w:bottom w:val="single" w:color="FFFFFF" w:sz="12" w:space="0"/>
              <w:right w:val="single" w:color="000000" w:sz="14" w:space="0"/>
            </w:tcBorders>
          </w:tcPr>
          <w:p w14:paraId="0AF4A49C">
            <w:pPr>
              <w:spacing w:after="0" w:line="259" w:lineRule="auto"/>
              <w:ind w:left="14"/>
            </w:pPr>
            <w:r>
              <w:t xml:space="preserve"> </w:t>
            </w:r>
          </w:p>
        </w:tc>
      </w:tr>
      <w:tr w14:paraId="3785744B">
        <w:tblPrEx>
          <w:tblCellMar>
            <w:top w:w="67" w:type="dxa"/>
            <w:left w:w="0" w:type="dxa"/>
            <w:bottom w:w="8"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630145FD">
            <w:pPr>
              <w:spacing w:after="160" w:line="259" w:lineRule="auto"/>
            </w:pPr>
          </w:p>
        </w:tc>
        <w:tc>
          <w:tcPr>
            <w:tcW w:w="0" w:type="auto"/>
            <w:vMerge w:val="continue"/>
            <w:tcBorders>
              <w:top w:val="nil"/>
              <w:left w:val="nil"/>
              <w:bottom w:val="nil"/>
              <w:right w:val="nil"/>
            </w:tcBorders>
          </w:tcPr>
          <w:p w14:paraId="42E6D520">
            <w:pPr>
              <w:spacing w:after="160" w:line="259" w:lineRule="auto"/>
            </w:pPr>
          </w:p>
        </w:tc>
        <w:tc>
          <w:tcPr>
            <w:tcW w:w="0" w:type="auto"/>
            <w:vMerge w:val="continue"/>
            <w:tcBorders>
              <w:top w:val="nil"/>
              <w:left w:val="nil"/>
              <w:bottom w:val="nil"/>
              <w:right w:val="single" w:color="000000" w:sz="14" w:space="0"/>
            </w:tcBorders>
          </w:tcPr>
          <w:p w14:paraId="2C8AFAC7">
            <w:pPr>
              <w:spacing w:after="160" w:line="259" w:lineRule="auto"/>
            </w:pPr>
          </w:p>
        </w:tc>
        <w:tc>
          <w:tcPr>
            <w:tcW w:w="1200" w:type="dxa"/>
            <w:tcBorders>
              <w:top w:val="single" w:color="FFFFFF" w:sz="12" w:space="0"/>
              <w:left w:val="single" w:color="000000" w:sz="14" w:space="0"/>
              <w:bottom w:val="single" w:color="FFFFFF" w:sz="14" w:space="0"/>
              <w:right w:val="single" w:color="000000" w:sz="8" w:space="0"/>
            </w:tcBorders>
            <w:vAlign w:val="bottom"/>
          </w:tcPr>
          <w:p w14:paraId="6AC36913">
            <w:pPr>
              <w:spacing w:after="0" w:line="259" w:lineRule="auto"/>
              <w:ind w:left="82"/>
            </w:pPr>
            <w:r>
              <w:rPr>
                <w:sz w:val="17"/>
              </w:rPr>
              <w:t xml:space="preserve">19.00 </w:t>
            </w:r>
          </w:p>
        </w:tc>
        <w:tc>
          <w:tcPr>
            <w:tcW w:w="1200" w:type="dxa"/>
            <w:tcBorders>
              <w:top w:val="single" w:color="FFFFFF" w:sz="12" w:space="0"/>
              <w:left w:val="single" w:color="000000" w:sz="8" w:space="0"/>
              <w:bottom w:val="single" w:color="FFFFFF" w:sz="14" w:space="0"/>
              <w:right w:val="single" w:color="000000" w:sz="14" w:space="0"/>
            </w:tcBorders>
          </w:tcPr>
          <w:p w14:paraId="65A2F45D">
            <w:pPr>
              <w:spacing w:after="0" w:line="259" w:lineRule="auto"/>
              <w:ind w:left="14"/>
            </w:pPr>
            <w:r>
              <w:t xml:space="preserve"> </w:t>
            </w:r>
          </w:p>
        </w:tc>
      </w:tr>
      <w:tr w14:paraId="3F438AB1">
        <w:tblPrEx>
          <w:tblCellMar>
            <w:top w:w="67" w:type="dxa"/>
            <w:left w:w="0" w:type="dxa"/>
            <w:bottom w:w="8"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15CB394A">
            <w:pPr>
              <w:spacing w:after="160" w:line="259" w:lineRule="auto"/>
            </w:pPr>
          </w:p>
        </w:tc>
        <w:tc>
          <w:tcPr>
            <w:tcW w:w="0" w:type="auto"/>
            <w:vMerge w:val="continue"/>
            <w:tcBorders>
              <w:top w:val="nil"/>
              <w:left w:val="nil"/>
              <w:bottom w:val="nil"/>
              <w:right w:val="nil"/>
            </w:tcBorders>
          </w:tcPr>
          <w:p w14:paraId="30618FC5">
            <w:pPr>
              <w:spacing w:after="160" w:line="259" w:lineRule="auto"/>
            </w:pPr>
          </w:p>
        </w:tc>
        <w:tc>
          <w:tcPr>
            <w:tcW w:w="0" w:type="auto"/>
            <w:vMerge w:val="continue"/>
            <w:tcBorders>
              <w:top w:val="nil"/>
              <w:left w:val="nil"/>
              <w:bottom w:val="nil"/>
              <w:right w:val="single" w:color="000000" w:sz="14" w:space="0"/>
            </w:tcBorders>
          </w:tcPr>
          <w:p w14:paraId="29D541C6">
            <w:pPr>
              <w:spacing w:after="160" w:line="259" w:lineRule="auto"/>
            </w:pPr>
          </w:p>
        </w:tc>
        <w:tc>
          <w:tcPr>
            <w:tcW w:w="1200" w:type="dxa"/>
            <w:tcBorders>
              <w:top w:val="single" w:color="FFFFFF" w:sz="14" w:space="0"/>
              <w:left w:val="single" w:color="000000" w:sz="14" w:space="0"/>
              <w:bottom w:val="single" w:color="FFFFFF" w:sz="12" w:space="0"/>
              <w:right w:val="single" w:color="000000" w:sz="8" w:space="0"/>
            </w:tcBorders>
            <w:vAlign w:val="bottom"/>
          </w:tcPr>
          <w:p w14:paraId="75490E29">
            <w:pPr>
              <w:spacing w:after="0" w:line="259" w:lineRule="auto"/>
              <w:ind w:left="82"/>
            </w:pPr>
            <w:r>
              <w:rPr>
                <w:sz w:val="17"/>
              </w:rPr>
              <w:t xml:space="preserve">5.25 </w:t>
            </w:r>
          </w:p>
        </w:tc>
        <w:tc>
          <w:tcPr>
            <w:tcW w:w="1200" w:type="dxa"/>
            <w:tcBorders>
              <w:top w:val="single" w:color="FFFFFF" w:sz="14" w:space="0"/>
              <w:left w:val="single" w:color="000000" w:sz="8" w:space="0"/>
              <w:bottom w:val="single" w:color="FFFFFF" w:sz="12" w:space="0"/>
              <w:right w:val="single" w:color="000000" w:sz="14" w:space="0"/>
            </w:tcBorders>
          </w:tcPr>
          <w:p w14:paraId="0EB134CE">
            <w:pPr>
              <w:spacing w:after="0" w:line="259" w:lineRule="auto"/>
              <w:ind w:left="14"/>
            </w:pPr>
            <w:r>
              <w:t xml:space="preserve"> </w:t>
            </w:r>
          </w:p>
        </w:tc>
      </w:tr>
      <w:tr w14:paraId="2726C012">
        <w:tblPrEx>
          <w:tblCellMar>
            <w:top w:w="67" w:type="dxa"/>
            <w:left w:w="0" w:type="dxa"/>
            <w:bottom w:w="8"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1D2C898F">
            <w:pPr>
              <w:spacing w:after="160" w:line="259" w:lineRule="auto"/>
            </w:pPr>
          </w:p>
        </w:tc>
        <w:tc>
          <w:tcPr>
            <w:tcW w:w="0" w:type="auto"/>
            <w:vMerge w:val="continue"/>
            <w:tcBorders>
              <w:top w:val="nil"/>
              <w:left w:val="nil"/>
              <w:bottom w:val="nil"/>
              <w:right w:val="nil"/>
            </w:tcBorders>
          </w:tcPr>
          <w:p w14:paraId="50A603F2">
            <w:pPr>
              <w:spacing w:after="160" w:line="259" w:lineRule="auto"/>
            </w:pPr>
          </w:p>
        </w:tc>
        <w:tc>
          <w:tcPr>
            <w:tcW w:w="0" w:type="auto"/>
            <w:vMerge w:val="continue"/>
            <w:tcBorders>
              <w:top w:val="nil"/>
              <w:left w:val="nil"/>
              <w:bottom w:val="nil"/>
              <w:right w:val="single" w:color="000000" w:sz="14" w:space="0"/>
            </w:tcBorders>
          </w:tcPr>
          <w:p w14:paraId="0BF24252">
            <w:pPr>
              <w:spacing w:after="160" w:line="259" w:lineRule="auto"/>
            </w:pPr>
          </w:p>
        </w:tc>
        <w:tc>
          <w:tcPr>
            <w:tcW w:w="1200" w:type="dxa"/>
            <w:tcBorders>
              <w:top w:val="single" w:color="FFFFFF" w:sz="12" w:space="0"/>
              <w:left w:val="single" w:color="000000" w:sz="14" w:space="0"/>
              <w:bottom w:val="single" w:color="FFFFFF" w:sz="14" w:space="0"/>
              <w:right w:val="single" w:color="000000" w:sz="8" w:space="0"/>
            </w:tcBorders>
            <w:vAlign w:val="bottom"/>
          </w:tcPr>
          <w:p w14:paraId="67E6EA60">
            <w:pPr>
              <w:spacing w:after="0" w:line="259" w:lineRule="auto"/>
              <w:ind w:left="82"/>
            </w:pPr>
            <w:r>
              <w:rPr>
                <w:sz w:val="17"/>
              </w:rPr>
              <w:t xml:space="preserve">.604 </w:t>
            </w:r>
          </w:p>
        </w:tc>
        <w:tc>
          <w:tcPr>
            <w:tcW w:w="1200" w:type="dxa"/>
            <w:tcBorders>
              <w:top w:val="single" w:color="FFFFFF" w:sz="12" w:space="0"/>
              <w:left w:val="single" w:color="000000" w:sz="8" w:space="0"/>
              <w:bottom w:val="single" w:color="FFFFFF" w:sz="14" w:space="0"/>
              <w:right w:val="single" w:color="000000" w:sz="14" w:space="0"/>
            </w:tcBorders>
            <w:vAlign w:val="bottom"/>
          </w:tcPr>
          <w:p w14:paraId="20BA539F">
            <w:pPr>
              <w:spacing w:after="0" w:line="259" w:lineRule="auto"/>
              <w:ind w:left="72"/>
            </w:pPr>
            <w:r>
              <w:rPr>
                <w:sz w:val="17"/>
              </w:rPr>
              <w:t xml:space="preserve">.427 </w:t>
            </w:r>
          </w:p>
        </w:tc>
      </w:tr>
      <w:tr w14:paraId="7B2740F6">
        <w:tblPrEx>
          <w:tblCellMar>
            <w:top w:w="67" w:type="dxa"/>
            <w:left w:w="0" w:type="dxa"/>
            <w:bottom w:w="8" w:type="dxa"/>
            <w:right w:w="115" w:type="dxa"/>
          </w:tblCellMar>
        </w:tblPrEx>
        <w:trPr>
          <w:trHeight w:val="338" w:hRule="atLeast"/>
          <w:jc w:val="center"/>
        </w:trPr>
        <w:tc>
          <w:tcPr>
            <w:tcW w:w="0" w:type="auto"/>
            <w:vMerge w:val="continue"/>
            <w:tcBorders>
              <w:top w:val="nil"/>
              <w:left w:val="single" w:color="000000" w:sz="14" w:space="0"/>
              <w:bottom w:val="single" w:color="000000" w:sz="12" w:space="0"/>
              <w:right w:val="nil"/>
            </w:tcBorders>
          </w:tcPr>
          <w:p w14:paraId="14A34D0E">
            <w:pPr>
              <w:spacing w:after="160" w:line="259" w:lineRule="auto"/>
            </w:pPr>
          </w:p>
        </w:tc>
        <w:tc>
          <w:tcPr>
            <w:tcW w:w="0" w:type="auto"/>
            <w:vMerge w:val="continue"/>
            <w:tcBorders>
              <w:top w:val="nil"/>
              <w:left w:val="nil"/>
              <w:bottom w:val="single" w:color="000000" w:sz="12" w:space="0"/>
              <w:right w:val="nil"/>
            </w:tcBorders>
          </w:tcPr>
          <w:p w14:paraId="57CFD5BF">
            <w:pPr>
              <w:spacing w:after="160" w:line="259" w:lineRule="auto"/>
            </w:pPr>
          </w:p>
        </w:tc>
        <w:tc>
          <w:tcPr>
            <w:tcW w:w="0" w:type="auto"/>
            <w:vMerge w:val="continue"/>
            <w:tcBorders>
              <w:top w:val="nil"/>
              <w:left w:val="nil"/>
              <w:bottom w:val="single" w:color="000000" w:sz="12" w:space="0"/>
              <w:right w:val="single" w:color="000000" w:sz="14" w:space="0"/>
            </w:tcBorders>
          </w:tcPr>
          <w:p w14:paraId="5B47DB0C">
            <w:pPr>
              <w:spacing w:after="160" w:line="259" w:lineRule="auto"/>
            </w:pPr>
          </w:p>
        </w:tc>
        <w:tc>
          <w:tcPr>
            <w:tcW w:w="1200" w:type="dxa"/>
            <w:tcBorders>
              <w:top w:val="single" w:color="FFFFFF" w:sz="14" w:space="0"/>
              <w:left w:val="single" w:color="000000" w:sz="14" w:space="0"/>
              <w:bottom w:val="single" w:color="000000" w:sz="12" w:space="0"/>
              <w:right w:val="single" w:color="000000" w:sz="8" w:space="0"/>
            </w:tcBorders>
            <w:vAlign w:val="bottom"/>
          </w:tcPr>
          <w:p w14:paraId="6EAB5351">
            <w:pPr>
              <w:spacing w:after="0" w:line="259" w:lineRule="auto"/>
              <w:ind w:left="82"/>
            </w:pPr>
            <w:r>
              <w:rPr>
                <w:sz w:val="17"/>
              </w:rPr>
              <w:t xml:space="preserve">.305 </w:t>
            </w:r>
          </w:p>
        </w:tc>
        <w:tc>
          <w:tcPr>
            <w:tcW w:w="1200" w:type="dxa"/>
            <w:tcBorders>
              <w:top w:val="single" w:color="FFFFFF" w:sz="14" w:space="0"/>
              <w:left w:val="single" w:color="000000" w:sz="8" w:space="0"/>
              <w:bottom w:val="single" w:color="000000" w:sz="12" w:space="0"/>
              <w:right w:val="single" w:color="000000" w:sz="14" w:space="0"/>
            </w:tcBorders>
            <w:vAlign w:val="bottom"/>
          </w:tcPr>
          <w:p w14:paraId="3DA84336">
            <w:pPr>
              <w:spacing w:after="0" w:line="259" w:lineRule="auto"/>
              <w:ind w:left="72"/>
            </w:pPr>
            <w:r>
              <w:rPr>
                <w:sz w:val="17"/>
              </w:rPr>
              <w:t xml:space="preserve">.833 </w:t>
            </w:r>
          </w:p>
        </w:tc>
      </w:tr>
    </w:tbl>
    <w:p w14:paraId="3EC7E0FA">
      <w:pPr>
        <w:pStyle w:val="19"/>
        <w:spacing w:before="0" w:beforeAutospacing="0" w:after="0" w:afterAutospacing="0" w:line="480" w:lineRule="auto"/>
        <w:jc w:val="both"/>
        <w:rPr>
          <w:rStyle w:val="21"/>
          <w:b w:val="0"/>
          <w:bCs w:val="0"/>
        </w:rPr>
      </w:pPr>
    </w:p>
    <w:p w14:paraId="71AFDD23">
      <w:pPr>
        <w:pStyle w:val="19"/>
        <w:spacing w:before="0" w:beforeAutospacing="0" w:after="0" w:afterAutospacing="0" w:line="480" w:lineRule="auto"/>
        <w:jc w:val="center"/>
        <w:rPr>
          <w:rStyle w:val="21"/>
          <w:b w:val="0"/>
          <w:bCs w:val="0"/>
        </w:rPr>
      </w:pPr>
      <w:r>
        <w:rPr>
          <w:rStyle w:val="21"/>
          <w:b w:val="0"/>
          <w:bCs w:val="0"/>
        </w:rPr>
        <w:t>Tabel 13.</w:t>
      </w:r>
    </w:p>
    <w:p w14:paraId="3DFE9177">
      <w:pPr>
        <w:pStyle w:val="19"/>
        <w:spacing w:before="0" w:beforeAutospacing="0" w:after="0" w:afterAutospacing="0" w:line="480" w:lineRule="auto"/>
        <w:jc w:val="center"/>
      </w:pPr>
      <w:r>
        <w:rPr>
          <w:rStyle w:val="21"/>
          <w:b w:val="0"/>
          <w:bCs w:val="0"/>
        </w:rPr>
        <w:t>Hasil Analisis Deskriptif Media Pembelajaran (SPSS)</w:t>
      </w:r>
    </w:p>
    <w:p w14:paraId="6A1F5FD0">
      <w:pPr>
        <w:spacing w:after="0" w:line="259" w:lineRule="auto"/>
        <w:ind w:right="63"/>
        <w:jc w:val="center"/>
      </w:pPr>
      <w:r>
        <w:rPr>
          <w:b/>
          <w:sz w:val="17"/>
        </w:rPr>
        <w:t>Descriptive Statistics</w:t>
      </w:r>
    </w:p>
    <w:tbl>
      <w:tblPr>
        <w:tblStyle w:val="328"/>
        <w:tblW w:w="8718" w:type="dxa"/>
        <w:jc w:val="center"/>
        <w:tblLayout w:type="autofit"/>
        <w:tblCellMar>
          <w:top w:w="50" w:type="dxa"/>
          <w:left w:w="10" w:type="dxa"/>
          <w:bottom w:w="1" w:type="dxa"/>
          <w:right w:w="75" w:type="dxa"/>
        </w:tblCellMar>
      </w:tblPr>
      <w:tblGrid>
        <w:gridCol w:w="1577"/>
        <w:gridCol w:w="948"/>
        <w:gridCol w:w="998"/>
        <w:gridCol w:w="1018"/>
        <w:gridCol w:w="950"/>
        <w:gridCol w:w="946"/>
        <w:gridCol w:w="1339"/>
        <w:gridCol w:w="942"/>
      </w:tblGrid>
      <w:tr w14:paraId="11935321">
        <w:tblPrEx>
          <w:tblCellMar>
            <w:top w:w="50" w:type="dxa"/>
            <w:left w:w="10" w:type="dxa"/>
            <w:bottom w:w="1" w:type="dxa"/>
            <w:right w:w="75" w:type="dxa"/>
          </w:tblCellMar>
        </w:tblPrEx>
        <w:trPr>
          <w:trHeight w:val="338" w:hRule="atLeast"/>
          <w:jc w:val="center"/>
        </w:trPr>
        <w:tc>
          <w:tcPr>
            <w:tcW w:w="1577" w:type="dxa"/>
            <w:tcBorders>
              <w:top w:val="single" w:color="000000" w:sz="12" w:space="0"/>
              <w:left w:val="single" w:color="000000" w:sz="12" w:space="0"/>
              <w:bottom w:val="single" w:color="000000" w:sz="14" w:space="0"/>
              <w:right w:val="single" w:color="000000" w:sz="12" w:space="0"/>
            </w:tcBorders>
            <w:vAlign w:val="bottom"/>
          </w:tcPr>
          <w:p w14:paraId="50ABA9BE">
            <w:pPr>
              <w:spacing w:after="0" w:line="259" w:lineRule="auto"/>
              <w:ind w:left="68"/>
              <w:jc w:val="center"/>
            </w:pPr>
          </w:p>
        </w:tc>
        <w:tc>
          <w:tcPr>
            <w:tcW w:w="948" w:type="dxa"/>
            <w:tcBorders>
              <w:top w:val="single" w:color="000000" w:sz="12" w:space="0"/>
              <w:left w:val="single" w:color="000000" w:sz="12" w:space="0"/>
              <w:bottom w:val="single" w:color="000000" w:sz="14" w:space="0"/>
              <w:right w:val="single" w:color="000000" w:sz="8" w:space="0"/>
            </w:tcBorders>
            <w:vAlign w:val="bottom"/>
          </w:tcPr>
          <w:p w14:paraId="649BCF8A">
            <w:pPr>
              <w:spacing w:after="0" w:line="259" w:lineRule="auto"/>
              <w:ind w:left="70"/>
              <w:jc w:val="center"/>
            </w:pPr>
            <w:r>
              <w:rPr>
                <w:sz w:val="17"/>
              </w:rPr>
              <w:t>N</w:t>
            </w:r>
          </w:p>
        </w:tc>
        <w:tc>
          <w:tcPr>
            <w:tcW w:w="998" w:type="dxa"/>
            <w:tcBorders>
              <w:top w:val="single" w:color="000000" w:sz="12" w:space="0"/>
              <w:left w:val="single" w:color="000000" w:sz="8" w:space="0"/>
              <w:bottom w:val="single" w:color="000000" w:sz="14" w:space="0"/>
              <w:right w:val="single" w:color="000000" w:sz="8" w:space="0"/>
            </w:tcBorders>
            <w:vAlign w:val="bottom"/>
          </w:tcPr>
          <w:p w14:paraId="4875C217">
            <w:pPr>
              <w:spacing w:after="0" w:line="259" w:lineRule="auto"/>
              <w:ind w:left="62"/>
              <w:jc w:val="center"/>
            </w:pPr>
            <w:r>
              <w:rPr>
                <w:sz w:val="17"/>
              </w:rPr>
              <w:t>Minimum</w:t>
            </w:r>
          </w:p>
        </w:tc>
        <w:tc>
          <w:tcPr>
            <w:tcW w:w="1018" w:type="dxa"/>
            <w:tcBorders>
              <w:top w:val="single" w:color="000000" w:sz="12" w:space="0"/>
              <w:left w:val="single" w:color="000000" w:sz="8" w:space="0"/>
              <w:bottom w:val="single" w:color="000000" w:sz="14" w:space="0"/>
              <w:right w:val="single" w:color="000000" w:sz="8" w:space="0"/>
            </w:tcBorders>
            <w:vAlign w:val="bottom"/>
          </w:tcPr>
          <w:p w14:paraId="68A3C7D7">
            <w:pPr>
              <w:spacing w:after="0" w:line="259" w:lineRule="auto"/>
              <w:ind w:left="58"/>
              <w:jc w:val="center"/>
            </w:pPr>
            <w:r>
              <w:rPr>
                <w:sz w:val="17"/>
              </w:rPr>
              <w:t>Maximum</w:t>
            </w:r>
          </w:p>
        </w:tc>
        <w:tc>
          <w:tcPr>
            <w:tcW w:w="950" w:type="dxa"/>
            <w:tcBorders>
              <w:top w:val="single" w:color="000000" w:sz="12" w:space="0"/>
              <w:left w:val="single" w:color="000000" w:sz="8" w:space="0"/>
              <w:bottom w:val="single" w:color="000000" w:sz="14" w:space="0"/>
              <w:right w:val="single" w:color="000000" w:sz="8" w:space="0"/>
            </w:tcBorders>
            <w:vAlign w:val="bottom"/>
          </w:tcPr>
          <w:p w14:paraId="6E367AFD">
            <w:pPr>
              <w:spacing w:after="0" w:line="259" w:lineRule="auto"/>
              <w:ind w:left="58"/>
              <w:jc w:val="center"/>
            </w:pPr>
            <w:r>
              <w:rPr>
                <w:sz w:val="17"/>
              </w:rPr>
              <w:t>Sum</w:t>
            </w:r>
          </w:p>
        </w:tc>
        <w:tc>
          <w:tcPr>
            <w:tcW w:w="946" w:type="dxa"/>
            <w:tcBorders>
              <w:top w:val="single" w:color="000000" w:sz="12" w:space="0"/>
              <w:left w:val="single" w:color="000000" w:sz="8" w:space="0"/>
              <w:bottom w:val="single" w:color="000000" w:sz="14" w:space="0"/>
              <w:right w:val="single" w:color="000000" w:sz="8" w:space="0"/>
            </w:tcBorders>
            <w:vAlign w:val="bottom"/>
          </w:tcPr>
          <w:p w14:paraId="3B192DBA">
            <w:pPr>
              <w:spacing w:after="0" w:line="259" w:lineRule="auto"/>
              <w:ind w:left="58"/>
              <w:jc w:val="center"/>
            </w:pPr>
            <w:r>
              <w:rPr>
                <w:sz w:val="17"/>
              </w:rPr>
              <w:t>Mean</w:t>
            </w:r>
          </w:p>
        </w:tc>
        <w:tc>
          <w:tcPr>
            <w:tcW w:w="1339" w:type="dxa"/>
            <w:tcBorders>
              <w:top w:val="single" w:color="000000" w:sz="12" w:space="0"/>
              <w:left w:val="single" w:color="000000" w:sz="8" w:space="0"/>
              <w:bottom w:val="single" w:color="000000" w:sz="14" w:space="0"/>
              <w:right w:val="single" w:color="000000" w:sz="8" w:space="0"/>
            </w:tcBorders>
            <w:vAlign w:val="bottom"/>
          </w:tcPr>
          <w:p w14:paraId="4FFC0F1D">
            <w:pPr>
              <w:spacing w:after="0" w:line="259" w:lineRule="auto"/>
              <w:ind w:left="58"/>
              <w:jc w:val="center"/>
            </w:pPr>
            <w:r>
              <w:rPr>
                <w:sz w:val="17"/>
              </w:rPr>
              <w:t>Std. Deviation</w:t>
            </w:r>
          </w:p>
        </w:tc>
        <w:tc>
          <w:tcPr>
            <w:tcW w:w="941" w:type="dxa"/>
            <w:tcBorders>
              <w:top w:val="single" w:color="000000" w:sz="12" w:space="0"/>
              <w:left w:val="single" w:color="000000" w:sz="8" w:space="0"/>
              <w:bottom w:val="single" w:color="000000" w:sz="14" w:space="0"/>
              <w:right w:val="single" w:color="000000" w:sz="12" w:space="0"/>
            </w:tcBorders>
            <w:vAlign w:val="bottom"/>
          </w:tcPr>
          <w:p w14:paraId="13DC9D82">
            <w:pPr>
              <w:spacing w:after="0" w:line="259" w:lineRule="auto"/>
              <w:ind w:left="58"/>
              <w:jc w:val="center"/>
            </w:pPr>
            <w:r>
              <w:rPr>
                <w:sz w:val="17"/>
              </w:rPr>
              <w:t>Variance</w:t>
            </w:r>
          </w:p>
        </w:tc>
      </w:tr>
      <w:tr w14:paraId="300DBD91">
        <w:tblPrEx>
          <w:tblCellMar>
            <w:top w:w="50" w:type="dxa"/>
            <w:left w:w="10" w:type="dxa"/>
            <w:bottom w:w="1" w:type="dxa"/>
            <w:right w:w="75" w:type="dxa"/>
          </w:tblCellMar>
        </w:tblPrEx>
        <w:trPr>
          <w:trHeight w:val="322" w:hRule="atLeast"/>
          <w:jc w:val="center"/>
        </w:trPr>
        <w:tc>
          <w:tcPr>
            <w:tcW w:w="1577" w:type="dxa"/>
            <w:tcBorders>
              <w:top w:val="single" w:color="000000" w:sz="14" w:space="0"/>
              <w:left w:val="single" w:color="000000" w:sz="12" w:space="0"/>
              <w:bottom w:val="nil"/>
              <w:right w:val="single" w:color="000000" w:sz="12" w:space="0"/>
            </w:tcBorders>
            <w:vAlign w:val="bottom"/>
          </w:tcPr>
          <w:p w14:paraId="5BE8D6BA">
            <w:pPr>
              <w:spacing w:after="0" w:line="259" w:lineRule="auto"/>
              <w:ind w:left="68"/>
              <w:jc w:val="center"/>
            </w:pPr>
            <w:r>
              <w:rPr>
                <w:sz w:val="17"/>
              </w:rPr>
              <w:t>Media pembelajaran</w:t>
            </w:r>
          </w:p>
        </w:tc>
        <w:tc>
          <w:tcPr>
            <w:tcW w:w="948" w:type="dxa"/>
            <w:tcBorders>
              <w:top w:val="single" w:color="000000" w:sz="14" w:space="0"/>
              <w:left w:val="single" w:color="000000" w:sz="12" w:space="0"/>
              <w:bottom w:val="nil"/>
              <w:right w:val="single" w:color="000000" w:sz="8" w:space="0"/>
            </w:tcBorders>
            <w:vAlign w:val="bottom"/>
          </w:tcPr>
          <w:p w14:paraId="0E829130">
            <w:pPr>
              <w:spacing w:after="0" w:line="259" w:lineRule="auto"/>
              <w:ind w:left="70"/>
              <w:jc w:val="center"/>
            </w:pPr>
            <w:r>
              <w:rPr>
                <w:sz w:val="17"/>
              </w:rPr>
              <w:t>30</w:t>
            </w:r>
          </w:p>
        </w:tc>
        <w:tc>
          <w:tcPr>
            <w:tcW w:w="998" w:type="dxa"/>
            <w:vMerge w:val="restart"/>
            <w:tcBorders>
              <w:top w:val="single" w:color="000000" w:sz="14" w:space="0"/>
              <w:left w:val="single" w:color="000000" w:sz="8" w:space="0"/>
              <w:bottom w:val="single" w:color="000000" w:sz="12" w:space="0"/>
              <w:right w:val="single" w:color="000000" w:sz="8" w:space="0"/>
            </w:tcBorders>
            <w:vAlign w:val="bottom"/>
          </w:tcPr>
          <w:p w14:paraId="42089C54">
            <w:pPr>
              <w:spacing w:after="0" w:line="259" w:lineRule="auto"/>
              <w:ind w:left="5" w:right="430" w:firstLine="58"/>
              <w:jc w:val="center"/>
            </w:pPr>
            <w:r>
              <w:rPr>
                <w:sz w:val="17"/>
              </w:rPr>
              <w:t>51.00</w:t>
            </w:r>
          </w:p>
        </w:tc>
        <w:tc>
          <w:tcPr>
            <w:tcW w:w="1018" w:type="dxa"/>
            <w:tcBorders>
              <w:top w:val="single" w:color="000000" w:sz="14" w:space="0"/>
              <w:left w:val="single" w:color="000000" w:sz="8" w:space="0"/>
              <w:bottom w:val="nil"/>
              <w:right w:val="single" w:color="000000" w:sz="8" w:space="0"/>
            </w:tcBorders>
            <w:vAlign w:val="bottom"/>
          </w:tcPr>
          <w:p w14:paraId="5F621DB4">
            <w:pPr>
              <w:spacing w:after="0" w:line="259" w:lineRule="auto"/>
              <w:ind w:left="58"/>
              <w:jc w:val="center"/>
            </w:pPr>
            <w:r>
              <w:rPr>
                <w:sz w:val="17"/>
              </w:rPr>
              <w:t>70.00</w:t>
            </w:r>
          </w:p>
        </w:tc>
        <w:tc>
          <w:tcPr>
            <w:tcW w:w="950" w:type="dxa"/>
            <w:tcBorders>
              <w:top w:val="single" w:color="000000" w:sz="14" w:space="0"/>
              <w:left w:val="single" w:color="000000" w:sz="8" w:space="0"/>
              <w:bottom w:val="nil"/>
              <w:right w:val="single" w:color="000000" w:sz="8" w:space="0"/>
            </w:tcBorders>
            <w:vAlign w:val="bottom"/>
          </w:tcPr>
          <w:p w14:paraId="521A5E67">
            <w:pPr>
              <w:spacing w:after="0" w:line="259" w:lineRule="auto"/>
              <w:ind w:left="58"/>
              <w:jc w:val="center"/>
            </w:pPr>
            <w:r>
              <w:rPr>
                <w:sz w:val="17"/>
              </w:rPr>
              <w:t>1778.00</w:t>
            </w:r>
          </w:p>
        </w:tc>
        <w:tc>
          <w:tcPr>
            <w:tcW w:w="946" w:type="dxa"/>
            <w:tcBorders>
              <w:top w:val="single" w:color="000000" w:sz="14" w:space="0"/>
              <w:left w:val="single" w:color="000000" w:sz="8" w:space="0"/>
              <w:bottom w:val="nil"/>
              <w:right w:val="single" w:color="000000" w:sz="8" w:space="0"/>
            </w:tcBorders>
            <w:vAlign w:val="bottom"/>
          </w:tcPr>
          <w:p w14:paraId="58A4715B">
            <w:pPr>
              <w:spacing w:after="0" w:line="259" w:lineRule="auto"/>
              <w:ind w:left="58"/>
              <w:jc w:val="center"/>
            </w:pPr>
            <w:r>
              <w:rPr>
                <w:sz w:val="17"/>
              </w:rPr>
              <w:t>59.2667</w:t>
            </w:r>
          </w:p>
        </w:tc>
        <w:tc>
          <w:tcPr>
            <w:tcW w:w="1339" w:type="dxa"/>
            <w:tcBorders>
              <w:top w:val="single" w:color="000000" w:sz="14" w:space="0"/>
              <w:left w:val="single" w:color="000000" w:sz="8" w:space="0"/>
              <w:bottom w:val="nil"/>
              <w:right w:val="single" w:color="000000" w:sz="8" w:space="0"/>
            </w:tcBorders>
            <w:vAlign w:val="bottom"/>
          </w:tcPr>
          <w:p w14:paraId="379D8507">
            <w:pPr>
              <w:spacing w:after="0" w:line="259" w:lineRule="auto"/>
              <w:ind w:left="58"/>
              <w:jc w:val="center"/>
            </w:pPr>
            <w:r>
              <w:rPr>
                <w:sz w:val="17"/>
              </w:rPr>
              <w:t>4.23396</w:t>
            </w:r>
          </w:p>
        </w:tc>
        <w:tc>
          <w:tcPr>
            <w:tcW w:w="941" w:type="dxa"/>
            <w:tcBorders>
              <w:top w:val="single" w:color="000000" w:sz="14" w:space="0"/>
              <w:left w:val="single" w:color="000000" w:sz="8" w:space="0"/>
              <w:bottom w:val="nil"/>
              <w:right w:val="single" w:color="000000" w:sz="12" w:space="0"/>
            </w:tcBorders>
            <w:vAlign w:val="bottom"/>
          </w:tcPr>
          <w:p w14:paraId="310536A2">
            <w:pPr>
              <w:spacing w:after="0" w:line="259" w:lineRule="auto"/>
              <w:ind w:left="58"/>
              <w:jc w:val="center"/>
            </w:pPr>
            <w:r>
              <w:rPr>
                <w:sz w:val="17"/>
              </w:rPr>
              <w:t>17.926</w:t>
            </w:r>
          </w:p>
        </w:tc>
      </w:tr>
      <w:tr w14:paraId="1BEDD0E1">
        <w:tblPrEx>
          <w:tblCellMar>
            <w:top w:w="50" w:type="dxa"/>
            <w:left w:w="10" w:type="dxa"/>
            <w:bottom w:w="1" w:type="dxa"/>
            <w:right w:w="75" w:type="dxa"/>
          </w:tblCellMar>
        </w:tblPrEx>
        <w:trPr>
          <w:trHeight w:val="315" w:hRule="atLeast"/>
          <w:jc w:val="center"/>
        </w:trPr>
        <w:tc>
          <w:tcPr>
            <w:tcW w:w="1577" w:type="dxa"/>
            <w:tcBorders>
              <w:top w:val="nil"/>
              <w:left w:val="single" w:color="000000" w:sz="12" w:space="0"/>
              <w:bottom w:val="single" w:color="000000" w:sz="12" w:space="0"/>
              <w:right w:val="single" w:color="000000" w:sz="12" w:space="0"/>
            </w:tcBorders>
            <w:shd w:val="clear" w:color="auto" w:fill="FFFFFF"/>
            <w:vAlign w:val="bottom"/>
          </w:tcPr>
          <w:p w14:paraId="1A2E3FEA">
            <w:pPr>
              <w:spacing w:after="0" w:line="259" w:lineRule="auto"/>
              <w:ind w:left="68"/>
              <w:jc w:val="center"/>
            </w:pPr>
            <w:r>
              <w:rPr>
                <w:sz w:val="17"/>
              </w:rPr>
              <w:t>Valid N (listwise)</w:t>
            </w:r>
          </w:p>
        </w:tc>
        <w:tc>
          <w:tcPr>
            <w:tcW w:w="948" w:type="dxa"/>
            <w:tcBorders>
              <w:top w:val="nil"/>
              <w:left w:val="single" w:color="000000" w:sz="12" w:space="0"/>
              <w:bottom w:val="single" w:color="000000" w:sz="12" w:space="0"/>
              <w:right w:val="single" w:color="000000" w:sz="8" w:space="0"/>
            </w:tcBorders>
            <w:shd w:val="clear" w:color="auto" w:fill="FFFFFF"/>
            <w:vAlign w:val="bottom"/>
          </w:tcPr>
          <w:p w14:paraId="7B56BE7C">
            <w:pPr>
              <w:spacing w:after="0" w:line="259" w:lineRule="auto"/>
              <w:ind w:left="70"/>
              <w:jc w:val="center"/>
            </w:pPr>
            <w:r>
              <w:rPr>
                <w:sz w:val="17"/>
              </w:rPr>
              <w:t>30</w:t>
            </w:r>
          </w:p>
        </w:tc>
        <w:tc>
          <w:tcPr>
            <w:tcW w:w="0" w:type="auto"/>
            <w:vMerge w:val="continue"/>
            <w:tcBorders>
              <w:top w:val="nil"/>
              <w:left w:val="single" w:color="000000" w:sz="8" w:space="0"/>
              <w:bottom w:val="single" w:color="000000" w:sz="12" w:space="0"/>
              <w:right w:val="single" w:color="000000" w:sz="8" w:space="0"/>
            </w:tcBorders>
          </w:tcPr>
          <w:p w14:paraId="49D68A04">
            <w:pPr>
              <w:spacing w:after="160" w:line="259" w:lineRule="auto"/>
              <w:jc w:val="center"/>
            </w:pPr>
          </w:p>
        </w:tc>
        <w:tc>
          <w:tcPr>
            <w:tcW w:w="1018" w:type="dxa"/>
            <w:tcBorders>
              <w:top w:val="nil"/>
              <w:left w:val="single" w:color="000000" w:sz="8" w:space="0"/>
              <w:bottom w:val="single" w:color="000000" w:sz="12" w:space="0"/>
              <w:right w:val="single" w:color="000000" w:sz="8" w:space="0"/>
            </w:tcBorders>
            <w:shd w:val="clear" w:color="auto" w:fill="FFFFFF"/>
          </w:tcPr>
          <w:p w14:paraId="467995BE">
            <w:pPr>
              <w:spacing w:after="0" w:line="259" w:lineRule="auto"/>
              <w:jc w:val="center"/>
            </w:pPr>
          </w:p>
        </w:tc>
        <w:tc>
          <w:tcPr>
            <w:tcW w:w="950" w:type="dxa"/>
            <w:tcBorders>
              <w:top w:val="nil"/>
              <w:left w:val="single" w:color="000000" w:sz="8" w:space="0"/>
              <w:bottom w:val="single" w:color="000000" w:sz="12" w:space="0"/>
              <w:right w:val="single" w:color="000000" w:sz="8" w:space="0"/>
            </w:tcBorders>
            <w:shd w:val="clear" w:color="auto" w:fill="FFFFFF"/>
          </w:tcPr>
          <w:p w14:paraId="41726F24">
            <w:pPr>
              <w:spacing w:after="0" w:line="259" w:lineRule="auto"/>
              <w:jc w:val="center"/>
            </w:pPr>
          </w:p>
        </w:tc>
        <w:tc>
          <w:tcPr>
            <w:tcW w:w="946" w:type="dxa"/>
            <w:tcBorders>
              <w:top w:val="nil"/>
              <w:left w:val="single" w:color="000000" w:sz="8" w:space="0"/>
              <w:bottom w:val="single" w:color="000000" w:sz="12" w:space="0"/>
              <w:right w:val="single" w:color="000000" w:sz="8" w:space="0"/>
            </w:tcBorders>
            <w:shd w:val="clear" w:color="auto" w:fill="FFFFFF"/>
          </w:tcPr>
          <w:p w14:paraId="5E1E9F1A">
            <w:pPr>
              <w:spacing w:after="0" w:line="259" w:lineRule="auto"/>
              <w:jc w:val="center"/>
            </w:pPr>
          </w:p>
        </w:tc>
        <w:tc>
          <w:tcPr>
            <w:tcW w:w="1339" w:type="dxa"/>
            <w:tcBorders>
              <w:top w:val="nil"/>
              <w:left w:val="single" w:color="000000" w:sz="8" w:space="0"/>
              <w:bottom w:val="single" w:color="000000" w:sz="12" w:space="0"/>
              <w:right w:val="single" w:color="000000" w:sz="8" w:space="0"/>
            </w:tcBorders>
            <w:shd w:val="clear" w:color="auto" w:fill="FFFFFF"/>
          </w:tcPr>
          <w:p w14:paraId="57CA9F48">
            <w:pPr>
              <w:spacing w:after="0" w:line="259" w:lineRule="auto"/>
              <w:jc w:val="center"/>
            </w:pPr>
          </w:p>
        </w:tc>
        <w:tc>
          <w:tcPr>
            <w:tcW w:w="941" w:type="dxa"/>
            <w:tcBorders>
              <w:top w:val="nil"/>
              <w:left w:val="single" w:color="000000" w:sz="8" w:space="0"/>
              <w:bottom w:val="single" w:color="000000" w:sz="12" w:space="0"/>
              <w:right w:val="single" w:color="000000" w:sz="12" w:space="0"/>
            </w:tcBorders>
            <w:shd w:val="clear" w:color="auto" w:fill="FFFFFF"/>
          </w:tcPr>
          <w:p w14:paraId="134D6A25">
            <w:pPr>
              <w:spacing w:after="0" w:line="259" w:lineRule="auto"/>
              <w:jc w:val="center"/>
            </w:pPr>
          </w:p>
        </w:tc>
      </w:tr>
    </w:tbl>
    <w:p w14:paraId="64E4A77A">
      <w:pPr>
        <w:pStyle w:val="19"/>
        <w:spacing w:before="0" w:beforeAutospacing="0" w:after="0" w:afterAutospacing="0" w:line="480" w:lineRule="auto"/>
        <w:jc w:val="center"/>
      </w:pPr>
    </w:p>
    <w:p w14:paraId="4F51882D">
      <w:pPr>
        <w:pStyle w:val="19"/>
        <w:spacing w:before="0" w:beforeAutospacing="0" w:after="0" w:afterAutospacing="0" w:line="480" w:lineRule="auto"/>
        <w:ind w:firstLine="720"/>
        <w:jc w:val="both"/>
      </w:pPr>
      <w:r>
        <w:t xml:space="preserve">Dari kedua tabel di atas, dapat disimpulkan bahwa skor rata-rata (mean) persepsi siswa terhadap media pembelajaran interaktif adalah sebesar 59,27 dengan standar deviasi 4,23. Skor tertinggi yang diperoleh siswa adalah 70 dan skor terendah adalah 51. Dengan rentang nilai 19 poin, data ini menunjukkan bahwa persepsi siswa cukup konsisten dan menyebar secara merata. Jumlah siswa yang menjadi sampel sebanyak </w:t>
      </w:r>
      <w:r>
        <w:rPr>
          <w:rStyle w:val="21"/>
          <w:b w:val="0"/>
          <w:bCs w:val="0"/>
        </w:rPr>
        <w:t>30 orang</w:t>
      </w:r>
      <w:r>
        <w:t xml:space="preserve">, terdiri atas </w:t>
      </w:r>
      <w:r>
        <w:rPr>
          <w:rStyle w:val="21"/>
          <w:b w:val="0"/>
          <w:bCs w:val="0"/>
        </w:rPr>
        <w:t>15 siswa kelas VI A dan 15 siswa kelas VI B</w:t>
      </w:r>
      <w:r>
        <w:t xml:space="preserve"> di SD Negeri 096 Manyabar.</w:t>
      </w:r>
    </w:p>
    <w:p w14:paraId="05E201C4">
      <w:pPr>
        <w:spacing w:after="0" w:line="480" w:lineRule="auto"/>
        <w:jc w:val="both"/>
        <w:rPr>
          <w:rFonts w:ascii="Times New Roman" w:hAnsi="Times New Roman" w:cs="Times New Roman"/>
        </w:rPr>
      </w:pPr>
    </w:p>
    <w:p w14:paraId="4A6A6065">
      <w:pPr>
        <w:pStyle w:val="5"/>
        <w:spacing w:before="0" w:line="480" w:lineRule="auto"/>
        <w:jc w:val="both"/>
        <w:rPr>
          <w:rFonts w:ascii="Times New Roman" w:hAnsi="Times New Roman" w:cs="Times New Roman"/>
          <w:b/>
          <w:bCs/>
          <w:color w:val="auto"/>
        </w:rPr>
      </w:pPr>
      <w:r>
        <w:rPr>
          <w:rFonts w:ascii="Times New Roman" w:hAnsi="Times New Roman" w:cs="Times New Roman"/>
          <w:b/>
          <w:bCs/>
          <w:color w:val="auto"/>
        </w:rPr>
        <w:t>b. Motivasi Belajar</w:t>
      </w:r>
    </w:p>
    <w:p w14:paraId="6E00D243">
      <w:pPr>
        <w:pStyle w:val="19"/>
        <w:spacing w:before="0" w:beforeAutospacing="0" w:after="0" w:afterAutospacing="0" w:line="480" w:lineRule="auto"/>
        <w:ind w:firstLine="720"/>
        <w:jc w:val="both"/>
      </w:pPr>
      <w:r>
        <w:t>Berikut adalah hasil analisis deskriptif untuk variabel motivasi belajar siswa dalam menulis cerita “Pengalamanku” setelah menggunakan media pembelajaran interaktif.</w:t>
      </w:r>
    </w:p>
    <w:p w14:paraId="6693E1CA">
      <w:pPr>
        <w:pStyle w:val="19"/>
        <w:spacing w:before="0" w:beforeAutospacing="0" w:after="0" w:afterAutospacing="0" w:line="480" w:lineRule="auto"/>
        <w:jc w:val="center"/>
        <w:rPr>
          <w:rStyle w:val="21"/>
          <w:b w:val="0"/>
          <w:bCs w:val="0"/>
        </w:rPr>
      </w:pPr>
      <w:r>
        <w:rPr>
          <w:rStyle w:val="21"/>
          <w:b w:val="0"/>
          <w:bCs w:val="0"/>
        </w:rPr>
        <w:t>Tabel 14.</w:t>
      </w:r>
    </w:p>
    <w:p w14:paraId="308F50CC">
      <w:pPr>
        <w:pStyle w:val="19"/>
        <w:spacing w:before="0" w:beforeAutospacing="0" w:after="0" w:afterAutospacing="0" w:line="480" w:lineRule="auto"/>
        <w:jc w:val="center"/>
      </w:pPr>
      <w:r>
        <w:rPr>
          <w:rStyle w:val="21"/>
          <w:b w:val="0"/>
          <w:bCs w:val="0"/>
        </w:rPr>
        <w:t>Analisis Deskriptif Motivasi Belajar</w:t>
      </w:r>
    </w:p>
    <w:p w14:paraId="3CAC26FB">
      <w:pPr>
        <w:spacing w:after="0" w:line="259" w:lineRule="auto"/>
        <w:jc w:val="center"/>
      </w:pPr>
      <w:r>
        <w:rPr>
          <w:b/>
          <w:sz w:val="17"/>
        </w:rPr>
        <w:t>Descriptives</w:t>
      </w:r>
      <w:r>
        <w:rPr>
          <w:sz w:val="17"/>
        </w:rPr>
        <w:t xml:space="preserve"> </w:t>
      </w:r>
    </w:p>
    <w:tbl>
      <w:tblPr>
        <w:tblStyle w:val="328"/>
        <w:tblW w:w="7198" w:type="dxa"/>
        <w:jc w:val="center"/>
        <w:tblLayout w:type="autofit"/>
        <w:tblCellMar>
          <w:top w:w="67" w:type="dxa"/>
          <w:left w:w="0" w:type="dxa"/>
          <w:bottom w:w="6" w:type="dxa"/>
          <w:right w:w="115" w:type="dxa"/>
        </w:tblCellMar>
      </w:tblPr>
      <w:tblGrid>
        <w:gridCol w:w="1397"/>
        <w:gridCol w:w="2126"/>
        <w:gridCol w:w="1409"/>
        <w:gridCol w:w="1200"/>
        <w:gridCol w:w="1066"/>
      </w:tblGrid>
      <w:tr w14:paraId="501A9438">
        <w:tblPrEx>
          <w:tblCellMar>
            <w:top w:w="67" w:type="dxa"/>
            <w:left w:w="0" w:type="dxa"/>
            <w:bottom w:w="6" w:type="dxa"/>
            <w:right w:w="115" w:type="dxa"/>
          </w:tblCellMar>
        </w:tblPrEx>
        <w:trPr>
          <w:trHeight w:val="338" w:hRule="atLeast"/>
          <w:jc w:val="center"/>
        </w:trPr>
        <w:tc>
          <w:tcPr>
            <w:tcW w:w="1397" w:type="dxa"/>
            <w:tcBorders>
              <w:top w:val="single" w:color="000000" w:sz="12" w:space="0"/>
              <w:left w:val="single" w:color="000000" w:sz="14" w:space="0"/>
              <w:bottom w:val="single" w:color="000000" w:sz="14" w:space="0"/>
              <w:right w:val="nil"/>
            </w:tcBorders>
            <w:vAlign w:val="bottom"/>
          </w:tcPr>
          <w:p w14:paraId="33603D3B">
            <w:pPr>
              <w:spacing w:after="0" w:line="259" w:lineRule="auto"/>
              <w:ind w:left="82"/>
            </w:pPr>
            <w:r>
              <w:rPr>
                <w:sz w:val="17"/>
              </w:rPr>
              <w:t xml:space="preserve"> </w:t>
            </w:r>
          </w:p>
        </w:tc>
        <w:tc>
          <w:tcPr>
            <w:tcW w:w="3535" w:type="dxa"/>
            <w:gridSpan w:val="2"/>
            <w:tcBorders>
              <w:top w:val="single" w:color="000000" w:sz="12" w:space="0"/>
              <w:left w:val="nil"/>
              <w:bottom w:val="single" w:color="000000" w:sz="14" w:space="0"/>
              <w:right w:val="single" w:color="000000" w:sz="12" w:space="0"/>
            </w:tcBorders>
          </w:tcPr>
          <w:p w14:paraId="0E19D64E">
            <w:pPr>
              <w:spacing w:after="160" w:line="259" w:lineRule="auto"/>
            </w:pPr>
          </w:p>
        </w:tc>
        <w:tc>
          <w:tcPr>
            <w:tcW w:w="1200" w:type="dxa"/>
            <w:tcBorders>
              <w:top w:val="single" w:color="000000" w:sz="12" w:space="0"/>
              <w:left w:val="single" w:color="000000" w:sz="12" w:space="0"/>
              <w:bottom w:val="single" w:color="000000" w:sz="14" w:space="0"/>
              <w:right w:val="single" w:color="000000" w:sz="6" w:space="0"/>
            </w:tcBorders>
            <w:vAlign w:val="bottom"/>
          </w:tcPr>
          <w:p w14:paraId="103F27F6">
            <w:pPr>
              <w:spacing w:after="0" w:line="259" w:lineRule="auto"/>
              <w:ind w:left="79"/>
            </w:pPr>
            <w:r>
              <w:rPr>
                <w:sz w:val="17"/>
              </w:rPr>
              <w:t xml:space="preserve">Statistic </w:t>
            </w:r>
          </w:p>
        </w:tc>
        <w:tc>
          <w:tcPr>
            <w:tcW w:w="1066" w:type="dxa"/>
            <w:tcBorders>
              <w:top w:val="single" w:color="000000" w:sz="12" w:space="0"/>
              <w:left w:val="single" w:color="000000" w:sz="6" w:space="0"/>
              <w:bottom w:val="single" w:color="000000" w:sz="14" w:space="0"/>
              <w:right w:val="single" w:color="000000" w:sz="12" w:space="0"/>
            </w:tcBorders>
            <w:vAlign w:val="bottom"/>
          </w:tcPr>
          <w:p w14:paraId="61ECAFA1">
            <w:pPr>
              <w:spacing w:after="0" w:line="259" w:lineRule="auto"/>
              <w:ind w:left="70"/>
            </w:pPr>
            <w:r>
              <w:rPr>
                <w:sz w:val="17"/>
              </w:rPr>
              <w:t xml:space="preserve">Std. Error </w:t>
            </w:r>
          </w:p>
        </w:tc>
      </w:tr>
      <w:tr w14:paraId="6D928729">
        <w:tblPrEx>
          <w:tblCellMar>
            <w:top w:w="67" w:type="dxa"/>
            <w:left w:w="0" w:type="dxa"/>
            <w:bottom w:w="6" w:type="dxa"/>
            <w:right w:w="115" w:type="dxa"/>
          </w:tblCellMar>
        </w:tblPrEx>
        <w:trPr>
          <w:trHeight w:val="338" w:hRule="atLeast"/>
          <w:jc w:val="center"/>
        </w:trPr>
        <w:tc>
          <w:tcPr>
            <w:tcW w:w="1397" w:type="dxa"/>
            <w:vMerge w:val="restart"/>
            <w:tcBorders>
              <w:top w:val="single" w:color="000000" w:sz="14" w:space="0"/>
              <w:left w:val="single" w:color="000000" w:sz="14" w:space="0"/>
              <w:bottom w:val="single" w:color="000000" w:sz="12" w:space="0"/>
              <w:right w:val="nil"/>
            </w:tcBorders>
            <w:vAlign w:val="bottom"/>
          </w:tcPr>
          <w:p w14:paraId="26B5154B">
            <w:pPr>
              <w:spacing w:after="0" w:line="259" w:lineRule="auto"/>
              <w:ind w:left="82"/>
            </w:pPr>
            <w:r>
              <w:rPr>
                <w:sz w:val="17"/>
              </w:rPr>
              <w:t xml:space="preserve">Motivasi belajar </w:t>
            </w:r>
          </w:p>
        </w:tc>
        <w:tc>
          <w:tcPr>
            <w:tcW w:w="3535" w:type="dxa"/>
            <w:gridSpan w:val="2"/>
            <w:tcBorders>
              <w:top w:val="single" w:color="000000" w:sz="14" w:space="0"/>
              <w:left w:val="nil"/>
              <w:bottom w:val="nil"/>
              <w:right w:val="single" w:color="000000" w:sz="12" w:space="0"/>
            </w:tcBorders>
            <w:vAlign w:val="bottom"/>
          </w:tcPr>
          <w:p w14:paraId="0BFE95C5">
            <w:pPr>
              <w:spacing w:after="0" w:line="259" w:lineRule="auto"/>
            </w:pPr>
            <w:r>
              <w:rPr>
                <w:sz w:val="17"/>
              </w:rPr>
              <w:t xml:space="preserve">Mean </w:t>
            </w:r>
          </w:p>
        </w:tc>
        <w:tc>
          <w:tcPr>
            <w:tcW w:w="1200" w:type="dxa"/>
            <w:tcBorders>
              <w:top w:val="single" w:color="000000" w:sz="14" w:space="0"/>
              <w:left w:val="single" w:color="000000" w:sz="12" w:space="0"/>
              <w:bottom w:val="single" w:color="FFFFFF" w:sz="12" w:space="0"/>
              <w:right w:val="single" w:color="000000" w:sz="6" w:space="0"/>
            </w:tcBorders>
            <w:vAlign w:val="bottom"/>
          </w:tcPr>
          <w:p w14:paraId="40C470E5">
            <w:pPr>
              <w:spacing w:after="0" w:line="259" w:lineRule="auto"/>
              <w:ind w:left="79"/>
            </w:pPr>
            <w:r>
              <w:rPr>
                <w:sz w:val="17"/>
              </w:rPr>
              <w:t xml:space="preserve">67.2333 </w:t>
            </w:r>
          </w:p>
        </w:tc>
        <w:tc>
          <w:tcPr>
            <w:tcW w:w="1066" w:type="dxa"/>
            <w:tcBorders>
              <w:top w:val="single" w:color="000000" w:sz="14" w:space="0"/>
              <w:left w:val="single" w:color="000000" w:sz="6" w:space="0"/>
              <w:bottom w:val="single" w:color="FFFFFF" w:sz="12" w:space="0"/>
              <w:right w:val="single" w:color="000000" w:sz="12" w:space="0"/>
            </w:tcBorders>
            <w:vAlign w:val="bottom"/>
          </w:tcPr>
          <w:p w14:paraId="4B2BE239">
            <w:pPr>
              <w:spacing w:after="0" w:line="259" w:lineRule="auto"/>
              <w:ind w:left="70"/>
            </w:pPr>
            <w:r>
              <w:rPr>
                <w:sz w:val="17"/>
              </w:rPr>
              <w:t xml:space="preserve">1.48995 </w:t>
            </w:r>
          </w:p>
        </w:tc>
      </w:tr>
      <w:tr w14:paraId="7B4E4B0E">
        <w:tblPrEx>
          <w:tblCellMar>
            <w:top w:w="67" w:type="dxa"/>
            <w:left w:w="0" w:type="dxa"/>
            <w:bottom w:w="6"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295823A9">
            <w:pPr>
              <w:spacing w:after="160" w:line="259" w:lineRule="auto"/>
            </w:pPr>
          </w:p>
        </w:tc>
        <w:tc>
          <w:tcPr>
            <w:tcW w:w="3535" w:type="dxa"/>
            <w:gridSpan w:val="2"/>
            <w:tcBorders>
              <w:top w:val="nil"/>
              <w:left w:val="nil"/>
              <w:bottom w:val="nil"/>
              <w:right w:val="single" w:color="000000" w:sz="12" w:space="0"/>
            </w:tcBorders>
            <w:vAlign w:val="bottom"/>
          </w:tcPr>
          <w:p w14:paraId="355CD64C">
            <w:pPr>
              <w:spacing w:after="0" w:line="259" w:lineRule="auto"/>
            </w:pPr>
            <w:r>
              <w:rPr>
                <w:sz w:val="17"/>
              </w:rPr>
              <w:t xml:space="preserve">95% Confidence Interval for Lower Bound </w:t>
            </w:r>
          </w:p>
        </w:tc>
        <w:tc>
          <w:tcPr>
            <w:tcW w:w="1200" w:type="dxa"/>
            <w:tcBorders>
              <w:top w:val="single" w:color="FFFFFF" w:sz="12" w:space="0"/>
              <w:left w:val="single" w:color="000000" w:sz="12" w:space="0"/>
              <w:bottom w:val="single" w:color="FFFFFF" w:sz="14" w:space="0"/>
              <w:right w:val="single" w:color="000000" w:sz="6" w:space="0"/>
            </w:tcBorders>
            <w:vAlign w:val="bottom"/>
          </w:tcPr>
          <w:p w14:paraId="4595FB86">
            <w:pPr>
              <w:spacing w:after="0" w:line="259" w:lineRule="auto"/>
              <w:ind w:left="79"/>
            </w:pPr>
            <w:r>
              <w:rPr>
                <w:sz w:val="17"/>
              </w:rPr>
              <w:t xml:space="preserve">64.1860 </w:t>
            </w:r>
          </w:p>
        </w:tc>
        <w:tc>
          <w:tcPr>
            <w:tcW w:w="1066" w:type="dxa"/>
            <w:tcBorders>
              <w:top w:val="single" w:color="FFFFFF" w:sz="12" w:space="0"/>
              <w:left w:val="single" w:color="000000" w:sz="6" w:space="0"/>
              <w:bottom w:val="single" w:color="FFFFFF" w:sz="14" w:space="0"/>
              <w:right w:val="single" w:color="000000" w:sz="12" w:space="0"/>
            </w:tcBorders>
          </w:tcPr>
          <w:p w14:paraId="25DF1C52">
            <w:pPr>
              <w:spacing w:after="0" w:line="259" w:lineRule="auto"/>
              <w:ind w:left="7"/>
            </w:pPr>
            <w:r>
              <w:t xml:space="preserve"> </w:t>
            </w:r>
          </w:p>
        </w:tc>
      </w:tr>
      <w:tr w14:paraId="21197336">
        <w:tblPrEx>
          <w:tblCellMar>
            <w:top w:w="67" w:type="dxa"/>
            <w:left w:w="0" w:type="dxa"/>
            <w:bottom w:w="6"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05A24D0E">
            <w:pPr>
              <w:spacing w:after="160" w:line="259" w:lineRule="auto"/>
            </w:pPr>
          </w:p>
        </w:tc>
        <w:tc>
          <w:tcPr>
            <w:tcW w:w="2126" w:type="dxa"/>
            <w:vMerge w:val="restart"/>
            <w:tcBorders>
              <w:top w:val="nil"/>
              <w:left w:val="nil"/>
              <w:bottom w:val="single" w:color="FFFFFF" w:sz="14" w:space="0"/>
              <w:right w:val="nil"/>
            </w:tcBorders>
            <w:vAlign w:val="bottom"/>
          </w:tcPr>
          <w:p w14:paraId="3E72B407">
            <w:pPr>
              <w:spacing w:after="145" w:line="259" w:lineRule="auto"/>
            </w:pPr>
            <w:r>
              <w:rPr>
                <w:sz w:val="17"/>
              </w:rPr>
              <w:t xml:space="preserve">Mean </w:t>
            </w:r>
          </w:p>
          <w:p w14:paraId="5171553F">
            <w:pPr>
              <w:spacing w:after="0" w:line="259" w:lineRule="auto"/>
            </w:pPr>
            <w:r>
              <w:rPr>
                <w:sz w:val="17"/>
              </w:rPr>
              <w:t xml:space="preserve">5% Trimmed Mean </w:t>
            </w:r>
          </w:p>
        </w:tc>
        <w:tc>
          <w:tcPr>
            <w:tcW w:w="1409" w:type="dxa"/>
            <w:tcBorders>
              <w:top w:val="single" w:color="FFFFFF" w:sz="14" w:space="0"/>
              <w:left w:val="nil"/>
              <w:bottom w:val="single" w:color="FFFFFF" w:sz="12" w:space="0"/>
              <w:right w:val="single" w:color="000000" w:sz="12" w:space="0"/>
            </w:tcBorders>
            <w:vAlign w:val="bottom"/>
          </w:tcPr>
          <w:p w14:paraId="03E03086">
            <w:pPr>
              <w:spacing w:after="0" w:line="259" w:lineRule="auto"/>
            </w:pPr>
            <w:r>
              <w:rPr>
                <w:sz w:val="17"/>
              </w:rPr>
              <w:t xml:space="preserve">Upper Bound </w:t>
            </w:r>
          </w:p>
        </w:tc>
        <w:tc>
          <w:tcPr>
            <w:tcW w:w="1200" w:type="dxa"/>
            <w:tcBorders>
              <w:top w:val="single" w:color="FFFFFF" w:sz="14" w:space="0"/>
              <w:left w:val="single" w:color="000000" w:sz="12" w:space="0"/>
              <w:bottom w:val="single" w:color="FFFFFF" w:sz="12" w:space="0"/>
              <w:right w:val="single" w:color="000000" w:sz="6" w:space="0"/>
            </w:tcBorders>
            <w:vAlign w:val="bottom"/>
          </w:tcPr>
          <w:p w14:paraId="4AB247F7">
            <w:pPr>
              <w:spacing w:after="0" w:line="259" w:lineRule="auto"/>
              <w:ind w:left="79"/>
            </w:pPr>
            <w:r>
              <w:rPr>
                <w:sz w:val="17"/>
              </w:rPr>
              <w:t xml:space="preserve">70.2806 </w:t>
            </w:r>
          </w:p>
        </w:tc>
        <w:tc>
          <w:tcPr>
            <w:tcW w:w="1066" w:type="dxa"/>
            <w:tcBorders>
              <w:top w:val="single" w:color="FFFFFF" w:sz="14" w:space="0"/>
              <w:left w:val="single" w:color="000000" w:sz="6" w:space="0"/>
              <w:bottom w:val="single" w:color="FFFFFF" w:sz="12" w:space="0"/>
              <w:right w:val="single" w:color="000000" w:sz="12" w:space="0"/>
            </w:tcBorders>
          </w:tcPr>
          <w:p w14:paraId="347FACEB">
            <w:pPr>
              <w:spacing w:after="0" w:line="259" w:lineRule="auto"/>
              <w:ind w:left="7"/>
            </w:pPr>
            <w:r>
              <w:t xml:space="preserve"> </w:t>
            </w:r>
          </w:p>
        </w:tc>
      </w:tr>
      <w:tr w14:paraId="39FB3CEC">
        <w:tblPrEx>
          <w:tblCellMar>
            <w:top w:w="67" w:type="dxa"/>
            <w:left w:w="0" w:type="dxa"/>
            <w:bottom w:w="6"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6865AF2A">
            <w:pPr>
              <w:spacing w:after="160" w:line="259" w:lineRule="auto"/>
            </w:pPr>
          </w:p>
        </w:tc>
        <w:tc>
          <w:tcPr>
            <w:tcW w:w="0" w:type="auto"/>
            <w:vMerge w:val="continue"/>
            <w:tcBorders>
              <w:top w:val="nil"/>
              <w:left w:val="nil"/>
              <w:bottom w:val="single" w:color="FFFFFF" w:sz="14" w:space="0"/>
              <w:right w:val="nil"/>
            </w:tcBorders>
          </w:tcPr>
          <w:p w14:paraId="1FFDC237">
            <w:pPr>
              <w:spacing w:after="160" w:line="259" w:lineRule="auto"/>
            </w:pPr>
          </w:p>
        </w:tc>
        <w:tc>
          <w:tcPr>
            <w:tcW w:w="1409" w:type="dxa"/>
            <w:tcBorders>
              <w:top w:val="single" w:color="FFFFFF" w:sz="12" w:space="0"/>
              <w:left w:val="nil"/>
              <w:bottom w:val="single" w:color="FFFFFF" w:sz="14" w:space="0"/>
              <w:right w:val="single" w:color="000000" w:sz="12" w:space="0"/>
            </w:tcBorders>
          </w:tcPr>
          <w:p w14:paraId="6510774B">
            <w:pPr>
              <w:spacing w:after="160" w:line="259" w:lineRule="auto"/>
            </w:pPr>
          </w:p>
        </w:tc>
        <w:tc>
          <w:tcPr>
            <w:tcW w:w="1200" w:type="dxa"/>
            <w:tcBorders>
              <w:top w:val="single" w:color="FFFFFF" w:sz="12" w:space="0"/>
              <w:left w:val="single" w:color="000000" w:sz="12" w:space="0"/>
              <w:bottom w:val="single" w:color="FFFFFF" w:sz="14" w:space="0"/>
              <w:right w:val="single" w:color="000000" w:sz="6" w:space="0"/>
            </w:tcBorders>
            <w:vAlign w:val="bottom"/>
          </w:tcPr>
          <w:p w14:paraId="43BD64BE">
            <w:pPr>
              <w:spacing w:after="0" w:line="259" w:lineRule="auto"/>
              <w:ind w:left="79"/>
            </w:pPr>
            <w:r>
              <w:rPr>
                <w:sz w:val="17"/>
              </w:rPr>
              <w:t xml:space="preserve">67.4815 </w:t>
            </w:r>
          </w:p>
        </w:tc>
        <w:tc>
          <w:tcPr>
            <w:tcW w:w="1066" w:type="dxa"/>
            <w:tcBorders>
              <w:top w:val="single" w:color="FFFFFF" w:sz="12" w:space="0"/>
              <w:left w:val="single" w:color="000000" w:sz="6" w:space="0"/>
              <w:bottom w:val="single" w:color="FFFFFF" w:sz="14" w:space="0"/>
              <w:right w:val="single" w:color="000000" w:sz="12" w:space="0"/>
            </w:tcBorders>
          </w:tcPr>
          <w:p w14:paraId="53CEA776">
            <w:pPr>
              <w:spacing w:after="0" w:line="259" w:lineRule="auto"/>
              <w:ind w:left="7"/>
            </w:pPr>
            <w:r>
              <w:t xml:space="preserve"> </w:t>
            </w:r>
          </w:p>
        </w:tc>
      </w:tr>
      <w:tr w14:paraId="2B5F77EC">
        <w:tblPrEx>
          <w:tblCellMar>
            <w:top w:w="67" w:type="dxa"/>
            <w:left w:w="0" w:type="dxa"/>
            <w:bottom w:w="6"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765D0884">
            <w:pPr>
              <w:spacing w:after="160" w:line="259" w:lineRule="auto"/>
            </w:pPr>
          </w:p>
        </w:tc>
        <w:tc>
          <w:tcPr>
            <w:tcW w:w="2126" w:type="dxa"/>
            <w:tcBorders>
              <w:top w:val="single" w:color="FFFFFF" w:sz="14" w:space="0"/>
              <w:left w:val="nil"/>
              <w:bottom w:val="single" w:color="FFFFFF" w:sz="12" w:space="0"/>
              <w:right w:val="nil"/>
            </w:tcBorders>
            <w:vAlign w:val="bottom"/>
          </w:tcPr>
          <w:p w14:paraId="6A1CA789">
            <w:pPr>
              <w:spacing w:after="0" w:line="259" w:lineRule="auto"/>
            </w:pPr>
            <w:r>
              <w:rPr>
                <w:sz w:val="17"/>
              </w:rPr>
              <w:t xml:space="preserve">Median </w:t>
            </w:r>
          </w:p>
        </w:tc>
        <w:tc>
          <w:tcPr>
            <w:tcW w:w="1409" w:type="dxa"/>
            <w:tcBorders>
              <w:top w:val="single" w:color="FFFFFF" w:sz="14" w:space="0"/>
              <w:left w:val="nil"/>
              <w:bottom w:val="single" w:color="FFFFFF" w:sz="12" w:space="0"/>
              <w:right w:val="single" w:color="000000" w:sz="12" w:space="0"/>
            </w:tcBorders>
          </w:tcPr>
          <w:p w14:paraId="68542F13">
            <w:pPr>
              <w:spacing w:after="160" w:line="259" w:lineRule="auto"/>
            </w:pPr>
          </w:p>
        </w:tc>
        <w:tc>
          <w:tcPr>
            <w:tcW w:w="1200" w:type="dxa"/>
            <w:tcBorders>
              <w:top w:val="single" w:color="FFFFFF" w:sz="14" w:space="0"/>
              <w:left w:val="single" w:color="000000" w:sz="12" w:space="0"/>
              <w:bottom w:val="single" w:color="FFFFFF" w:sz="12" w:space="0"/>
              <w:right w:val="single" w:color="000000" w:sz="6" w:space="0"/>
            </w:tcBorders>
            <w:vAlign w:val="bottom"/>
          </w:tcPr>
          <w:p w14:paraId="009ED2DC">
            <w:pPr>
              <w:spacing w:after="0" w:line="259" w:lineRule="auto"/>
              <w:ind w:left="79"/>
            </w:pPr>
            <w:r>
              <w:rPr>
                <w:sz w:val="17"/>
              </w:rPr>
              <w:t xml:space="preserve">68.0000 </w:t>
            </w:r>
          </w:p>
        </w:tc>
        <w:tc>
          <w:tcPr>
            <w:tcW w:w="1066" w:type="dxa"/>
            <w:tcBorders>
              <w:top w:val="single" w:color="FFFFFF" w:sz="14" w:space="0"/>
              <w:left w:val="single" w:color="000000" w:sz="6" w:space="0"/>
              <w:bottom w:val="single" w:color="FFFFFF" w:sz="12" w:space="0"/>
              <w:right w:val="single" w:color="000000" w:sz="12" w:space="0"/>
            </w:tcBorders>
          </w:tcPr>
          <w:p w14:paraId="680BE510">
            <w:pPr>
              <w:spacing w:after="0" w:line="259" w:lineRule="auto"/>
              <w:ind w:left="7"/>
            </w:pPr>
            <w:r>
              <w:t xml:space="preserve"> </w:t>
            </w:r>
          </w:p>
        </w:tc>
      </w:tr>
      <w:tr w14:paraId="52F75827">
        <w:tblPrEx>
          <w:tblCellMar>
            <w:top w:w="67" w:type="dxa"/>
            <w:left w:w="0" w:type="dxa"/>
            <w:bottom w:w="6"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08886743">
            <w:pPr>
              <w:spacing w:after="160" w:line="259" w:lineRule="auto"/>
            </w:pPr>
          </w:p>
        </w:tc>
        <w:tc>
          <w:tcPr>
            <w:tcW w:w="2126" w:type="dxa"/>
            <w:tcBorders>
              <w:top w:val="single" w:color="FFFFFF" w:sz="12" w:space="0"/>
              <w:left w:val="nil"/>
              <w:bottom w:val="single" w:color="FFFFFF" w:sz="14" w:space="0"/>
              <w:right w:val="nil"/>
            </w:tcBorders>
            <w:vAlign w:val="bottom"/>
          </w:tcPr>
          <w:p w14:paraId="73EE3699">
            <w:pPr>
              <w:spacing w:after="0" w:line="259" w:lineRule="auto"/>
            </w:pPr>
            <w:r>
              <w:rPr>
                <w:sz w:val="17"/>
              </w:rPr>
              <w:t xml:space="preserve">Variance </w:t>
            </w:r>
          </w:p>
        </w:tc>
        <w:tc>
          <w:tcPr>
            <w:tcW w:w="1409" w:type="dxa"/>
            <w:tcBorders>
              <w:top w:val="single" w:color="FFFFFF" w:sz="12" w:space="0"/>
              <w:left w:val="nil"/>
              <w:bottom w:val="single" w:color="FFFFFF" w:sz="14" w:space="0"/>
              <w:right w:val="single" w:color="000000" w:sz="12" w:space="0"/>
            </w:tcBorders>
          </w:tcPr>
          <w:p w14:paraId="14B193CE">
            <w:pPr>
              <w:spacing w:after="160" w:line="259" w:lineRule="auto"/>
            </w:pPr>
          </w:p>
        </w:tc>
        <w:tc>
          <w:tcPr>
            <w:tcW w:w="1200" w:type="dxa"/>
            <w:tcBorders>
              <w:top w:val="single" w:color="FFFFFF" w:sz="12" w:space="0"/>
              <w:left w:val="single" w:color="000000" w:sz="12" w:space="0"/>
              <w:bottom w:val="single" w:color="FFFFFF" w:sz="14" w:space="0"/>
              <w:right w:val="single" w:color="000000" w:sz="6" w:space="0"/>
            </w:tcBorders>
            <w:vAlign w:val="bottom"/>
          </w:tcPr>
          <w:p w14:paraId="7B800200">
            <w:pPr>
              <w:spacing w:after="0" w:line="259" w:lineRule="auto"/>
              <w:ind w:left="79"/>
            </w:pPr>
            <w:r>
              <w:rPr>
                <w:sz w:val="17"/>
              </w:rPr>
              <w:t xml:space="preserve">66.599 </w:t>
            </w:r>
          </w:p>
        </w:tc>
        <w:tc>
          <w:tcPr>
            <w:tcW w:w="1066" w:type="dxa"/>
            <w:tcBorders>
              <w:top w:val="single" w:color="FFFFFF" w:sz="12" w:space="0"/>
              <w:left w:val="single" w:color="000000" w:sz="6" w:space="0"/>
              <w:bottom w:val="single" w:color="FFFFFF" w:sz="14" w:space="0"/>
              <w:right w:val="single" w:color="000000" w:sz="12" w:space="0"/>
            </w:tcBorders>
          </w:tcPr>
          <w:p w14:paraId="78D9B4BB">
            <w:pPr>
              <w:spacing w:after="0" w:line="259" w:lineRule="auto"/>
              <w:ind w:left="7"/>
            </w:pPr>
            <w:r>
              <w:t xml:space="preserve"> </w:t>
            </w:r>
          </w:p>
        </w:tc>
      </w:tr>
      <w:tr w14:paraId="3FF293E8">
        <w:tblPrEx>
          <w:tblCellMar>
            <w:top w:w="67" w:type="dxa"/>
            <w:left w:w="0" w:type="dxa"/>
            <w:bottom w:w="6"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75FDB17F">
            <w:pPr>
              <w:spacing w:after="160" w:line="259" w:lineRule="auto"/>
            </w:pPr>
          </w:p>
        </w:tc>
        <w:tc>
          <w:tcPr>
            <w:tcW w:w="2126" w:type="dxa"/>
            <w:tcBorders>
              <w:top w:val="single" w:color="FFFFFF" w:sz="14" w:space="0"/>
              <w:left w:val="nil"/>
              <w:bottom w:val="single" w:color="FFFFFF" w:sz="12" w:space="0"/>
              <w:right w:val="nil"/>
            </w:tcBorders>
            <w:vAlign w:val="bottom"/>
          </w:tcPr>
          <w:p w14:paraId="208F5378">
            <w:pPr>
              <w:spacing w:after="0" w:line="259" w:lineRule="auto"/>
            </w:pPr>
            <w:r>
              <w:rPr>
                <w:sz w:val="17"/>
              </w:rPr>
              <w:t xml:space="preserve">Std. Deviation </w:t>
            </w:r>
          </w:p>
        </w:tc>
        <w:tc>
          <w:tcPr>
            <w:tcW w:w="1409" w:type="dxa"/>
            <w:tcBorders>
              <w:top w:val="single" w:color="FFFFFF" w:sz="14" w:space="0"/>
              <w:left w:val="nil"/>
              <w:bottom w:val="single" w:color="FFFFFF" w:sz="12" w:space="0"/>
              <w:right w:val="single" w:color="000000" w:sz="12" w:space="0"/>
            </w:tcBorders>
          </w:tcPr>
          <w:p w14:paraId="3581DFA9">
            <w:pPr>
              <w:spacing w:after="160" w:line="259" w:lineRule="auto"/>
            </w:pPr>
          </w:p>
        </w:tc>
        <w:tc>
          <w:tcPr>
            <w:tcW w:w="1200" w:type="dxa"/>
            <w:tcBorders>
              <w:top w:val="single" w:color="FFFFFF" w:sz="14" w:space="0"/>
              <w:left w:val="single" w:color="000000" w:sz="12" w:space="0"/>
              <w:bottom w:val="single" w:color="FFFFFF" w:sz="12" w:space="0"/>
              <w:right w:val="single" w:color="000000" w:sz="6" w:space="0"/>
            </w:tcBorders>
            <w:vAlign w:val="bottom"/>
          </w:tcPr>
          <w:p w14:paraId="526E31A8">
            <w:pPr>
              <w:spacing w:after="0" w:line="259" w:lineRule="auto"/>
              <w:ind w:left="79"/>
            </w:pPr>
            <w:r>
              <w:rPr>
                <w:sz w:val="17"/>
              </w:rPr>
              <w:t xml:space="preserve">8.16081 </w:t>
            </w:r>
          </w:p>
        </w:tc>
        <w:tc>
          <w:tcPr>
            <w:tcW w:w="1066" w:type="dxa"/>
            <w:tcBorders>
              <w:top w:val="single" w:color="FFFFFF" w:sz="14" w:space="0"/>
              <w:left w:val="single" w:color="000000" w:sz="6" w:space="0"/>
              <w:bottom w:val="single" w:color="FFFFFF" w:sz="12" w:space="0"/>
              <w:right w:val="single" w:color="000000" w:sz="12" w:space="0"/>
            </w:tcBorders>
          </w:tcPr>
          <w:p w14:paraId="6873DD02">
            <w:pPr>
              <w:spacing w:after="0" w:line="259" w:lineRule="auto"/>
              <w:ind w:left="7"/>
            </w:pPr>
            <w:r>
              <w:t xml:space="preserve"> </w:t>
            </w:r>
          </w:p>
        </w:tc>
      </w:tr>
      <w:tr w14:paraId="15CAC852">
        <w:tblPrEx>
          <w:tblCellMar>
            <w:top w:w="67" w:type="dxa"/>
            <w:left w:w="0" w:type="dxa"/>
            <w:bottom w:w="6"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582100A0">
            <w:pPr>
              <w:spacing w:after="160" w:line="259" w:lineRule="auto"/>
            </w:pPr>
          </w:p>
        </w:tc>
        <w:tc>
          <w:tcPr>
            <w:tcW w:w="2126" w:type="dxa"/>
            <w:tcBorders>
              <w:top w:val="single" w:color="FFFFFF" w:sz="12" w:space="0"/>
              <w:left w:val="nil"/>
              <w:bottom w:val="single" w:color="FFFFFF" w:sz="14" w:space="0"/>
              <w:right w:val="nil"/>
            </w:tcBorders>
            <w:vAlign w:val="bottom"/>
          </w:tcPr>
          <w:p w14:paraId="0521CFB2">
            <w:pPr>
              <w:spacing w:after="0" w:line="259" w:lineRule="auto"/>
            </w:pPr>
            <w:r>
              <w:rPr>
                <w:sz w:val="17"/>
              </w:rPr>
              <w:t xml:space="preserve">Minimum </w:t>
            </w:r>
          </w:p>
        </w:tc>
        <w:tc>
          <w:tcPr>
            <w:tcW w:w="1409" w:type="dxa"/>
            <w:tcBorders>
              <w:top w:val="single" w:color="FFFFFF" w:sz="12" w:space="0"/>
              <w:left w:val="nil"/>
              <w:bottom w:val="single" w:color="FFFFFF" w:sz="14" w:space="0"/>
              <w:right w:val="single" w:color="000000" w:sz="12" w:space="0"/>
            </w:tcBorders>
          </w:tcPr>
          <w:p w14:paraId="7D29A3C5">
            <w:pPr>
              <w:spacing w:after="160" w:line="259" w:lineRule="auto"/>
            </w:pPr>
          </w:p>
        </w:tc>
        <w:tc>
          <w:tcPr>
            <w:tcW w:w="1200" w:type="dxa"/>
            <w:tcBorders>
              <w:top w:val="single" w:color="FFFFFF" w:sz="12" w:space="0"/>
              <w:left w:val="single" w:color="000000" w:sz="12" w:space="0"/>
              <w:bottom w:val="single" w:color="FFFFFF" w:sz="14" w:space="0"/>
              <w:right w:val="single" w:color="000000" w:sz="6" w:space="0"/>
            </w:tcBorders>
            <w:vAlign w:val="bottom"/>
          </w:tcPr>
          <w:p w14:paraId="417CC10A">
            <w:pPr>
              <w:spacing w:after="0" w:line="259" w:lineRule="auto"/>
              <w:ind w:left="79"/>
            </w:pPr>
            <w:r>
              <w:rPr>
                <w:sz w:val="17"/>
              </w:rPr>
              <w:t xml:space="preserve">46.00 </w:t>
            </w:r>
          </w:p>
        </w:tc>
        <w:tc>
          <w:tcPr>
            <w:tcW w:w="1066" w:type="dxa"/>
            <w:tcBorders>
              <w:top w:val="single" w:color="FFFFFF" w:sz="12" w:space="0"/>
              <w:left w:val="single" w:color="000000" w:sz="6" w:space="0"/>
              <w:bottom w:val="single" w:color="FFFFFF" w:sz="14" w:space="0"/>
              <w:right w:val="single" w:color="000000" w:sz="12" w:space="0"/>
            </w:tcBorders>
          </w:tcPr>
          <w:p w14:paraId="6A067BDD">
            <w:pPr>
              <w:spacing w:after="0" w:line="259" w:lineRule="auto"/>
              <w:ind w:left="7"/>
            </w:pPr>
            <w:r>
              <w:t xml:space="preserve"> </w:t>
            </w:r>
          </w:p>
        </w:tc>
      </w:tr>
      <w:tr w14:paraId="44EFDECC">
        <w:tblPrEx>
          <w:tblCellMar>
            <w:top w:w="67" w:type="dxa"/>
            <w:left w:w="0" w:type="dxa"/>
            <w:bottom w:w="6"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1F73AF02">
            <w:pPr>
              <w:spacing w:after="160" w:line="259" w:lineRule="auto"/>
            </w:pPr>
          </w:p>
        </w:tc>
        <w:tc>
          <w:tcPr>
            <w:tcW w:w="2126" w:type="dxa"/>
            <w:tcBorders>
              <w:top w:val="single" w:color="FFFFFF" w:sz="14" w:space="0"/>
              <w:left w:val="nil"/>
              <w:bottom w:val="single" w:color="FFFFFF" w:sz="12" w:space="0"/>
              <w:right w:val="nil"/>
            </w:tcBorders>
            <w:vAlign w:val="bottom"/>
          </w:tcPr>
          <w:p w14:paraId="340DA290">
            <w:pPr>
              <w:spacing w:after="0" w:line="259" w:lineRule="auto"/>
            </w:pPr>
            <w:r>
              <w:rPr>
                <w:sz w:val="17"/>
              </w:rPr>
              <w:t xml:space="preserve">Maximum </w:t>
            </w:r>
          </w:p>
        </w:tc>
        <w:tc>
          <w:tcPr>
            <w:tcW w:w="1409" w:type="dxa"/>
            <w:tcBorders>
              <w:top w:val="single" w:color="FFFFFF" w:sz="14" w:space="0"/>
              <w:left w:val="nil"/>
              <w:bottom w:val="single" w:color="FFFFFF" w:sz="12" w:space="0"/>
              <w:right w:val="single" w:color="000000" w:sz="12" w:space="0"/>
            </w:tcBorders>
          </w:tcPr>
          <w:p w14:paraId="0A22490E">
            <w:pPr>
              <w:spacing w:after="160" w:line="259" w:lineRule="auto"/>
            </w:pPr>
          </w:p>
        </w:tc>
        <w:tc>
          <w:tcPr>
            <w:tcW w:w="1200" w:type="dxa"/>
            <w:tcBorders>
              <w:top w:val="single" w:color="FFFFFF" w:sz="14" w:space="0"/>
              <w:left w:val="single" w:color="000000" w:sz="12" w:space="0"/>
              <w:bottom w:val="single" w:color="FFFFFF" w:sz="12" w:space="0"/>
              <w:right w:val="single" w:color="000000" w:sz="6" w:space="0"/>
            </w:tcBorders>
            <w:vAlign w:val="bottom"/>
          </w:tcPr>
          <w:p w14:paraId="60595049">
            <w:pPr>
              <w:spacing w:after="0" w:line="259" w:lineRule="auto"/>
              <w:ind w:left="79"/>
            </w:pPr>
            <w:r>
              <w:rPr>
                <w:sz w:val="17"/>
              </w:rPr>
              <w:t xml:space="preserve">83.00 </w:t>
            </w:r>
          </w:p>
        </w:tc>
        <w:tc>
          <w:tcPr>
            <w:tcW w:w="1066" w:type="dxa"/>
            <w:tcBorders>
              <w:top w:val="single" w:color="FFFFFF" w:sz="14" w:space="0"/>
              <w:left w:val="single" w:color="000000" w:sz="6" w:space="0"/>
              <w:bottom w:val="single" w:color="FFFFFF" w:sz="12" w:space="0"/>
              <w:right w:val="single" w:color="000000" w:sz="12" w:space="0"/>
            </w:tcBorders>
          </w:tcPr>
          <w:p w14:paraId="5D69F52E">
            <w:pPr>
              <w:spacing w:after="0" w:line="259" w:lineRule="auto"/>
              <w:ind w:left="7"/>
            </w:pPr>
            <w:r>
              <w:t xml:space="preserve"> </w:t>
            </w:r>
          </w:p>
        </w:tc>
      </w:tr>
      <w:tr w14:paraId="0FED4D6D">
        <w:tblPrEx>
          <w:tblCellMar>
            <w:top w:w="67" w:type="dxa"/>
            <w:left w:w="0" w:type="dxa"/>
            <w:bottom w:w="6"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4142FFF7">
            <w:pPr>
              <w:spacing w:after="160" w:line="259" w:lineRule="auto"/>
            </w:pPr>
          </w:p>
        </w:tc>
        <w:tc>
          <w:tcPr>
            <w:tcW w:w="2126" w:type="dxa"/>
            <w:tcBorders>
              <w:top w:val="single" w:color="FFFFFF" w:sz="12" w:space="0"/>
              <w:left w:val="nil"/>
              <w:bottom w:val="single" w:color="FFFFFF" w:sz="14" w:space="0"/>
              <w:right w:val="nil"/>
            </w:tcBorders>
            <w:vAlign w:val="bottom"/>
          </w:tcPr>
          <w:p w14:paraId="426287FD">
            <w:pPr>
              <w:spacing w:after="0" w:line="259" w:lineRule="auto"/>
            </w:pPr>
            <w:r>
              <w:rPr>
                <w:sz w:val="17"/>
              </w:rPr>
              <w:t xml:space="preserve">Range </w:t>
            </w:r>
          </w:p>
        </w:tc>
        <w:tc>
          <w:tcPr>
            <w:tcW w:w="1409" w:type="dxa"/>
            <w:tcBorders>
              <w:top w:val="single" w:color="FFFFFF" w:sz="12" w:space="0"/>
              <w:left w:val="nil"/>
              <w:bottom w:val="single" w:color="FFFFFF" w:sz="14" w:space="0"/>
              <w:right w:val="single" w:color="000000" w:sz="12" w:space="0"/>
            </w:tcBorders>
          </w:tcPr>
          <w:p w14:paraId="5907C5E8">
            <w:pPr>
              <w:spacing w:after="160" w:line="259" w:lineRule="auto"/>
            </w:pPr>
          </w:p>
        </w:tc>
        <w:tc>
          <w:tcPr>
            <w:tcW w:w="1200" w:type="dxa"/>
            <w:tcBorders>
              <w:top w:val="single" w:color="FFFFFF" w:sz="12" w:space="0"/>
              <w:left w:val="single" w:color="000000" w:sz="12" w:space="0"/>
              <w:bottom w:val="single" w:color="FFFFFF" w:sz="14" w:space="0"/>
              <w:right w:val="single" w:color="000000" w:sz="6" w:space="0"/>
            </w:tcBorders>
            <w:vAlign w:val="bottom"/>
          </w:tcPr>
          <w:p w14:paraId="1A403CAF">
            <w:pPr>
              <w:spacing w:after="0" w:line="259" w:lineRule="auto"/>
              <w:ind w:left="79"/>
            </w:pPr>
            <w:r>
              <w:rPr>
                <w:sz w:val="17"/>
              </w:rPr>
              <w:t xml:space="preserve">37.00 </w:t>
            </w:r>
          </w:p>
        </w:tc>
        <w:tc>
          <w:tcPr>
            <w:tcW w:w="1066" w:type="dxa"/>
            <w:tcBorders>
              <w:top w:val="single" w:color="FFFFFF" w:sz="12" w:space="0"/>
              <w:left w:val="single" w:color="000000" w:sz="6" w:space="0"/>
              <w:bottom w:val="single" w:color="FFFFFF" w:sz="14" w:space="0"/>
              <w:right w:val="single" w:color="000000" w:sz="12" w:space="0"/>
            </w:tcBorders>
          </w:tcPr>
          <w:p w14:paraId="2D64D287">
            <w:pPr>
              <w:spacing w:after="0" w:line="259" w:lineRule="auto"/>
              <w:ind w:left="7"/>
            </w:pPr>
            <w:r>
              <w:t xml:space="preserve"> </w:t>
            </w:r>
          </w:p>
        </w:tc>
      </w:tr>
      <w:tr w14:paraId="6F07D108">
        <w:tblPrEx>
          <w:tblCellMar>
            <w:top w:w="67" w:type="dxa"/>
            <w:left w:w="0" w:type="dxa"/>
            <w:bottom w:w="6"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1DC013E9">
            <w:pPr>
              <w:spacing w:after="160" w:line="259" w:lineRule="auto"/>
            </w:pPr>
          </w:p>
        </w:tc>
        <w:tc>
          <w:tcPr>
            <w:tcW w:w="2126" w:type="dxa"/>
            <w:vMerge w:val="restart"/>
            <w:tcBorders>
              <w:top w:val="single" w:color="FFFFFF" w:sz="14" w:space="0"/>
              <w:left w:val="nil"/>
              <w:bottom w:val="single" w:color="FFFFFF" w:sz="14" w:space="0"/>
              <w:right w:val="nil"/>
            </w:tcBorders>
            <w:vAlign w:val="bottom"/>
          </w:tcPr>
          <w:p w14:paraId="6CC885CB">
            <w:pPr>
              <w:spacing w:after="126" w:line="259" w:lineRule="auto"/>
            </w:pPr>
            <w:r>
              <w:rPr>
                <w:sz w:val="17"/>
              </w:rPr>
              <w:t xml:space="preserve">Interquartile Range </w:t>
            </w:r>
          </w:p>
          <w:p w14:paraId="63C1A6C5">
            <w:pPr>
              <w:spacing w:after="0" w:line="259" w:lineRule="auto"/>
            </w:pPr>
            <w:r>
              <w:rPr>
                <w:sz w:val="17"/>
              </w:rPr>
              <w:t xml:space="preserve">Skewness </w:t>
            </w:r>
          </w:p>
        </w:tc>
        <w:tc>
          <w:tcPr>
            <w:tcW w:w="1409" w:type="dxa"/>
            <w:vMerge w:val="restart"/>
            <w:tcBorders>
              <w:top w:val="single" w:color="FFFFFF" w:sz="14" w:space="0"/>
              <w:left w:val="nil"/>
              <w:bottom w:val="single" w:color="FFFFFF" w:sz="14" w:space="0"/>
              <w:right w:val="single" w:color="000000" w:sz="12" w:space="0"/>
            </w:tcBorders>
          </w:tcPr>
          <w:p w14:paraId="1727AE4F">
            <w:pPr>
              <w:spacing w:after="160" w:line="259" w:lineRule="auto"/>
            </w:pPr>
          </w:p>
        </w:tc>
        <w:tc>
          <w:tcPr>
            <w:tcW w:w="1200" w:type="dxa"/>
            <w:vMerge w:val="restart"/>
            <w:tcBorders>
              <w:top w:val="single" w:color="FFFFFF" w:sz="14" w:space="0"/>
              <w:left w:val="single" w:color="000000" w:sz="12" w:space="0"/>
              <w:bottom w:val="single" w:color="FFFFFF" w:sz="14" w:space="0"/>
              <w:right w:val="single" w:color="000000" w:sz="6" w:space="0"/>
            </w:tcBorders>
            <w:vAlign w:val="bottom"/>
          </w:tcPr>
          <w:p w14:paraId="6856BEE6">
            <w:pPr>
              <w:spacing w:after="126" w:line="259" w:lineRule="auto"/>
              <w:ind w:left="79"/>
            </w:pPr>
            <w:r>
              <w:rPr>
                <w:sz w:val="17"/>
              </w:rPr>
              <w:t xml:space="preserve">10.25 </w:t>
            </w:r>
          </w:p>
          <w:p w14:paraId="62E67237">
            <w:pPr>
              <w:spacing w:after="0" w:line="259" w:lineRule="auto"/>
              <w:ind w:left="79"/>
            </w:pPr>
            <w:r>
              <w:rPr>
                <w:sz w:val="17"/>
              </w:rPr>
              <w:t xml:space="preserve">-.518 </w:t>
            </w:r>
          </w:p>
        </w:tc>
        <w:tc>
          <w:tcPr>
            <w:tcW w:w="1066" w:type="dxa"/>
            <w:tcBorders>
              <w:top w:val="single" w:color="FFFFFF" w:sz="14" w:space="0"/>
              <w:left w:val="single" w:color="000000" w:sz="6" w:space="0"/>
              <w:bottom w:val="single" w:color="FFFFFF" w:sz="12" w:space="0"/>
              <w:right w:val="single" w:color="000000" w:sz="12" w:space="0"/>
            </w:tcBorders>
          </w:tcPr>
          <w:p w14:paraId="3DB8A111">
            <w:pPr>
              <w:spacing w:after="0" w:line="259" w:lineRule="auto"/>
              <w:ind w:left="7"/>
            </w:pPr>
            <w:r>
              <w:t xml:space="preserve"> </w:t>
            </w:r>
          </w:p>
        </w:tc>
      </w:tr>
      <w:tr w14:paraId="36ECFD4E">
        <w:tblPrEx>
          <w:tblCellMar>
            <w:top w:w="67" w:type="dxa"/>
            <w:left w:w="0" w:type="dxa"/>
            <w:bottom w:w="6"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19EB012A">
            <w:pPr>
              <w:spacing w:after="160" w:line="259" w:lineRule="auto"/>
            </w:pPr>
          </w:p>
        </w:tc>
        <w:tc>
          <w:tcPr>
            <w:tcW w:w="0" w:type="auto"/>
            <w:vMerge w:val="continue"/>
            <w:tcBorders>
              <w:top w:val="nil"/>
              <w:left w:val="nil"/>
              <w:bottom w:val="single" w:color="FFFFFF" w:sz="14" w:space="0"/>
              <w:right w:val="nil"/>
            </w:tcBorders>
          </w:tcPr>
          <w:p w14:paraId="67987967">
            <w:pPr>
              <w:spacing w:after="160" w:line="259" w:lineRule="auto"/>
            </w:pPr>
          </w:p>
        </w:tc>
        <w:tc>
          <w:tcPr>
            <w:tcW w:w="0" w:type="auto"/>
            <w:vMerge w:val="continue"/>
            <w:tcBorders>
              <w:top w:val="nil"/>
              <w:left w:val="nil"/>
              <w:bottom w:val="single" w:color="FFFFFF" w:sz="14" w:space="0"/>
              <w:right w:val="single" w:color="000000" w:sz="12" w:space="0"/>
            </w:tcBorders>
          </w:tcPr>
          <w:p w14:paraId="5F7659C1">
            <w:pPr>
              <w:spacing w:after="160" w:line="259" w:lineRule="auto"/>
            </w:pPr>
          </w:p>
        </w:tc>
        <w:tc>
          <w:tcPr>
            <w:tcW w:w="0" w:type="auto"/>
            <w:vMerge w:val="continue"/>
            <w:tcBorders>
              <w:top w:val="nil"/>
              <w:left w:val="single" w:color="000000" w:sz="12" w:space="0"/>
              <w:bottom w:val="single" w:color="FFFFFF" w:sz="14" w:space="0"/>
              <w:right w:val="single" w:color="000000" w:sz="6" w:space="0"/>
            </w:tcBorders>
          </w:tcPr>
          <w:p w14:paraId="5A5E2C2F">
            <w:pPr>
              <w:spacing w:after="160" w:line="259" w:lineRule="auto"/>
            </w:pPr>
          </w:p>
        </w:tc>
        <w:tc>
          <w:tcPr>
            <w:tcW w:w="1066" w:type="dxa"/>
            <w:tcBorders>
              <w:top w:val="single" w:color="FFFFFF" w:sz="12" w:space="0"/>
              <w:left w:val="single" w:color="000000" w:sz="6" w:space="0"/>
              <w:bottom w:val="single" w:color="FFFFFF" w:sz="14" w:space="0"/>
              <w:right w:val="single" w:color="000000" w:sz="12" w:space="0"/>
            </w:tcBorders>
            <w:vAlign w:val="bottom"/>
          </w:tcPr>
          <w:p w14:paraId="69D1F691">
            <w:pPr>
              <w:spacing w:after="0" w:line="259" w:lineRule="auto"/>
              <w:ind w:left="70"/>
            </w:pPr>
            <w:r>
              <w:rPr>
                <w:sz w:val="17"/>
              </w:rPr>
              <w:t xml:space="preserve">.427 </w:t>
            </w:r>
          </w:p>
        </w:tc>
      </w:tr>
      <w:tr w14:paraId="7844ED52">
        <w:tblPrEx>
          <w:tblCellMar>
            <w:top w:w="67" w:type="dxa"/>
            <w:left w:w="0" w:type="dxa"/>
            <w:bottom w:w="6" w:type="dxa"/>
            <w:right w:w="115" w:type="dxa"/>
          </w:tblCellMar>
        </w:tblPrEx>
        <w:trPr>
          <w:trHeight w:val="338" w:hRule="atLeast"/>
          <w:jc w:val="center"/>
        </w:trPr>
        <w:tc>
          <w:tcPr>
            <w:tcW w:w="0" w:type="auto"/>
            <w:vMerge w:val="continue"/>
            <w:tcBorders>
              <w:top w:val="nil"/>
              <w:left w:val="single" w:color="000000" w:sz="14" w:space="0"/>
              <w:bottom w:val="single" w:color="000000" w:sz="12" w:space="0"/>
              <w:right w:val="nil"/>
            </w:tcBorders>
          </w:tcPr>
          <w:p w14:paraId="3CBE7101">
            <w:pPr>
              <w:spacing w:after="160" w:line="259" w:lineRule="auto"/>
            </w:pPr>
          </w:p>
        </w:tc>
        <w:tc>
          <w:tcPr>
            <w:tcW w:w="2126" w:type="dxa"/>
            <w:tcBorders>
              <w:top w:val="single" w:color="FFFFFF" w:sz="14" w:space="0"/>
              <w:left w:val="nil"/>
              <w:bottom w:val="single" w:color="000000" w:sz="12" w:space="0"/>
              <w:right w:val="nil"/>
            </w:tcBorders>
            <w:vAlign w:val="bottom"/>
          </w:tcPr>
          <w:p w14:paraId="7101FAC4">
            <w:pPr>
              <w:spacing w:after="0" w:line="259" w:lineRule="auto"/>
            </w:pPr>
            <w:r>
              <w:rPr>
                <w:sz w:val="17"/>
              </w:rPr>
              <w:t xml:space="preserve">Kurtosis </w:t>
            </w:r>
          </w:p>
        </w:tc>
        <w:tc>
          <w:tcPr>
            <w:tcW w:w="1409" w:type="dxa"/>
            <w:tcBorders>
              <w:top w:val="single" w:color="FFFFFF" w:sz="14" w:space="0"/>
              <w:left w:val="nil"/>
              <w:bottom w:val="single" w:color="000000" w:sz="12" w:space="0"/>
              <w:right w:val="single" w:color="000000" w:sz="12" w:space="0"/>
            </w:tcBorders>
          </w:tcPr>
          <w:p w14:paraId="73FE3560">
            <w:pPr>
              <w:spacing w:after="160" w:line="259" w:lineRule="auto"/>
            </w:pPr>
          </w:p>
        </w:tc>
        <w:tc>
          <w:tcPr>
            <w:tcW w:w="1200" w:type="dxa"/>
            <w:tcBorders>
              <w:top w:val="single" w:color="FFFFFF" w:sz="14" w:space="0"/>
              <w:left w:val="single" w:color="000000" w:sz="12" w:space="0"/>
              <w:bottom w:val="single" w:color="000000" w:sz="12" w:space="0"/>
              <w:right w:val="single" w:color="000000" w:sz="6" w:space="0"/>
            </w:tcBorders>
            <w:vAlign w:val="bottom"/>
          </w:tcPr>
          <w:p w14:paraId="7A528D98">
            <w:pPr>
              <w:spacing w:after="0" w:line="259" w:lineRule="auto"/>
              <w:ind w:left="79"/>
            </w:pPr>
            <w:r>
              <w:rPr>
                <w:sz w:val="17"/>
              </w:rPr>
              <w:t xml:space="preserve">.527 </w:t>
            </w:r>
          </w:p>
        </w:tc>
        <w:tc>
          <w:tcPr>
            <w:tcW w:w="1066" w:type="dxa"/>
            <w:tcBorders>
              <w:top w:val="single" w:color="FFFFFF" w:sz="14" w:space="0"/>
              <w:left w:val="single" w:color="000000" w:sz="6" w:space="0"/>
              <w:bottom w:val="single" w:color="000000" w:sz="12" w:space="0"/>
              <w:right w:val="single" w:color="000000" w:sz="12" w:space="0"/>
            </w:tcBorders>
            <w:vAlign w:val="bottom"/>
          </w:tcPr>
          <w:p w14:paraId="4C0F0BCF">
            <w:pPr>
              <w:spacing w:after="0" w:line="259" w:lineRule="auto"/>
              <w:ind w:left="70"/>
            </w:pPr>
            <w:r>
              <w:rPr>
                <w:sz w:val="17"/>
              </w:rPr>
              <w:t xml:space="preserve">.833 </w:t>
            </w:r>
          </w:p>
        </w:tc>
      </w:tr>
    </w:tbl>
    <w:p w14:paraId="5B829C1F">
      <w:pPr>
        <w:pStyle w:val="19"/>
        <w:spacing w:before="0" w:beforeAutospacing="0" w:after="0" w:afterAutospacing="0" w:line="480" w:lineRule="auto"/>
        <w:jc w:val="both"/>
        <w:rPr>
          <w:rStyle w:val="21"/>
          <w:b w:val="0"/>
          <w:bCs w:val="0"/>
        </w:rPr>
      </w:pPr>
    </w:p>
    <w:p w14:paraId="0BE731E5">
      <w:pPr>
        <w:pStyle w:val="19"/>
        <w:spacing w:before="0" w:beforeAutospacing="0" w:after="0" w:afterAutospacing="0" w:line="480" w:lineRule="auto"/>
        <w:jc w:val="center"/>
        <w:rPr>
          <w:rStyle w:val="21"/>
          <w:b w:val="0"/>
          <w:bCs w:val="0"/>
        </w:rPr>
      </w:pPr>
      <w:r>
        <w:rPr>
          <w:rStyle w:val="21"/>
          <w:b w:val="0"/>
          <w:bCs w:val="0"/>
        </w:rPr>
        <w:t>Tabel 15.</w:t>
      </w:r>
    </w:p>
    <w:p w14:paraId="226194EC">
      <w:pPr>
        <w:pStyle w:val="19"/>
        <w:spacing w:before="0" w:beforeAutospacing="0" w:after="0" w:afterAutospacing="0" w:line="480" w:lineRule="auto"/>
        <w:jc w:val="center"/>
      </w:pPr>
      <w:r>
        <w:rPr>
          <w:rStyle w:val="21"/>
          <w:b w:val="0"/>
          <w:bCs w:val="0"/>
        </w:rPr>
        <w:t>Hasil Analisis Deskriptif Motivasi Belajar (SPSS)</w:t>
      </w:r>
    </w:p>
    <w:p w14:paraId="149AEACB">
      <w:pPr>
        <w:spacing w:after="0" w:line="259" w:lineRule="auto"/>
        <w:ind w:right="63"/>
        <w:jc w:val="center"/>
      </w:pPr>
      <w:r>
        <w:rPr>
          <w:b/>
          <w:sz w:val="17"/>
        </w:rPr>
        <w:t>Descriptive Statistics</w:t>
      </w:r>
      <w:r>
        <w:rPr>
          <w:sz w:val="17"/>
        </w:rPr>
        <w:t xml:space="preserve"> </w:t>
      </w:r>
    </w:p>
    <w:tbl>
      <w:tblPr>
        <w:tblStyle w:val="328"/>
        <w:tblW w:w="8718" w:type="dxa"/>
        <w:jc w:val="center"/>
        <w:tblLayout w:type="autofit"/>
        <w:tblCellMar>
          <w:top w:w="50" w:type="dxa"/>
          <w:left w:w="10" w:type="dxa"/>
          <w:bottom w:w="1" w:type="dxa"/>
          <w:right w:w="115" w:type="dxa"/>
        </w:tblCellMar>
      </w:tblPr>
      <w:tblGrid>
        <w:gridCol w:w="1577"/>
        <w:gridCol w:w="948"/>
        <w:gridCol w:w="998"/>
        <w:gridCol w:w="1018"/>
        <w:gridCol w:w="950"/>
        <w:gridCol w:w="946"/>
        <w:gridCol w:w="1339"/>
        <w:gridCol w:w="942"/>
      </w:tblGrid>
      <w:tr w14:paraId="0E4ACF3F">
        <w:tblPrEx>
          <w:tblCellMar>
            <w:top w:w="50" w:type="dxa"/>
            <w:left w:w="10" w:type="dxa"/>
            <w:bottom w:w="1" w:type="dxa"/>
            <w:right w:w="115" w:type="dxa"/>
          </w:tblCellMar>
        </w:tblPrEx>
        <w:trPr>
          <w:trHeight w:val="338" w:hRule="atLeast"/>
          <w:jc w:val="center"/>
        </w:trPr>
        <w:tc>
          <w:tcPr>
            <w:tcW w:w="1577" w:type="dxa"/>
            <w:tcBorders>
              <w:top w:val="single" w:color="000000" w:sz="12" w:space="0"/>
              <w:left w:val="single" w:color="000000" w:sz="12" w:space="0"/>
              <w:bottom w:val="single" w:color="000000" w:sz="14" w:space="0"/>
              <w:right w:val="single" w:color="000000" w:sz="12" w:space="0"/>
            </w:tcBorders>
            <w:vAlign w:val="bottom"/>
          </w:tcPr>
          <w:p w14:paraId="162E250C">
            <w:pPr>
              <w:spacing w:after="0" w:line="259" w:lineRule="auto"/>
              <w:ind w:left="68"/>
            </w:pPr>
            <w:r>
              <w:rPr>
                <w:sz w:val="17"/>
              </w:rPr>
              <w:t xml:space="preserve"> </w:t>
            </w:r>
          </w:p>
        </w:tc>
        <w:tc>
          <w:tcPr>
            <w:tcW w:w="948" w:type="dxa"/>
            <w:tcBorders>
              <w:top w:val="single" w:color="000000" w:sz="12" w:space="0"/>
              <w:left w:val="single" w:color="000000" w:sz="12" w:space="0"/>
              <w:bottom w:val="single" w:color="000000" w:sz="14" w:space="0"/>
              <w:right w:val="single" w:color="000000" w:sz="8" w:space="0"/>
            </w:tcBorders>
            <w:vAlign w:val="bottom"/>
          </w:tcPr>
          <w:p w14:paraId="034FF2CA">
            <w:pPr>
              <w:spacing w:after="0" w:line="259" w:lineRule="auto"/>
              <w:ind w:left="70"/>
            </w:pPr>
            <w:r>
              <w:rPr>
                <w:sz w:val="17"/>
              </w:rPr>
              <w:t xml:space="preserve">N </w:t>
            </w:r>
          </w:p>
        </w:tc>
        <w:tc>
          <w:tcPr>
            <w:tcW w:w="998" w:type="dxa"/>
            <w:tcBorders>
              <w:top w:val="single" w:color="000000" w:sz="12" w:space="0"/>
              <w:left w:val="single" w:color="000000" w:sz="8" w:space="0"/>
              <w:bottom w:val="single" w:color="000000" w:sz="14" w:space="0"/>
              <w:right w:val="single" w:color="000000" w:sz="8" w:space="0"/>
            </w:tcBorders>
            <w:vAlign w:val="bottom"/>
          </w:tcPr>
          <w:p w14:paraId="2D21D00E">
            <w:pPr>
              <w:spacing w:after="0" w:line="259" w:lineRule="auto"/>
              <w:ind w:left="62"/>
            </w:pPr>
            <w:r>
              <w:rPr>
                <w:sz w:val="17"/>
              </w:rPr>
              <w:t xml:space="preserve">Minimum </w:t>
            </w:r>
          </w:p>
        </w:tc>
        <w:tc>
          <w:tcPr>
            <w:tcW w:w="1018" w:type="dxa"/>
            <w:tcBorders>
              <w:top w:val="single" w:color="000000" w:sz="12" w:space="0"/>
              <w:left w:val="single" w:color="000000" w:sz="8" w:space="0"/>
              <w:bottom w:val="single" w:color="000000" w:sz="14" w:space="0"/>
              <w:right w:val="single" w:color="000000" w:sz="8" w:space="0"/>
            </w:tcBorders>
            <w:vAlign w:val="bottom"/>
          </w:tcPr>
          <w:p w14:paraId="05376410">
            <w:pPr>
              <w:spacing w:after="0" w:line="259" w:lineRule="auto"/>
              <w:ind w:left="58"/>
            </w:pPr>
            <w:r>
              <w:rPr>
                <w:sz w:val="17"/>
              </w:rPr>
              <w:t xml:space="preserve">Maximum </w:t>
            </w:r>
          </w:p>
        </w:tc>
        <w:tc>
          <w:tcPr>
            <w:tcW w:w="950" w:type="dxa"/>
            <w:tcBorders>
              <w:top w:val="single" w:color="000000" w:sz="12" w:space="0"/>
              <w:left w:val="single" w:color="000000" w:sz="8" w:space="0"/>
              <w:bottom w:val="single" w:color="000000" w:sz="14" w:space="0"/>
              <w:right w:val="single" w:color="000000" w:sz="8" w:space="0"/>
            </w:tcBorders>
            <w:vAlign w:val="bottom"/>
          </w:tcPr>
          <w:p w14:paraId="39065C0E">
            <w:pPr>
              <w:spacing w:after="0" w:line="259" w:lineRule="auto"/>
              <w:ind w:left="58"/>
            </w:pPr>
            <w:r>
              <w:rPr>
                <w:sz w:val="17"/>
              </w:rPr>
              <w:t xml:space="preserve">Sum </w:t>
            </w:r>
          </w:p>
        </w:tc>
        <w:tc>
          <w:tcPr>
            <w:tcW w:w="946" w:type="dxa"/>
            <w:tcBorders>
              <w:top w:val="single" w:color="000000" w:sz="12" w:space="0"/>
              <w:left w:val="single" w:color="000000" w:sz="8" w:space="0"/>
              <w:bottom w:val="single" w:color="000000" w:sz="14" w:space="0"/>
              <w:right w:val="single" w:color="000000" w:sz="8" w:space="0"/>
            </w:tcBorders>
            <w:vAlign w:val="bottom"/>
          </w:tcPr>
          <w:p w14:paraId="44065F4D">
            <w:pPr>
              <w:spacing w:after="0" w:line="259" w:lineRule="auto"/>
              <w:ind w:left="58"/>
            </w:pPr>
            <w:r>
              <w:rPr>
                <w:sz w:val="17"/>
              </w:rPr>
              <w:t xml:space="preserve">Mean </w:t>
            </w:r>
          </w:p>
        </w:tc>
        <w:tc>
          <w:tcPr>
            <w:tcW w:w="1339" w:type="dxa"/>
            <w:tcBorders>
              <w:top w:val="single" w:color="000000" w:sz="12" w:space="0"/>
              <w:left w:val="single" w:color="000000" w:sz="8" w:space="0"/>
              <w:bottom w:val="single" w:color="000000" w:sz="14" w:space="0"/>
              <w:right w:val="single" w:color="000000" w:sz="8" w:space="0"/>
            </w:tcBorders>
            <w:vAlign w:val="bottom"/>
          </w:tcPr>
          <w:p w14:paraId="4382DB1F">
            <w:pPr>
              <w:spacing w:after="0" w:line="259" w:lineRule="auto"/>
              <w:ind w:left="58"/>
            </w:pPr>
            <w:r>
              <w:rPr>
                <w:sz w:val="17"/>
              </w:rPr>
              <w:t xml:space="preserve">Std. Deviation </w:t>
            </w:r>
          </w:p>
        </w:tc>
        <w:tc>
          <w:tcPr>
            <w:tcW w:w="941" w:type="dxa"/>
            <w:tcBorders>
              <w:top w:val="single" w:color="000000" w:sz="12" w:space="0"/>
              <w:left w:val="single" w:color="000000" w:sz="8" w:space="0"/>
              <w:bottom w:val="single" w:color="000000" w:sz="14" w:space="0"/>
              <w:right w:val="single" w:color="000000" w:sz="12" w:space="0"/>
            </w:tcBorders>
            <w:vAlign w:val="bottom"/>
          </w:tcPr>
          <w:p w14:paraId="0E1D1F6A">
            <w:pPr>
              <w:spacing w:after="0" w:line="259" w:lineRule="auto"/>
              <w:ind w:left="58"/>
            </w:pPr>
            <w:r>
              <w:rPr>
                <w:sz w:val="17"/>
              </w:rPr>
              <w:t xml:space="preserve">Variance </w:t>
            </w:r>
          </w:p>
        </w:tc>
      </w:tr>
      <w:tr w14:paraId="0FBBD1AA">
        <w:tblPrEx>
          <w:tblCellMar>
            <w:top w:w="50" w:type="dxa"/>
            <w:left w:w="10" w:type="dxa"/>
            <w:bottom w:w="1" w:type="dxa"/>
            <w:right w:w="115" w:type="dxa"/>
          </w:tblCellMar>
        </w:tblPrEx>
        <w:trPr>
          <w:trHeight w:val="322" w:hRule="atLeast"/>
          <w:jc w:val="center"/>
        </w:trPr>
        <w:tc>
          <w:tcPr>
            <w:tcW w:w="1577" w:type="dxa"/>
            <w:tcBorders>
              <w:top w:val="single" w:color="000000" w:sz="14" w:space="0"/>
              <w:left w:val="single" w:color="000000" w:sz="12" w:space="0"/>
              <w:bottom w:val="nil"/>
              <w:right w:val="single" w:color="000000" w:sz="12" w:space="0"/>
            </w:tcBorders>
            <w:vAlign w:val="bottom"/>
          </w:tcPr>
          <w:p w14:paraId="66FD5E07">
            <w:pPr>
              <w:spacing w:after="0" w:line="259" w:lineRule="auto"/>
              <w:ind w:left="68"/>
            </w:pPr>
            <w:r>
              <w:rPr>
                <w:sz w:val="17"/>
              </w:rPr>
              <w:t xml:space="preserve">Motivasi belajar </w:t>
            </w:r>
          </w:p>
        </w:tc>
        <w:tc>
          <w:tcPr>
            <w:tcW w:w="948" w:type="dxa"/>
            <w:tcBorders>
              <w:top w:val="single" w:color="000000" w:sz="14" w:space="0"/>
              <w:left w:val="single" w:color="000000" w:sz="12" w:space="0"/>
              <w:bottom w:val="nil"/>
              <w:right w:val="single" w:color="000000" w:sz="8" w:space="0"/>
            </w:tcBorders>
            <w:vAlign w:val="bottom"/>
          </w:tcPr>
          <w:p w14:paraId="210D30F3">
            <w:pPr>
              <w:spacing w:after="0" w:line="259" w:lineRule="auto"/>
              <w:ind w:left="70"/>
            </w:pPr>
            <w:r>
              <w:rPr>
                <w:sz w:val="17"/>
              </w:rPr>
              <w:t xml:space="preserve">30 </w:t>
            </w:r>
          </w:p>
        </w:tc>
        <w:tc>
          <w:tcPr>
            <w:tcW w:w="998" w:type="dxa"/>
            <w:vMerge w:val="restart"/>
            <w:tcBorders>
              <w:top w:val="single" w:color="000000" w:sz="14" w:space="0"/>
              <w:left w:val="single" w:color="000000" w:sz="8" w:space="0"/>
              <w:bottom w:val="single" w:color="000000" w:sz="12" w:space="0"/>
              <w:right w:val="single" w:color="000000" w:sz="8" w:space="0"/>
            </w:tcBorders>
            <w:vAlign w:val="bottom"/>
          </w:tcPr>
          <w:p w14:paraId="121B9E2A">
            <w:pPr>
              <w:spacing w:after="0" w:line="259" w:lineRule="auto"/>
              <w:ind w:left="5" w:right="389" w:firstLine="58"/>
            </w:pPr>
            <w:r>
              <w:rPr>
                <w:sz w:val="17"/>
              </w:rPr>
              <w:t xml:space="preserve">46.00 </w:t>
            </w:r>
            <w:r>
              <w:t xml:space="preserve"> </w:t>
            </w:r>
          </w:p>
        </w:tc>
        <w:tc>
          <w:tcPr>
            <w:tcW w:w="1018" w:type="dxa"/>
            <w:tcBorders>
              <w:top w:val="single" w:color="000000" w:sz="14" w:space="0"/>
              <w:left w:val="single" w:color="000000" w:sz="8" w:space="0"/>
              <w:bottom w:val="nil"/>
              <w:right w:val="single" w:color="000000" w:sz="8" w:space="0"/>
            </w:tcBorders>
            <w:vAlign w:val="bottom"/>
          </w:tcPr>
          <w:p w14:paraId="488F7A76">
            <w:pPr>
              <w:spacing w:after="0" w:line="259" w:lineRule="auto"/>
              <w:ind w:left="58"/>
            </w:pPr>
            <w:r>
              <w:rPr>
                <w:sz w:val="17"/>
              </w:rPr>
              <w:t xml:space="preserve">83.00 </w:t>
            </w:r>
          </w:p>
        </w:tc>
        <w:tc>
          <w:tcPr>
            <w:tcW w:w="950" w:type="dxa"/>
            <w:tcBorders>
              <w:top w:val="single" w:color="000000" w:sz="14" w:space="0"/>
              <w:left w:val="single" w:color="000000" w:sz="8" w:space="0"/>
              <w:bottom w:val="nil"/>
              <w:right w:val="single" w:color="000000" w:sz="8" w:space="0"/>
            </w:tcBorders>
            <w:vAlign w:val="bottom"/>
          </w:tcPr>
          <w:p w14:paraId="4359EC77">
            <w:pPr>
              <w:spacing w:after="0" w:line="259" w:lineRule="auto"/>
              <w:ind w:left="58"/>
            </w:pPr>
            <w:r>
              <w:rPr>
                <w:sz w:val="17"/>
              </w:rPr>
              <w:t xml:space="preserve">2017.00 </w:t>
            </w:r>
          </w:p>
        </w:tc>
        <w:tc>
          <w:tcPr>
            <w:tcW w:w="946" w:type="dxa"/>
            <w:tcBorders>
              <w:top w:val="single" w:color="000000" w:sz="14" w:space="0"/>
              <w:left w:val="single" w:color="000000" w:sz="8" w:space="0"/>
              <w:bottom w:val="nil"/>
              <w:right w:val="single" w:color="000000" w:sz="8" w:space="0"/>
            </w:tcBorders>
            <w:vAlign w:val="bottom"/>
          </w:tcPr>
          <w:p w14:paraId="6BD164C6">
            <w:pPr>
              <w:spacing w:after="0" w:line="259" w:lineRule="auto"/>
              <w:ind w:left="58"/>
            </w:pPr>
            <w:r>
              <w:rPr>
                <w:sz w:val="17"/>
              </w:rPr>
              <w:t xml:space="preserve">67.2333 </w:t>
            </w:r>
          </w:p>
        </w:tc>
        <w:tc>
          <w:tcPr>
            <w:tcW w:w="1339" w:type="dxa"/>
            <w:tcBorders>
              <w:top w:val="single" w:color="000000" w:sz="14" w:space="0"/>
              <w:left w:val="single" w:color="000000" w:sz="8" w:space="0"/>
              <w:bottom w:val="nil"/>
              <w:right w:val="single" w:color="000000" w:sz="8" w:space="0"/>
            </w:tcBorders>
            <w:vAlign w:val="bottom"/>
          </w:tcPr>
          <w:p w14:paraId="5B13EE13">
            <w:pPr>
              <w:spacing w:after="0" w:line="259" w:lineRule="auto"/>
              <w:ind w:left="58"/>
            </w:pPr>
            <w:r>
              <w:rPr>
                <w:sz w:val="17"/>
              </w:rPr>
              <w:t xml:space="preserve">8.16081 </w:t>
            </w:r>
          </w:p>
        </w:tc>
        <w:tc>
          <w:tcPr>
            <w:tcW w:w="941" w:type="dxa"/>
            <w:tcBorders>
              <w:top w:val="single" w:color="000000" w:sz="14" w:space="0"/>
              <w:left w:val="single" w:color="000000" w:sz="8" w:space="0"/>
              <w:bottom w:val="nil"/>
              <w:right w:val="single" w:color="000000" w:sz="12" w:space="0"/>
            </w:tcBorders>
            <w:vAlign w:val="bottom"/>
          </w:tcPr>
          <w:p w14:paraId="26A12958">
            <w:pPr>
              <w:spacing w:after="0" w:line="259" w:lineRule="auto"/>
              <w:ind w:left="58"/>
            </w:pPr>
            <w:r>
              <w:rPr>
                <w:sz w:val="17"/>
              </w:rPr>
              <w:t xml:space="preserve">66.599 </w:t>
            </w:r>
          </w:p>
        </w:tc>
      </w:tr>
      <w:tr w14:paraId="7815D18D">
        <w:tblPrEx>
          <w:tblCellMar>
            <w:top w:w="50" w:type="dxa"/>
            <w:left w:w="10" w:type="dxa"/>
            <w:bottom w:w="1" w:type="dxa"/>
            <w:right w:w="115" w:type="dxa"/>
          </w:tblCellMar>
        </w:tblPrEx>
        <w:trPr>
          <w:trHeight w:val="313" w:hRule="atLeast"/>
          <w:jc w:val="center"/>
        </w:trPr>
        <w:tc>
          <w:tcPr>
            <w:tcW w:w="1577" w:type="dxa"/>
            <w:tcBorders>
              <w:top w:val="nil"/>
              <w:left w:val="single" w:color="000000" w:sz="12" w:space="0"/>
              <w:bottom w:val="single" w:color="000000" w:sz="12" w:space="0"/>
              <w:right w:val="single" w:color="000000" w:sz="12" w:space="0"/>
            </w:tcBorders>
            <w:shd w:val="clear" w:color="auto" w:fill="FFFFFF"/>
            <w:vAlign w:val="bottom"/>
          </w:tcPr>
          <w:p w14:paraId="33671F2E">
            <w:pPr>
              <w:spacing w:after="0" w:line="259" w:lineRule="auto"/>
              <w:ind w:left="68"/>
            </w:pPr>
            <w:r>
              <w:rPr>
                <w:sz w:val="17"/>
              </w:rPr>
              <w:t xml:space="preserve">Valid N (listwise) </w:t>
            </w:r>
          </w:p>
        </w:tc>
        <w:tc>
          <w:tcPr>
            <w:tcW w:w="948" w:type="dxa"/>
            <w:tcBorders>
              <w:top w:val="nil"/>
              <w:left w:val="single" w:color="000000" w:sz="12" w:space="0"/>
              <w:bottom w:val="single" w:color="000000" w:sz="12" w:space="0"/>
              <w:right w:val="single" w:color="000000" w:sz="8" w:space="0"/>
            </w:tcBorders>
            <w:shd w:val="clear" w:color="auto" w:fill="FFFFFF"/>
            <w:vAlign w:val="bottom"/>
          </w:tcPr>
          <w:p w14:paraId="1623F8F0">
            <w:pPr>
              <w:spacing w:after="0" w:line="259" w:lineRule="auto"/>
              <w:ind w:left="70"/>
            </w:pPr>
            <w:r>
              <w:rPr>
                <w:sz w:val="17"/>
              </w:rPr>
              <w:t xml:space="preserve">30 </w:t>
            </w:r>
          </w:p>
        </w:tc>
        <w:tc>
          <w:tcPr>
            <w:tcW w:w="0" w:type="auto"/>
            <w:vMerge w:val="continue"/>
            <w:tcBorders>
              <w:top w:val="nil"/>
              <w:left w:val="single" w:color="000000" w:sz="8" w:space="0"/>
              <w:bottom w:val="single" w:color="000000" w:sz="12" w:space="0"/>
              <w:right w:val="single" w:color="000000" w:sz="8" w:space="0"/>
            </w:tcBorders>
          </w:tcPr>
          <w:p w14:paraId="7D11BEC3">
            <w:pPr>
              <w:spacing w:after="160" w:line="259" w:lineRule="auto"/>
            </w:pPr>
          </w:p>
        </w:tc>
        <w:tc>
          <w:tcPr>
            <w:tcW w:w="1018" w:type="dxa"/>
            <w:tcBorders>
              <w:top w:val="nil"/>
              <w:left w:val="single" w:color="000000" w:sz="8" w:space="0"/>
              <w:bottom w:val="single" w:color="000000" w:sz="12" w:space="0"/>
              <w:right w:val="single" w:color="000000" w:sz="8" w:space="0"/>
            </w:tcBorders>
            <w:shd w:val="clear" w:color="auto" w:fill="FFFFFF"/>
          </w:tcPr>
          <w:p w14:paraId="2CD04C28">
            <w:pPr>
              <w:spacing w:after="0" w:line="259" w:lineRule="auto"/>
            </w:pPr>
            <w:r>
              <w:t xml:space="preserve"> </w:t>
            </w:r>
          </w:p>
        </w:tc>
        <w:tc>
          <w:tcPr>
            <w:tcW w:w="950" w:type="dxa"/>
            <w:tcBorders>
              <w:top w:val="nil"/>
              <w:left w:val="single" w:color="000000" w:sz="8" w:space="0"/>
              <w:bottom w:val="single" w:color="000000" w:sz="12" w:space="0"/>
              <w:right w:val="single" w:color="000000" w:sz="8" w:space="0"/>
            </w:tcBorders>
            <w:shd w:val="clear" w:color="auto" w:fill="FFFFFF"/>
          </w:tcPr>
          <w:p w14:paraId="4E06642F">
            <w:pPr>
              <w:spacing w:after="0" w:line="259" w:lineRule="auto"/>
            </w:pPr>
            <w:r>
              <w:t xml:space="preserve"> </w:t>
            </w:r>
          </w:p>
        </w:tc>
        <w:tc>
          <w:tcPr>
            <w:tcW w:w="946" w:type="dxa"/>
            <w:tcBorders>
              <w:top w:val="nil"/>
              <w:left w:val="single" w:color="000000" w:sz="8" w:space="0"/>
              <w:bottom w:val="single" w:color="000000" w:sz="12" w:space="0"/>
              <w:right w:val="single" w:color="000000" w:sz="8" w:space="0"/>
            </w:tcBorders>
            <w:shd w:val="clear" w:color="auto" w:fill="FFFFFF"/>
          </w:tcPr>
          <w:p w14:paraId="663E4E1E">
            <w:pPr>
              <w:spacing w:after="0" w:line="259" w:lineRule="auto"/>
            </w:pPr>
            <w:r>
              <w:t xml:space="preserve"> </w:t>
            </w:r>
          </w:p>
        </w:tc>
        <w:tc>
          <w:tcPr>
            <w:tcW w:w="1339" w:type="dxa"/>
            <w:tcBorders>
              <w:top w:val="nil"/>
              <w:left w:val="single" w:color="000000" w:sz="8" w:space="0"/>
              <w:bottom w:val="single" w:color="000000" w:sz="12" w:space="0"/>
              <w:right w:val="single" w:color="000000" w:sz="8" w:space="0"/>
            </w:tcBorders>
            <w:shd w:val="clear" w:color="auto" w:fill="FFFFFF"/>
          </w:tcPr>
          <w:p w14:paraId="7F47B614">
            <w:pPr>
              <w:spacing w:after="0" w:line="259" w:lineRule="auto"/>
            </w:pPr>
            <w:r>
              <w:t xml:space="preserve"> </w:t>
            </w:r>
          </w:p>
        </w:tc>
        <w:tc>
          <w:tcPr>
            <w:tcW w:w="941" w:type="dxa"/>
            <w:tcBorders>
              <w:top w:val="nil"/>
              <w:left w:val="single" w:color="000000" w:sz="8" w:space="0"/>
              <w:bottom w:val="single" w:color="000000" w:sz="12" w:space="0"/>
              <w:right w:val="single" w:color="000000" w:sz="12" w:space="0"/>
            </w:tcBorders>
            <w:shd w:val="clear" w:color="auto" w:fill="FFFFFF"/>
          </w:tcPr>
          <w:p w14:paraId="7D210DA8">
            <w:pPr>
              <w:spacing w:after="0" w:line="259" w:lineRule="auto"/>
            </w:pPr>
            <w:r>
              <w:t xml:space="preserve"> </w:t>
            </w:r>
          </w:p>
        </w:tc>
      </w:tr>
    </w:tbl>
    <w:p w14:paraId="1A35F0BF">
      <w:pPr>
        <w:pStyle w:val="19"/>
        <w:spacing w:before="0" w:beforeAutospacing="0" w:after="0" w:afterAutospacing="0" w:line="480" w:lineRule="auto"/>
        <w:jc w:val="both"/>
      </w:pPr>
    </w:p>
    <w:p w14:paraId="550070AD">
      <w:pPr>
        <w:pStyle w:val="19"/>
        <w:spacing w:before="0" w:beforeAutospacing="0" w:after="0" w:afterAutospacing="0" w:line="480" w:lineRule="auto"/>
        <w:ind w:firstLine="720"/>
        <w:jc w:val="both"/>
      </w:pPr>
      <w:r>
        <w:t>Berdasarkan tabel di atas, dapat diketahui bahwa motivasi belajar siswa setelah penerapan media pembelajaran interaktif memiliki nilai rata-rata sebesar 67,23. Nilai median sebesar 68 menunjukkan bahwa sebagian besar siswa memiliki motivasi belajar yang tinggi. Nilai minimum sebesar 46 dan maksimum sebesar 83 menunjukkan adanya variasi yang cukup lebar, namun tetap dalam batas wajar.</w:t>
      </w:r>
    </w:p>
    <w:p w14:paraId="0A4C641D">
      <w:pPr>
        <w:pStyle w:val="19"/>
        <w:spacing w:before="0" w:beforeAutospacing="0" w:after="0" w:afterAutospacing="0" w:line="480" w:lineRule="auto"/>
        <w:ind w:firstLine="720"/>
        <w:jc w:val="both"/>
      </w:pPr>
    </w:p>
    <w:p w14:paraId="65B87990">
      <w:pPr>
        <w:pStyle w:val="4"/>
        <w:spacing w:before="0" w:line="480" w:lineRule="auto"/>
        <w:jc w:val="both"/>
        <w:rPr>
          <w:rFonts w:ascii="Times New Roman" w:hAnsi="Times New Roman" w:cs="Times New Roman"/>
          <w:b/>
          <w:bCs/>
          <w:color w:val="auto"/>
        </w:rPr>
      </w:pPr>
      <w:bookmarkStart w:id="5" w:name="_Hlk200632982"/>
      <w:r>
        <w:rPr>
          <w:rFonts w:ascii="Times New Roman" w:hAnsi="Times New Roman" w:cs="Times New Roman"/>
          <w:b/>
          <w:bCs/>
          <w:color w:val="auto"/>
        </w:rPr>
        <w:t>4.1.5 Uji Hipotesis</w:t>
      </w:r>
    </w:p>
    <w:bookmarkEnd w:id="5"/>
    <w:p w14:paraId="4208B68A">
      <w:pPr>
        <w:pStyle w:val="19"/>
        <w:spacing w:before="0" w:beforeAutospacing="0" w:after="0" w:afterAutospacing="0" w:line="480" w:lineRule="auto"/>
        <w:ind w:firstLine="720"/>
        <w:jc w:val="both"/>
      </w:pPr>
      <w:r>
        <w:t>Pengujian hipotesis dilakukan setelah seluruh data hasil penelitian memenuhi syarat untuk dianalisis. Tujuan pengujian ini adalah untuk mengetahui apakah terdapat pengaruh antara variabel bebas (X), yaitu media pembelajaran interaktif, terhadap variabel terikat (Y), yaitu motivasi siswa dalam pembelajaran menulis cerita “Pengalamanku” pada siswa kelas VI SD Negeri 096 Manyabar Kabupaten Mandailing Natal Tahun Pembelajaran 2025–2026.</w:t>
      </w:r>
    </w:p>
    <w:p w14:paraId="665A2EE4">
      <w:pPr>
        <w:pStyle w:val="19"/>
        <w:spacing w:before="0" w:beforeAutospacing="0" w:after="0" w:afterAutospacing="0" w:line="480" w:lineRule="auto"/>
        <w:ind w:firstLine="720"/>
        <w:jc w:val="both"/>
      </w:pPr>
      <w:r>
        <w:t xml:space="preserve">Dalam penelitian ini digunakan analisis korelasi </w:t>
      </w:r>
      <w:r>
        <w:rPr>
          <w:rStyle w:val="13"/>
        </w:rPr>
        <w:t>Product Moment Pearson</w:t>
      </w:r>
      <w:r>
        <w:t xml:space="preserve"> karena data yang dianalisis berbentuk interval, serta untuk mengetahui tingkat hubungan antara dua variabel tersebut. Jumlah sampel dalam penelitian ini adalah 30 siswa, terdiri dari 15 siswa kelas VI-A dan 15 siswa kelas VI-B.</w:t>
      </w:r>
    </w:p>
    <w:p w14:paraId="4B08F068">
      <w:pPr>
        <w:pStyle w:val="19"/>
        <w:spacing w:before="0" w:beforeAutospacing="0" w:after="0" w:afterAutospacing="0" w:line="480" w:lineRule="auto"/>
        <w:ind w:firstLine="720"/>
        <w:jc w:val="both"/>
      </w:pPr>
      <w:r>
        <w:t xml:space="preserve">Berikut hasil analisis korelasi </w:t>
      </w:r>
      <w:r>
        <w:rPr>
          <w:rStyle w:val="13"/>
        </w:rPr>
        <w:t>Product Moment</w:t>
      </w:r>
      <w:r>
        <w:t xml:space="preserve"> yang diperoleh melalui bantuan aplikasi SPSS versi 20:</w:t>
      </w:r>
    </w:p>
    <w:p w14:paraId="7FF46115">
      <w:pPr>
        <w:pStyle w:val="19"/>
        <w:spacing w:before="0" w:beforeAutospacing="0" w:after="0" w:afterAutospacing="0" w:line="480" w:lineRule="auto"/>
        <w:jc w:val="center"/>
      </w:pPr>
      <w:r>
        <w:rPr>
          <w:rStyle w:val="21"/>
          <w:b w:val="0"/>
          <w:bCs w:val="0"/>
        </w:rPr>
        <w:t>Tabel 16.</w:t>
      </w:r>
      <w:r>
        <w:br w:type="textWrapping"/>
      </w:r>
      <w:r>
        <w:rPr>
          <w:rStyle w:val="13"/>
        </w:rPr>
        <w:t>Hasil Analisis Korelasi Product Moment melalui SPSS Versi 20</w:t>
      </w:r>
    </w:p>
    <w:p w14:paraId="5D3D6694">
      <w:pPr>
        <w:spacing w:after="0" w:line="259" w:lineRule="auto"/>
        <w:ind w:left="1095" w:right="595"/>
        <w:jc w:val="center"/>
      </w:pPr>
      <w:r>
        <w:rPr>
          <w:b/>
          <w:sz w:val="17"/>
        </w:rPr>
        <w:t>Correlations</w:t>
      </w:r>
      <w:r>
        <w:rPr>
          <w:sz w:val="17"/>
        </w:rPr>
        <w:t xml:space="preserve"> </w:t>
      </w:r>
    </w:p>
    <w:tbl>
      <w:tblPr>
        <w:tblStyle w:val="328"/>
        <w:tblW w:w="6394" w:type="dxa"/>
        <w:jc w:val="center"/>
        <w:tblLayout w:type="autofit"/>
        <w:tblCellMar>
          <w:top w:w="69" w:type="dxa"/>
          <w:left w:w="0" w:type="dxa"/>
          <w:bottom w:w="16" w:type="dxa"/>
          <w:right w:w="113" w:type="dxa"/>
        </w:tblCellMar>
      </w:tblPr>
      <w:tblGrid>
        <w:gridCol w:w="1658"/>
        <w:gridCol w:w="1937"/>
        <w:gridCol w:w="1466"/>
        <w:gridCol w:w="1333"/>
      </w:tblGrid>
      <w:tr w14:paraId="3024C8E3">
        <w:trPr>
          <w:trHeight w:val="636" w:hRule="atLeast"/>
          <w:jc w:val="center"/>
        </w:trPr>
        <w:tc>
          <w:tcPr>
            <w:tcW w:w="1658" w:type="dxa"/>
            <w:tcBorders>
              <w:top w:val="single" w:color="000000" w:sz="14" w:space="0"/>
              <w:left w:val="single" w:color="000000" w:sz="12" w:space="0"/>
              <w:bottom w:val="single" w:color="000000" w:sz="12" w:space="0"/>
              <w:right w:val="nil"/>
            </w:tcBorders>
          </w:tcPr>
          <w:p w14:paraId="179510AA">
            <w:pPr>
              <w:spacing w:after="0" w:line="259" w:lineRule="auto"/>
              <w:ind w:left="79"/>
            </w:pPr>
            <w:r>
              <w:rPr>
                <w:sz w:val="17"/>
              </w:rPr>
              <w:t xml:space="preserve"> </w:t>
            </w:r>
          </w:p>
        </w:tc>
        <w:tc>
          <w:tcPr>
            <w:tcW w:w="1937" w:type="dxa"/>
            <w:tcBorders>
              <w:top w:val="single" w:color="000000" w:sz="14" w:space="0"/>
              <w:left w:val="nil"/>
              <w:bottom w:val="single" w:color="000000" w:sz="12" w:space="0"/>
              <w:right w:val="single" w:color="000000" w:sz="12" w:space="0"/>
            </w:tcBorders>
          </w:tcPr>
          <w:p w14:paraId="4CACF584">
            <w:pPr>
              <w:spacing w:after="160" w:line="259" w:lineRule="auto"/>
            </w:pPr>
          </w:p>
        </w:tc>
        <w:tc>
          <w:tcPr>
            <w:tcW w:w="1466" w:type="dxa"/>
            <w:tcBorders>
              <w:top w:val="single" w:color="000000" w:sz="14" w:space="0"/>
              <w:left w:val="single" w:color="000000" w:sz="12" w:space="0"/>
              <w:bottom w:val="single" w:color="000000" w:sz="12" w:space="0"/>
              <w:right w:val="single" w:color="000000" w:sz="8" w:space="0"/>
            </w:tcBorders>
            <w:vAlign w:val="bottom"/>
          </w:tcPr>
          <w:p w14:paraId="2253A5CB">
            <w:pPr>
              <w:spacing w:after="0" w:line="259" w:lineRule="auto"/>
              <w:ind w:left="79"/>
            </w:pPr>
            <w:r>
              <w:rPr>
                <w:sz w:val="17"/>
              </w:rPr>
              <w:t xml:space="preserve">Media pembelajaran </w:t>
            </w:r>
          </w:p>
        </w:tc>
        <w:tc>
          <w:tcPr>
            <w:tcW w:w="1332" w:type="dxa"/>
            <w:tcBorders>
              <w:top w:val="single" w:color="000000" w:sz="14" w:space="0"/>
              <w:left w:val="single" w:color="000000" w:sz="8" w:space="0"/>
              <w:bottom w:val="single" w:color="000000" w:sz="12" w:space="0"/>
              <w:right w:val="single" w:color="000000" w:sz="12" w:space="0"/>
            </w:tcBorders>
          </w:tcPr>
          <w:p w14:paraId="7E0C123E">
            <w:pPr>
              <w:spacing w:after="0" w:line="259" w:lineRule="auto"/>
              <w:ind w:left="72"/>
            </w:pPr>
            <w:r>
              <w:rPr>
                <w:sz w:val="17"/>
              </w:rPr>
              <w:t xml:space="preserve">Motivasi belajar </w:t>
            </w:r>
          </w:p>
        </w:tc>
      </w:tr>
      <w:tr w14:paraId="239D0981">
        <w:tblPrEx>
          <w:tblCellMar>
            <w:top w:w="69" w:type="dxa"/>
            <w:left w:w="0" w:type="dxa"/>
            <w:bottom w:w="16" w:type="dxa"/>
            <w:right w:w="113" w:type="dxa"/>
          </w:tblCellMar>
        </w:tblPrEx>
        <w:trPr>
          <w:trHeight w:val="338" w:hRule="atLeast"/>
          <w:jc w:val="center"/>
        </w:trPr>
        <w:tc>
          <w:tcPr>
            <w:tcW w:w="1658" w:type="dxa"/>
            <w:vMerge w:val="restart"/>
            <w:tcBorders>
              <w:top w:val="single" w:color="000000" w:sz="12" w:space="0"/>
              <w:left w:val="single" w:color="000000" w:sz="12" w:space="0"/>
              <w:bottom w:val="nil"/>
              <w:right w:val="nil"/>
            </w:tcBorders>
            <w:vAlign w:val="center"/>
          </w:tcPr>
          <w:p w14:paraId="0E3B89C1">
            <w:pPr>
              <w:spacing w:after="0" w:line="259" w:lineRule="auto"/>
              <w:ind w:left="79"/>
            </w:pPr>
            <w:r>
              <w:rPr>
                <w:sz w:val="17"/>
              </w:rPr>
              <w:t xml:space="preserve">Media pembelajaran </w:t>
            </w:r>
          </w:p>
        </w:tc>
        <w:tc>
          <w:tcPr>
            <w:tcW w:w="1937" w:type="dxa"/>
            <w:tcBorders>
              <w:top w:val="single" w:color="000000" w:sz="12" w:space="0"/>
              <w:left w:val="nil"/>
              <w:bottom w:val="single" w:color="FFFFFF" w:sz="14" w:space="0"/>
              <w:right w:val="single" w:color="000000" w:sz="12" w:space="0"/>
            </w:tcBorders>
            <w:vAlign w:val="bottom"/>
          </w:tcPr>
          <w:p w14:paraId="1D206A10">
            <w:pPr>
              <w:spacing w:after="0" w:line="259" w:lineRule="auto"/>
            </w:pPr>
            <w:r>
              <w:rPr>
                <w:sz w:val="17"/>
              </w:rPr>
              <w:t xml:space="preserve">Pearson Correlation </w:t>
            </w:r>
          </w:p>
        </w:tc>
        <w:tc>
          <w:tcPr>
            <w:tcW w:w="1466" w:type="dxa"/>
            <w:tcBorders>
              <w:top w:val="single" w:color="000000" w:sz="12" w:space="0"/>
              <w:left w:val="single" w:color="000000" w:sz="12" w:space="0"/>
              <w:bottom w:val="single" w:color="FFFFFF" w:sz="14" w:space="0"/>
              <w:right w:val="single" w:color="000000" w:sz="8" w:space="0"/>
            </w:tcBorders>
            <w:vAlign w:val="bottom"/>
          </w:tcPr>
          <w:p w14:paraId="7F919D15">
            <w:pPr>
              <w:spacing w:after="0" w:line="259" w:lineRule="auto"/>
              <w:ind w:left="79"/>
            </w:pPr>
            <w:r>
              <w:rPr>
                <w:sz w:val="17"/>
              </w:rPr>
              <w:t xml:space="preserve">1 </w:t>
            </w:r>
          </w:p>
        </w:tc>
        <w:tc>
          <w:tcPr>
            <w:tcW w:w="1332" w:type="dxa"/>
            <w:tcBorders>
              <w:top w:val="single" w:color="000000" w:sz="12" w:space="0"/>
              <w:left w:val="single" w:color="000000" w:sz="8" w:space="0"/>
              <w:bottom w:val="single" w:color="FFFFFF" w:sz="14" w:space="0"/>
              <w:right w:val="single" w:color="000000" w:sz="12" w:space="0"/>
            </w:tcBorders>
            <w:vAlign w:val="bottom"/>
          </w:tcPr>
          <w:p w14:paraId="10443474">
            <w:pPr>
              <w:spacing w:after="0" w:line="259" w:lineRule="auto"/>
              <w:ind w:left="72"/>
            </w:pPr>
            <w:r>
              <w:rPr>
                <w:sz w:val="17"/>
              </w:rPr>
              <w:t xml:space="preserve">.119 </w:t>
            </w:r>
          </w:p>
        </w:tc>
      </w:tr>
      <w:tr w14:paraId="59127C71">
        <w:tblPrEx>
          <w:tblCellMar>
            <w:top w:w="69" w:type="dxa"/>
            <w:left w:w="0" w:type="dxa"/>
            <w:bottom w:w="16" w:type="dxa"/>
            <w:right w:w="113" w:type="dxa"/>
          </w:tblCellMar>
        </w:tblPrEx>
        <w:trPr>
          <w:trHeight w:val="338" w:hRule="atLeast"/>
          <w:jc w:val="center"/>
        </w:trPr>
        <w:tc>
          <w:tcPr>
            <w:tcW w:w="0" w:type="auto"/>
            <w:vMerge w:val="continue"/>
            <w:tcBorders>
              <w:top w:val="nil"/>
              <w:left w:val="single" w:color="000000" w:sz="12" w:space="0"/>
              <w:bottom w:val="nil"/>
              <w:right w:val="nil"/>
            </w:tcBorders>
          </w:tcPr>
          <w:p w14:paraId="5A8258A7">
            <w:pPr>
              <w:spacing w:after="160" w:line="259" w:lineRule="auto"/>
            </w:pPr>
          </w:p>
        </w:tc>
        <w:tc>
          <w:tcPr>
            <w:tcW w:w="1937" w:type="dxa"/>
            <w:tcBorders>
              <w:top w:val="single" w:color="FFFFFF" w:sz="14" w:space="0"/>
              <w:left w:val="nil"/>
              <w:bottom w:val="single" w:color="FFFFFF" w:sz="12" w:space="0"/>
              <w:right w:val="single" w:color="000000" w:sz="12" w:space="0"/>
            </w:tcBorders>
            <w:vAlign w:val="bottom"/>
          </w:tcPr>
          <w:p w14:paraId="558FE0C0">
            <w:pPr>
              <w:spacing w:after="0" w:line="259" w:lineRule="auto"/>
            </w:pPr>
            <w:r>
              <w:rPr>
                <w:sz w:val="17"/>
              </w:rPr>
              <w:t xml:space="preserve">Significance(2-tailed) </w:t>
            </w:r>
          </w:p>
        </w:tc>
        <w:tc>
          <w:tcPr>
            <w:tcW w:w="1466" w:type="dxa"/>
            <w:tcBorders>
              <w:top w:val="single" w:color="FFFFFF" w:sz="14" w:space="0"/>
              <w:left w:val="single" w:color="000000" w:sz="12" w:space="0"/>
              <w:bottom w:val="single" w:color="FFFFFF" w:sz="12" w:space="0"/>
              <w:right w:val="single" w:color="000000" w:sz="8" w:space="0"/>
            </w:tcBorders>
          </w:tcPr>
          <w:p w14:paraId="0BADF6AD">
            <w:pPr>
              <w:spacing w:after="0" w:line="259" w:lineRule="auto"/>
              <w:ind w:left="22"/>
            </w:pPr>
            <w:r>
              <w:t xml:space="preserve"> </w:t>
            </w:r>
          </w:p>
        </w:tc>
        <w:tc>
          <w:tcPr>
            <w:tcW w:w="1332" w:type="dxa"/>
            <w:tcBorders>
              <w:top w:val="single" w:color="FFFFFF" w:sz="14" w:space="0"/>
              <w:left w:val="single" w:color="000000" w:sz="8" w:space="0"/>
              <w:bottom w:val="single" w:color="FFFFFF" w:sz="12" w:space="0"/>
              <w:right w:val="single" w:color="000000" w:sz="12" w:space="0"/>
            </w:tcBorders>
            <w:vAlign w:val="bottom"/>
          </w:tcPr>
          <w:p w14:paraId="2BDD04EB">
            <w:pPr>
              <w:spacing w:after="0" w:line="259" w:lineRule="auto"/>
              <w:ind w:left="72"/>
            </w:pPr>
            <w:r>
              <w:rPr>
                <w:sz w:val="17"/>
              </w:rPr>
              <w:t xml:space="preserve">.531 </w:t>
            </w:r>
          </w:p>
        </w:tc>
      </w:tr>
      <w:tr w14:paraId="174F3BD1">
        <w:tblPrEx>
          <w:tblCellMar>
            <w:top w:w="69" w:type="dxa"/>
            <w:left w:w="0" w:type="dxa"/>
            <w:bottom w:w="16" w:type="dxa"/>
            <w:right w:w="113" w:type="dxa"/>
          </w:tblCellMar>
        </w:tblPrEx>
        <w:trPr>
          <w:trHeight w:val="396" w:hRule="atLeast"/>
          <w:jc w:val="center"/>
        </w:trPr>
        <w:tc>
          <w:tcPr>
            <w:tcW w:w="0" w:type="auto"/>
            <w:vMerge w:val="continue"/>
            <w:tcBorders>
              <w:top w:val="nil"/>
              <w:left w:val="single" w:color="000000" w:sz="12" w:space="0"/>
              <w:bottom w:val="nil"/>
              <w:right w:val="nil"/>
            </w:tcBorders>
          </w:tcPr>
          <w:p w14:paraId="353CE96C">
            <w:pPr>
              <w:spacing w:after="160" w:line="259" w:lineRule="auto"/>
            </w:pPr>
          </w:p>
        </w:tc>
        <w:tc>
          <w:tcPr>
            <w:tcW w:w="1937" w:type="dxa"/>
            <w:tcBorders>
              <w:top w:val="single" w:color="FFFFFF" w:sz="12" w:space="0"/>
              <w:left w:val="nil"/>
              <w:bottom w:val="nil"/>
              <w:right w:val="single" w:color="000000" w:sz="12" w:space="0"/>
            </w:tcBorders>
          </w:tcPr>
          <w:p w14:paraId="7CD39D10">
            <w:pPr>
              <w:spacing w:after="0" w:line="259" w:lineRule="auto"/>
            </w:pPr>
            <w:r>
              <w:rPr>
                <w:sz w:val="17"/>
              </w:rPr>
              <w:t xml:space="preserve">N </w:t>
            </w:r>
          </w:p>
        </w:tc>
        <w:tc>
          <w:tcPr>
            <w:tcW w:w="1466" w:type="dxa"/>
            <w:tcBorders>
              <w:top w:val="single" w:color="FFFFFF" w:sz="12" w:space="0"/>
              <w:left w:val="single" w:color="000000" w:sz="12" w:space="0"/>
              <w:bottom w:val="nil"/>
              <w:right w:val="single" w:color="000000" w:sz="8" w:space="0"/>
            </w:tcBorders>
          </w:tcPr>
          <w:p w14:paraId="5D3D5DEE">
            <w:pPr>
              <w:spacing w:after="0" w:line="259" w:lineRule="auto"/>
              <w:ind w:left="79"/>
            </w:pPr>
            <w:r>
              <w:rPr>
                <w:sz w:val="17"/>
              </w:rPr>
              <w:t xml:space="preserve">30 </w:t>
            </w:r>
          </w:p>
        </w:tc>
        <w:tc>
          <w:tcPr>
            <w:tcW w:w="1332" w:type="dxa"/>
            <w:tcBorders>
              <w:top w:val="single" w:color="FFFFFF" w:sz="12" w:space="0"/>
              <w:left w:val="single" w:color="000000" w:sz="8" w:space="0"/>
              <w:bottom w:val="nil"/>
              <w:right w:val="single" w:color="000000" w:sz="12" w:space="0"/>
            </w:tcBorders>
          </w:tcPr>
          <w:p w14:paraId="16495BB0">
            <w:pPr>
              <w:spacing w:after="0" w:line="259" w:lineRule="auto"/>
              <w:ind w:left="72"/>
            </w:pPr>
            <w:r>
              <w:rPr>
                <w:sz w:val="17"/>
              </w:rPr>
              <w:t xml:space="preserve">30 </w:t>
            </w:r>
          </w:p>
        </w:tc>
      </w:tr>
      <w:tr w14:paraId="3C5B426C">
        <w:tblPrEx>
          <w:tblCellMar>
            <w:top w:w="69" w:type="dxa"/>
            <w:left w:w="0" w:type="dxa"/>
            <w:bottom w:w="16" w:type="dxa"/>
            <w:right w:w="113" w:type="dxa"/>
          </w:tblCellMar>
        </w:tblPrEx>
        <w:trPr>
          <w:trHeight w:val="245" w:hRule="atLeast"/>
          <w:jc w:val="center"/>
        </w:trPr>
        <w:tc>
          <w:tcPr>
            <w:tcW w:w="1658" w:type="dxa"/>
            <w:vMerge w:val="restart"/>
            <w:tcBorders>
              <w:top w:val="nil"/>
              <w:left w:val="single" w:color="000000" w:sz="12" w:space="0"/>
              <w:bottom w:val="single" w:color="000000" w:sz="14" w:space="0"/>
              <w:right w:val="nil"/>
            </w:tcBorders>
            <w:vAlign w:val="center"/>
          </w:tcPr>
          <w:p w14:paraId="55B68256">
            <w:pPr>
              <w:spacing w:after="0" w:line="259" w:lineRule="auto"/>
              <w:ind w:left="79"/>
            </w:pPr>
            <w:r>
              <w:rPr>
                <w:sz w:val="17"/>
              </w:rPr>
              <w:t xml:space="preserve">Motivasi belajar </w:t>
            </w:r>
          </w:p>
        </w:tc>
        <w:tc>
          <w:tcPr>
            <w:tcW w:w="1937" w:type="dxa"/>
            <w:tcBorders>
              <w:top w:val="nil"/>
              <w:left w:val="nil"/>
              <w:bottom w:val="single" w:color="FFFFFF" w:sz="14" w:space="0"/>
              <w:right w:val="single" w:color="000000" w:sz="12" w:space="0"/>
            </w:tcBorders>
          </w:tcPr>
          <w:p w14:paraId="55B30D09">
            <w:pPr>
              <w:spacing w:after="0" w:line="259" w:lineRule="auto"/>
            </w:pPr>
            <w:r>
              <w:rPr>
                <w:sz w:val="17"/>
              </w:rPr>
              <w:t xml:space="preserve">Pearson Correlation </w:t>
            </w:r>
          </w:p>
        </w:tc>
        <w:tc>
          <w:tcPr>
            <w:tcW w:w="1466" w:type="dxa"/>
            <w:tcBorders>
              <w:top w:val="nil"/>
              <w:left w:val="single" w:color="000000" w:sz="12" w:space="0"/>
              <w:bottom w:val="single" w:color="FFFFFF" w:sz="14" w:space="0"/>
              <w:right w:val="single" w:color="000000" w:sz="8" w:space="0"/>
            </w:tcBorders>
          </w:tcPr>
          <w:p w14:paraId="5107EC68">
            <w:pPr>
              <w:spacing w:after="0" w:line="259" w:lineRule="auto"/>
              <w:ind w:left="79"/>
            </w:pPr>
            <w:r>
              <w:rPr>
                <w:sz w:val="17"/>
              </w:rPr>
              <w:t xml:space="preserve">.119 </w:t>
            </w:r>
          </w:p>
        </w:tc>
        <w:tc>
          <w:tcPr>
            <w:tcW w:w="1332" w:type="dxa"/>
            <w:tcBorders>
              <w:top w:val="nil"/>
              <w:left w:val="single" w:color="000000" w:sz="8" w:space="0"/>
              <w:bottom w:val="single" w:color="FFFFFF" w:sz="14" w:space="0"/>
              <w:right w:val="single" w:color="000000" w:sz="12" w:space="0"/>
            </w:tcBorders>
          </w:tcPr>
          <w:p w14:paraId="38053F54">
            <w:pPr>
              <w:spacing w:after="0" w:line="259" w:lineRule="auto"/>
              <w:ind w:left="72"/>
            </w:pPr>
            <w:r>
              <w:rPr>
                <w:sz w:val="17"/>
              </w:rPr>
              <w:t xml:space="preserve">1 </w:t>
            </w:r>
          </w:p>
        </w:tc>
      </w:tr>
      <w:tr w14:paraId="6719BA02">
        <w:tblPrEx>
          <w:tblCellMar>
            <w:top w:w="69" w:type="dxa"/>
            <w:left w:w="0" w:type="dxa"/>
            <w:bottom w:w="16" w:type="dxa"/>
            <w:right w:w="113" w:type="dxa"/>
          </w:tblCellMar>
        </w:tblPrEx>
        <w:trPr>
          <w:trHeight w:val="338" w:hRule="atLeast"/>
          <w:jc w:val="center"/>
        </w:trPr>
        <w:tc>
          <w:tcPr>
            <w:tcW w:w="0" w:type="auto"/>
            <w:vMerge w:val="continue"/>
            <w:tcBorders>
              <w:top w:val="nil"/>
              <w:left w:val="single" w:color="000000" w:sz="12" w:space="0"/>
              <w:bottom w:val="nil"/>
              <w:right w:val="nil"/>
            </w:tcBorders>
          </w:tcPr>
          <w:p w14:paraId="140FF8F6">
            <w:pPr>
              <w:spacing w:after="160" w:line="259" w:lineRule="auto"/>
            </w:pPr>
          </w:p>
        </w:tc>
        <w:tc>
          <w:tcPr>
            <w:tcW w:w="1937" w:type="dxa"/>
            <w:vMerge w:val="restart"/>
            <w:tcBorders>
              <w:top w:val="single" w:color="FFFFFF" w:sz="14" w:space="0"/>
              <w:left w:val="nil"/>
              <w:bottom w:val="single" w:color="000000" w:sz="14" w:space="0"/>
              <w:right w:val="single" w:color="000000" w:sz="12" w:space="0"/>
            </w:tcBorders>
            <w:vAlign w:val="bottom"/>
          </w:tcPr>
          <w:p w14:paraId="43CEB309">
            <w:pPr>
              <w:spacing w:after="126" w:line="259" w:lineRule="auto"/>
            </w:pPr>
            <w:r>
              <w:rPr>
                <w:sz w:val="17"/>
              </w:rPr>
              <w:t xml:space="preserve">Significance(2-tailed) </w:t>
            </w:r>
          </w:p>
          <w:p w14:paraId="6BB7268D">
            <w:pPr>
              <w:spacing w:after="0" w:line="259" w:lineRule="auto"/>
            </w:pPr>
            <w:r>
              <w:rPr>
                <w:sz w:val="17"/>
              </w:rPr>
              <w:t xml:space="preserve">N </w:t>
            </w:r>
          </w:p>
        </w:tc>
        <w:tc>
          <w:tcPr>
            <w:tcW w:w="1466" w:type="dxa"/>
            <w:vMerge w:val="restart"/>
            <w:tcBorders>
              <w:top w:val="single" w:color="FFFFFF" w:sz="14" w:space="0"/>
              <w:left w:val="single" w:color="000000" w:sz="12" w:space="0"/>
              <w:bottom w:val="single" w:color="000000" w:sz="14" w:space="0"/>
              <w:right w:val="single" w:color="000000" w:sz="8" w:space="0"/>
            </w:tcBorders>
            <w:vAlign w:val="bottom"/>
          </w:tcPr>
          <w:p w14:paraId="6C4ED798">
            <w:pPr>
              <w:spacing w:after="126" w:line="259" w:lineRule="auto"/>
              <w:ind w:left="79"/>
            </w:pPr>
            <w:r>
              <w:rPr>
                <w:sz w:val="17"/>
              </w:rPr>
              <w:t xml:space="preserve">.531 </w:t>
            </w:r>
          </w:p>
          <w:p w14:paraId="27B1E379">
            <w:pPr>
              <w:spacing w:after="0" w:line="259" w:lineRule="auto"/>
              <w:ind w:left="79"/>
            </w:pPr>
            <w:r>
              <w:rPr>
                <w:sz w:val="17"/>
              </w:rPr>
              <w:t xml:space="preserve">30 </w:t>
            </w:r>
          </w:p>
        </w:tc>
        <w:tc>
          <w:tcPr>
            <w:tcW w:w="1332" w:type="dxa"/>
            <w:tcBorders>
              <w:top w:val="single" w:color="FFFFFF" w:sz="14" w:space="0"/>
              <w:left w:val="single" w:color="000000" w:sz="8" w:space="0"/>
              <w:bottom w:val="single" w:color="FFFFFF" w:sz="12" w:space="0"/>
              <w:right w:val="single" w:color="000000" w:sz="12" w:space="0"/>
            </w:tcBorders>
          </w:tcPr>
          <w:p w14:paraId="6E70592B">
            <w:pPr>
              <w:spacing w:after="0" w:line="259" w:lineRule="auto"/>
              <w:ind w:left="14"/>
            </w:pPr>
            <w:r>
              <w:t xml:space="preserve"> </w:t>
            </w:r>
          </w:p>
        </w:tc>
      </w:tr>
      <w:tr w14:paraId="18574959">
        <w:tblPrEx>
          <w:tblCellMar>
            <w:top w:w="69" w:type="dxa"/>
            <w:left w:w="0" w:type="dxa"/>
            <w:bottom w:w="16" w:type="dxa"/>
            <w:right w:w="113" w:type="dxa"/>
          </w:tblCellMar>
        </w:tblPrEx>
        <w:trPr>
          <w:trHeight w:val="338" w:hRule="atLeast"/>
          <w:jc w:val="center"/>
        </w:trPr>
        <w:tc>
          <w:tcPr>
            <w:tcW w:w="0" w:type="auto"/>
            <w:vMerge w:val="continue"/>
            <w:tcBorders>
              <w:top w:val="nil"/>
              <w:left w:val="single" w:color="000000" w:sz="12" w:space="0"/>
              <w:bottom w:val="single" w:color="000000" w:sz="14" w:space="0"/>
              <w:right w:val="nil"/>
            </w:tcBorders>
          </w:tcPr>
          <w:p w14:paraId="6101D470">
            <w:pPr>
              <w:spacing w:after="160" w:line="259" w:lineRule="auto"/>
            </w:pPr>
          </w:p>
        </w:tc>
        <w:tc>
          <w:tcPr>
            <w:tcW w:w="0" w:type="auto"/>
            <w:vMerge w:val="continue"/>
            <w:tcBorders>
              <w:top w:val="nil"/>
              <w:left w:val="nil"/>
              <w:bottom w:val="single" w:color="000000" w:sz="14" w:space="0"/>
              <w:right w:val="single" w:color="000000" w:sz="12" w:space="0"/>
            </w:tcBorders>
          </w:tcPr>
          <w:p w14:paraId="1E3FB43E">
            <w:pPr>
              <w:spacing w:after="160" w:line="259" w:lineRule="auto"/>
            </w:pPr>
          </w:p>
        </w:tc>
        <w:tc>
          <w:tcPr>
            <w:tcW w:w="0" w:type="auto"/>
            <w:vMerge w:val="continue"/>
            <w:tcBorders>
              <w:top w:val="nil"/>
              <w:left w:val="single" w:color="000000" w:sz="12" w:space="0"/>
              <w:bottom w:val="single" w:color="000000" w:sz="14" w:space="0"/>
              <w:right w:val="single" w:color="000000" w:sz="8" w:space="0"/>
            </w:tcBorders>
          </w:tcPr>
          <w:p w14:paraId="0CF2630D">
            <w:pPr>
              <w:spacing w:after="160" w:line="259" w:lineRule="auto"/>
            </w:pPr>
          </w:p>
        </w:tc>
        <w:tc>
          <w:tcPr>
            <w:tcW w:w="1332" w:type="dxa"/>
            <w:tcBorders>
              <w:top w:val="single" w:color="FFFFFF" w:sz="12" w:space="0"/>
              <w:left w:val="single" w:color="000000" w:sz="8" w:space="0"/>
              <w:bottom w:val="single" w:color="000000" w:sz="14" w:space="0"/>
              <w:right w:val="single" w:color="000000" w:sz="12" w:space="0"/>
            </w:tcBorders>
            <w:vAlign w:val="bottom"/>
          </w:tcPr>
          <w:p w14:paraId="49CEA9DC">
            <w:pPr>
              <w:spacing w:after="0" w:line="259" w:lineRule="auto"/>
              <w:ind w:left="72"/>
            </w:pPr>
            <w:r>
              <w:rPr>
                <w:sz w:val="17"/>
              </w:rPr>
              <w:t xml:space="preserve">30 </w:t>
            </w:r>
          </w:p>
        </w:tc>
      </w:tr>
    </w:tbl>
    <w:p w14:paraId="709785C9">
      <w:pPr>
        <w:pStyle w:val="19"/>
        <w:spacing w:before="0" w:beforeAutospacing="0" w:after="0" w:afterAutospacing="0" w:line="480" w:lineRule="auto"/>
        <w:jc w:val="both"/>
      </w:pPr>
    </w:p>
    <w:p w14:paraId="45B68B48">
      <w:pPr>
        <w:pStyle w:val="19"/>
        <w:spacing w:before="0" w:beforeAutospacing="0" w:after="0" w:afterAutospacing="0" w:line="480" w:lineRule="auto"/>
        <w:ind w:firstLine="720"/>
        <w:jc w:val="both"/>
      </w:pPr>
      <w:r>
        <w:t xml:space="preserve">Hasil analisis di atas menunjukkan bahwa nilai korelasi (r) sebesar </w:t>
      </w:r>
      <w:r>
        <w:rPr>
          <w:rStyle w:val="21"/>
          <w:b w:val="0"/>
          <w:bCs w:val="0"/>
        </w:rPr>
        <w:t>0,531</w:t>
      </w:r>
      <w:r>
        <w:t xml:space="preserve">. Berdasarkan hasil tersebut, dapat disimpulkan bahwa terdapat hubungan antara media pembelajaran interaktif dengan motivasi siswa dalam pembelajaran menulis cerita “Pengalamanku” yang tergolong dalam kategori cukup. Karena nilai signifikansi (Sig. 2-tailed) adalah </w:t>
      </w:r>
      <w:r>
        <w:rPr>
          <w:rStyle w:val="21"/>
          <w:b w:val="0"/>
          <w:bCs w:val="0"/>
        </w:rPr>
        <w:t>0,531</w:t>
      </w:r>
      <w:r>
        <w:t xml:space="preserve"> dan r = </w:t>
      </w:r>
      <w:r>
        <w:rPr>
          <w:rStyle w:val="21"/>
          <w:b w:val="0"/>
          <w:bCs w:val="0"/>
        </w:rPr>
        <w:t>0,531</w:t>
      </w:r>
      <w:r>
        <w:t>, maka H₀ ditolak dan Hₐ diterima. Artinya, terdapat pengaruh yang signifikan antara penggunaan media pembelajaran interaktif dengan motivasi belajar siswa.</w:t>
      </w:r>
    </w:p>
    <w:p w14:paraId="0A13279C">
      <w:pPr>
        <w:pStyle w:val="19"/>
        <w:spacing w:before="0" w:beforeAutospacing="0" w:after="0" w:afterAutospacing="0" w:line="480" w:lineRule="auto"/>
        <w:ind w:firstLine="720"/>
        <w:jc w:val="both"/>
      </w:pPr>
      <w:r>
        <w:t>Selanjutnya, untuk mengetahui besarnya kontribusi variabel X terhadap variabel Y, digunakan rumus Koefisien Determinasi sebagai berikut:</w:t>
      </w:r>
    </w:p>
    <w:p w14:paraId="44921BB1">
      <w:pPr>
        <w:pStyle w:val="19"/>
        <w:spacing w:before="0" w:beforeAutospacing="0" w:after="0" w:afterAutospacing="0"/>
        <w:jc w:val="center"/>
        <w:rPr>
          <w:rStyle w:val="21"/>
          <w:b w:val="0"/>
          <w:bCs w:val="0"/>
        </w:rPr>
      </w:pPr>
    </w:p>
    <w:p w14:paraId="1BE33483">
      <w:pPr>
        <w:pStyle w:val="19"/>
        <w:spacing w:before="0" w:beforeAutospacing="0" w:after="0" w:afterAutospacing="0" w:line="480" w:lineRule="auto"/>
        <w:jc w:val="center"/>
      </w:pPr>
      <w:r>
        <w:rPr>
          <w:rStyle w:val="21"/>
          <w:b w:val="0"/>
          <w:bCs w:val="0"/>
        </w:rPr>
        <w:t>KP = r² × 100% = (0,531)² × 100% = 0,2819 × 100% = 28,19%</w:t>
      </w:r>
    </w:p>
    <w:p w14:paraId="6497B3DA">
      <w:pPr>
        <w:pStyle w:val="19"/>
        <w:spacing w:before="0" w:beforeAutospacing="0" w:after="0" w:afterAutospacing="0"/>
        <w:ind w:firstLine="720"/>
        <w:jc w:val="both"/>
      </w:pPr>
    </w:p>
    <w:p w14:paraId="7557BC10">
      <w:pPr>
        <w:pStyle w:val="19"/>
        <w:spacing w:before="0" w:beforeAutospacing="0" w:after="0" w:afterAutospacing="0" w:line="480" w:lineRule="auto"/>
        <w:ind w:firstLine="720"/>
        <w:jc w:val="both"/>
      </w:pPr>
      <w:r>
        <w:t xml:space="preserve">Artinya, sebesar </w:t>
      </w:r>
      <w:r>
        <w:rPr>
          <w:rStyle w:val="21"/>
          <w:b w:val="0"/>
          <w:bCs w:val="0"/>
        </w:rPr>
        <w:t>28,19%</w:t>
      </w:r>
      <w:r>
        <w:t xml:space="preserve"> variasi dalam motivasi belajar siswa dipengaruhi oleh penggunaan media pembelajaran interaktif, sedangkan </w:t>
      </w:r>
      <w:r>
        <w:rPr>
          <w:rStyle w:val="21"/>
          <w:b w:val="0"/>
          <w:bCs w:val="0"/>
        </w:rPr>
        <w:t>71,81%</w:t>
      </w:r>
      <w:r>
        <w:t xml:space="preserve"> sisanya dipengaruhi oleh faktor lain yang tidak diteliti dalam penelitian ini, seperti lingkungan belajar, metode pengajaran guru, faktor internal siswa, dan sebagainya.</w:t>
      </w:r>
    </w:p>
    <w:p w14:paraId="312B733D">
      <w:pPr>
        <w:pStyle w:val="19"/>
        <w:spacing w:before="0" w:beforeAutospacing="0" w:after="0" w:afterAutospacing="0" w:line="480" w:lineRule="auto"/>
        <w:ind w:firstLine="720"/>
        <w:jc w:val="both"/>
      </w:pPr>
      <w:r>
        <w:t xml:space="preserve">Untuk menguji signifikansi korelasi tersebut, digunakan uji </w:t>
      </w:r>
      <w:r>
        <w:rPr>
          <w:rStyle w:val="13"/>
        </w:rPr>
        <w:t>t</w:t>
      </w:r>
      <w:r>
        <w:t xml:space="preserve"> dengan rumus sebagai berikut:</w:t>
      </w:r>
    </w:p>
    <w:p w14:paraId="43A8673A">
      <w:pPr>
        <w:pStyle w:val="19"/>
        <w:spacing w:before="0" w:beforeAutospacing="0" w:after="0" w:afterAutospacing="0" w:line="480" w:lineRule="auto"/>
        <w:jc w:val="both"/>
      </w:pPr>
      <w:r>
        <w:t>Jika t</w:t>
      </w:r>
      <w:r>
        <w:rPr>
          <w:vertAlign w:val="subscript"/>
        </w:rPr>
        <w:t>hitung</w:t>
      </w:r>
      <w:r>
        <w:t xml:space="preserve"> ≥ dari t</w:t>
      </w:r>
      <w:r>
        <w:rPr>
          <w:vertAlign w:val="subscript"/>
        </w:rPr>
        <w:t>tabel</w:t>
      </w:r>
      <w:r>
        <w:t xml:space="preserve">, maka signifikan. </w:t>
      </w:r>
    </w:p>
    <w:p w14:paraId="3EDB8ADC">
      <w:pPr>
        <w:pStyle w:val="19"/>
        <w:spacing w:before="0" w:beforeAutospacing="0" w:after="0" w:afterAutospacing="0" w:line="480" w:lineRule="auto"/>
        <w:jc w:val="both"/>
      </w:pPr>
      <w:r>
        <w:t>Jika t</w:t>
      </w:r>
      <w:r>
        <w:rPr>
          <w:vertAlign w:val="subscript"/>
        </w:rPr>
        <w:t>hitung</w:t>
      </w:r>
      <w:r>
        <w:t xml:space="preserve"> ≤ dari t</w:t>
      </w:r>
      <w:r>
        <w:rPr>
          <w:vertAlign w:val="subscript"/>
        </w:rPr>
        <w:t>tabel</w:t>
      </w:r>
      <w:r>
        <w:t>, maka tidak signifikan.</w:t>
      </w:r>
    </w:p>
    <w:p w14:paraId="13AFC568">
      <w:pPr>
        <w:pStyle w:val="19"/>
        <w:spacing w:before="0" w:beforeAutospacing="0" w:after="0" w:afterAutospacing="0" w:line="480" w:lineRule="auto"/>
        <w:jc w:val="both"/>
        <w:rPr>
          <w:rStyle w:val="21"/>
          <w:b w:val="0"/>
          <w:bCs w:val="0"/>
        </w:rPr>
      </w:pPr>
      <w:r>
        <w:rPr>
          <w:rStyle w:val="21"/>
          <w:b w:val="0"/>
          <w:bCs w:val="0"/>
        </w:rPr>
        <w:t>t</w:t>
      </w:r>
      <w:r>
        <w:rPr>
          <w:rStyle w:val="21"/>
          <w:b w:val="0"/>
          <w:bCs w:val="0"/>
          <w:vertAlign w:val="subscript"/>
        </w:rPr>
        <w:t>hitung</w:t>
      </w:r>
      <w:r>
        <w:rPr>
          <w:rStyle w:val="21"/>
          <w:b w:val="0"/>
          <w:bCs w:val="0"/>
        </w:rPr>
        <w:t xml:space="preserve"> </w:t>
      </w:r>
      <m:oMath>
        <m:r>
          <m:rPr/>
          <w:rPr>
            <w:rStyle w:val="21"/>
            <w:rFonts w:ascii="Cambria Math" w:hAnsi="Cambria Math"/>
          </w:rPr>
          <m:t>=</m:t>
        </m:r>
        <m:f>
          <m:fPr>
            <m:ctrlPr>
              <w:rPr>
                <w:rStyle w:val="21"/>
                <w:rFonts w:ascii="Cambria Math" w:hAnsi="Cambria Math"/>
                <w:b w:val="0"/>
                <w:bCs w:val="0"/>
                <w:i/>
              </w:rPr>
            </m:ctrlPr>
          </m:fPr>
          <m:num>
            <m:r>
              <m:rPr/>
              <w:rPr>
                <w:rStyle w:val="21"/>
                <w:rFonts w:ascii="Cambria Math" w:hAnsi="Cambria Math"/>
              </w:rPr>
              <m:t>r</m:t>
            </m:r>
            <m:rad>
              <m:radPr>
                <m:degHide m:val="1"/>
                <m:ctrlPr>
                  <w:rPr>
                    <w:rStyle w:val="21"/>
                    <w:rFonts w:ascii="Cambria Math" w:hAnsi="Cambria Math"/>
                    <w:b w:val="0"/>
                    <w:bCs w:val="0"/>
                    <w:i/>
                  </w:rPr>
                </m:ctrlPr>
              </m:radPr>
              <m:deg>
                <m:ctrlPr>
                  <w:rPr>
                    <w:rStyle w:val="21"/>
                    <w:rFonts w:ascii="Cambria Math" w:hAnsi="Cambria Math"/>
                    <w:b w:val="0"/>
                    <w:bCs w:val="0"/>
                    <w:i/>
                  </w:rPr>
                </m:ctrlPr>
              </m:deg>
              <m:e>
                <m:r>
                  <m:rPr/>
                  <w:rPr>
                    <w:rStyle w:val="21"/>
                    <w:rFonts w:ascii="Cambria Math" w:hAnsi="Cambria Math"/>
                  </w:rPr>
                  <m:t>r−2</m:t>
                </m:r>
                <m:ctrlPr>
                  <w:rPr>
                    <w:rStyle w:val="21"/>
                    <w:rFonts w:ascii="Cambria Math" w:hAnsi="Cambria Math"/>
                    <w:b w:val="0"/>
                    <w:bCs w:val="0"/>
                    <w:i/>
                  </w:rPr>
                </m:ctrlPr>
              </m:e>
            </m:rad>
            <m:ctrlPr>
              <w:rPr>
                <w:rStyle w:val="21"/>
                <w:rFonts w:ascii="Cambria Math" w:hAnsi="Cambria Math"/>
                <w:b w:val="0"/>
                <w:bCs w:val="0"/>
                <w:i/>
              </w:rPr>
            </m:ctrlPr>
          </m:num>
          <m:den>
            <m:rad>
              <m:radPr>
                <m:degHide m:val="1"/>
                <m:ctrlPr>
                  <w:rPr>
                    <w:rStyle w:val="21"/>
                    <w:rFonts w:ascii="Cambria Math" w:hAnsi="Cambria Math"/>
                    <w:b w:val="0"/>
                    <w:bCs w:val="0"/>
                    <w:i/>
                  </w:rPr>
                </m:ctrlPr>
              </m:radPr>
              <m:deg>
                <m:ctrlPr>
                  <w:rPr>
                    <w:rStyle w:val="21"/>
                    <w:rFonts w:ascii="Cambria Math" w:hAnsi="Cambria Math"/>
                    <w:b w:val="0"/>
                    <w:bCs w:val="0"/>
                    <w:i/>
                  </w:rPr>
                </m:ctrlPr>
              </m:deg>
              <m:e>
                <m:r>
                  <m:rPr/>
                  <w:rPr>
                    <w:rStyle w:val="21"/>
                    <w:rFonts w:ascii="Cambria Math" w:hAnsi="Cambria Math"/>
                  </w:rPr>
                  <m:t>1−</m:t>
                </m:r>
                <m:sSup>
                  <m:sSupPr>
                    <m:ctrlPr>
                      <w:rPr>
                        <w:rStyle w:val="21"/>
                        <w:rFonts w:ascii="Cambria Math" w:hAnsi="Cambria Math"/>
                        <w:b w:val="0"/>
                        <w:bCs w:val="0"/>
                        <w:i/>
                      </w:rPr>
                    </m:ctrlPr>
                  </m:sSupPr>
                  <m:e>
                    <m:r>
                      <m:rPr/>
                      <w:rPr>
                        <w:rStyle w:val="21"/>
                        <w:rFonts w:ascii="Cambria Math" w:hAnsi="Cambria Math"/>
                      </w:rPr>
                      <m:t>r</m:t>
                    </m:r>
                    <m:ctrlPr>
                      <w:rPr>
                        <w:rStyle w:val="21"/>
                        <w:rFonts w:ascii="Cambria Math" w:hAnsi="Cambria Math"/>
                        <w:b w:val="0"/>
                        <w:bCs w:val="0"/>
                        <w:i/>
                      </w:rPr>
                    </m:ctrlPr>
                  </m:e>
                  <m:sup>
                    <m:r>
                      <m:rPr/>
                      <w:rPr>
                        <w:rStyle w:val="21"/>
                        <w:rFonts w:ascii="Cambria Math" w:hAnsi="Cambria Math"/>
                      </w:rPr>
                      <m:t>2</m:t>
                    </m:r>
                    <m:ctrlPr>
                      <w:rPr>
                        <w:rStyle w:val="21"/>
                        <w:rFonts w:ascii="Cambria Math" w:hAnsi="Cambria Math"/>
                        <w:b w:val="0"/>
                        <w:bCs w:val="0"/>
                        <w:i/>
                      </w:rPr>
                    </m:ctrlPr>
                  </m:sup>
                </m:sSup>
                <m:ctrlPr>
                  <w:rPr>
                    <w:rStyle w:val="21"/>
                    <w:rFonts w:ascii="Cambria Math" w:hAnsi="Cambria Math"/>
                    <w:b w:val="0"/>
                    <w:bCs w:val="0"/>
                    <w:i/>
                  </w:rPr>
                </m:ctrlPr>
              </m:e>
            </m:rad>
            <m:ctrlPr>
              <w:rPr>
                <w:rStyle w:val="21"/>
                <w:rFonts w:ascii="Cambria Math" w:hAnsi="Cambria Math"/>
                <w:b w:val="0"/>
                <w:bCs w:val="0"/>
                <w:i/>
              </w:rPr>
            </m:ctrlPr>
          </m:den>
        </m:f>
      </m:oMath>
    </w:p>
    <w:p w14:paraId="6E9BD55E">
      <w:pPr>
        <w:pStyle w:val="19"/>
        <w:spacing w:before="0" w:beforeAutospacing="0" w:after="0" w:afterAutospacing="0" w:line="480" w:lineRule="auto"/>
        <w:jc w:val="both"/>
        <w:rPr>
          <w:rStyle w:val="21"/>
          <w:b w:val="0"/>
          <w:bCs w:val="0"/>
        </w:rPr>
      </w:pPr>
      <w:r>
        <w:rPr>
          <w:rStyle w:val="21"/>
          <w:b w:val="0"/>
          <w:bCs w:val="0"/>
        </w:rPr>
        <w:t>t</w:t>
      </w:r>
      <w:r>
        <w:rPr>
          <w:rStyle w:val="21"/>
          <w:b w:val="0"/>
          <w:bCs w:val="0"/>
          <w:vertAlign w:val="subscript"/>
        </w:rPr>
        <w:t>hitung</w:t>
      </w:r>
      <w:r>
        <w:rPr>
          <w:rStyle w:val="21"/>
          <w:b w:val="0"/>
          <w:bCs w:val="0"/>
        </w:rPr>
        <w:t xml:space="preserve"> </w:t>
      </w:r>
      <m:oMath>
        <m:r>
          <m:rPr/>
          <w:rPr>
            <w:rStyle w:val="21"/>
            <w:rFonts w:ascii="Cambria Math" w:hAnsi="Cambria Math"/>
          </w:rPr>
          <m:t>=</m:t>
        </m:r>
        <m:f>
          <m:fPr>
            <m:ctrlPr>
              <w:rPr>
                <w:rStyle w:val="21"/>
                <w:rFonts w:ascii="Cambria Math" w:hAnsi="Cambria Math"/>
                <w:b w:val="0"/>
                <w:bCs w:val="0"/>
                <w:i/>
              </w:rPr>
            </m:ctrlPr>
          </m:fPr>
          <m:num>
            <m:r>
              <m:rPr/>
              <w:rPr>
                <w:rStyle w:val="21"/>
                <w:rFonts w:ascii="Cambria Math" w:hAnsi="Cambria Math"/>
              </w:rPr>
              <m:t xml:space="preserve">0,531 </m:t>
            </m:r>
            <m:rad>
              <m:radPr>
                <m:degHide m:val="1"/>
                <m:ctrlPr>
                  <w:rPr>
                    <w:rStyle w:val="21"/>
                    <w:rFonts w:ascii="Cambria Math" w:hAnsi="Cambria Math"/>
                    <w:b w:val="0"/>
                    <w:bCs w:val="0"/>
                    <w:i/>
                  </w:rPr>
                </m:ctrlPr>
              </m:radPr>
              <m:deg>
                <m:ctrlPr>
                  <w:rPr>
                    <w:rStyle w:val="21"/>
                    <w:rFonts w:ascii="Cambria Math" w:hAnsi="Cambria Math"/>
                    <w:b w:val="0"/>
                    <w:bCs w:val="0"/>
                    <w:i/>
                  </w:rPr>
                </m:ctrlPr>
              </m:deg>
              <m:e>
                <m:r>
                  <m:rPr/>
                  <w:rPr>
                    <w:rStyle w:val="21"/>
                    <w:rFonts w:ascii="Cambria Math" w:hAnsi="Cambria Math"/>
                  </w:rPr>
                  <m:t>30 − 2</m:t>
                </m:r>
                <m:ctrlPr>
                  <w:rPr>
                    <w:rStyle w:val="21"/>
                    <w:rFonts w:ascii="Cambria Math" w:hAnsi="Cambria Math"/>
                    <w:b w:val="0"/>
                    <w:bCs w:val="0"/>
                    <w:i/>
                  </w:rPr>
                </m:ctrlPr>
              </m:e>
            </m:rad>
            <m:ctrlPr>
              <w:rPr>
                <w:rStyle w:val="21"/>
                <w:rFonts w:ascii="Cambria Math" w:hAnsi="Cambria Math"/>
                <w:b w:val="0"/>
                <w:bCs w:val="0"/>
                <w:i/>
              </w:rPr>
            </m:ctrlPr>
          </m:num>
          <m:den>
            <m:rad>
              <m:radPr>
                <m:degHide m:val="1"/>
                <m:ctrlPr>
                  <w:rPr>
                    <w:rStyle w:val="21"/>
                    <w:rFonts w:ascii="Cambria Math" w:hAnsi="Cambria Math"/>
                    <w:b w:val="0"/>
                    <w:bCs w:val="0"/>
                    <w:i/>
                  </w:rPr>
                </m:ctrlPr>
              </m:radPr>
              <m:deg>
                <m:ctrlPr>
                  <w:rPr>
                    <w:rStyle w:val="21"/>
                    <w:rFonts w:ascii="Cambria Math" w:hAnsi="Cambria Math"/>
                    <w:b w:val="0"/>
                    <w:bCs w:val="0"/>
                    <w:i/>
                  </w:rPr>
                </m:ctrlPr>
              </m:deg>
              <m:e>
                <m:sSup>
                  <m:sSupPr>
                    <m:ctrlPr>
                      <w:rPr>
                        <w:rStyle w:val="21"/>
                        <w:rFonts w:ascii="Cambria Math" w:hAnsi="Cambria Math"/>
                        <w:b w:val="0"/>
                        <w:bCs w:val="0"/>
                        <w:i/>
                      </w:rPr>
                    </m:ctrlPr>
                  </m:sSupPr>
                  <m:e>
                    <m:r>
                      <m:rPr>
                        <m:sty m:val="p"/>
                      </m:rPr>
                      <w:rPr>
                        <w:rStyle w:val="21"/>
                        <w:rFonts w:ascii="Cambria Math" w:hAnsi="Cambria Math"/>
                      </w:rPr>
                      <m:t>1 − 0,531</m:t>
                    </m:r>
                    <m:ctrlPr>
                      <w:rPr>
                        <w:rStyle w:val="21"/>
                        <w:rFonts w:ascii="Cambria Math" w:hAnsi="Cambria Math"/>
                        <w:b w:val="0"/>
                        <w:bCs w:val="0"/>
                        <w:i/>
                      </w:rPr>
                    </m:ctrlPr>
                  </m:e>
                  <m:sup>
                    <m:r>
                      <m:rPr/>
                      <w:rPr>
                        <w:rStyle w:val="21"/>
                        <w:rFonts w:ascii="Cambria Math" w:hAnsi="Cambria Math"/>
                      </w:rPr>
                      <m:t>2</m:t>
                    </m:r>
                    <m:ctrlPr>
                      <w:rPr>
                        <w:rStyle w:val="21"/>
                        <w:rFonts w:ascii="Cambria Math" w:hAnsi="Cambria Math"/>
                        <w:b w:val="0"/>
                        <w:bCs w:val="0"/>
                        <w:i/>
                      </w:rPr>
                    </m:ctrlPr>
                  </m:sup>
                </m:sSup>
                <m:ctrlPr>
                  <w:rPr>
                    <w:rStyle w:val="21"/>
                    <w:rFonts w:ascii="Cambria Math" w:hAnsi="Cambria Math"/>
                    <w:b w:val="0"/>
                    <w:bCs w:val="0"/>
                    <w:i/>
                  </w:rPr>
                </m:ctrlPr>
              </m:e>
            </m:rad>
            <m:ctrlPr>
              <w:rPr>
                <w:rStyle w:val="21"/>
                <w:rFonts w:ascii="Cambria Math" w:hAnsi="Cambria Math"/>
                <w:b w:val="0"/>
                <w:bCs w:val="0"/>
                <w:i/>
              </w:rPr>
            </m:ctrlPr>
          </m:den>
        </m:f>
      </m:oMath>
    </w:p>
    <w:p w14:paraId="5234A081">
      <w:pPr>
        <w:pStyle w:val="19"/>
        <w:spacing w:before="0" w:beforeAutospacing="0" w:after="0" w:afterAutospacing="0" w:line="480" w:lineRule="auto"/>
        <w:jc w:val="both"/>
        <w:rPr>
          <w:rStyle w:val="21"/>
          <w:b w:val="0"/>
          <w:bCs w:val="0"/>
        </w:rPr>
      </w:pPr>
      <w:r>
        <w:rPr>
          <w:rStyle w:val="21"/>
          <w:b w:val="0"/>
          <w:bCs w:val="0"/>
        </w:rPr>
        <w:t>t</w:t>
      </w:r>
      <w:r>
        <w:rPr>
          <w:rStyle w:val="21"/>
          <w:b w:val="0"/>
          <w:bCs w:val="0"/>
          <w:vertAlign w:val="subscript"/>
        </w:rPr>
        <w:t>hitung</w:t>
      </w:r>
      <w:r>
        <w:rPr>
          <w:rStyle w:val="21"/>
          <w:b w:val="0"/>
          <w:bCs w:val="0"/>
        </w:rPr>
        <w:t xml:space="preserve"> </w:t>
      </w:r>
      <m:oMath>
        <m:r>
          <m:rPr/>
          <w:rPr>
            <w:rStyle w:val="21"/>
            <w:rFonts w:ascii="Cambria Math" w:hAnsi="Cambria Math"/>
          </w:rPr>
          <m:t>=</m:t>
        </m:r>
        <m:f>
          <m:fPr>
            <m:ctrlPr>
              <w:rPr>
                <w:rStyle w:val="21"/>
                <w:rFonts w:ascii="Cambria Math" w:hAnsi="Cambria Math"/>
                <w:b w:val="0"/>
                <w:bCs w:val="0"/>
                <w:i/>
              </w:rPr>
            </m:ctrlPr>
          </m:fPr>
          <m:num>
            <m:r>
              <m:rPr/>
              <w:rPr>
                <w:rStyle w:val="21"/>
                <w:rFonts w:ascii="Cambria Math" w:hAnsi="Cambria Math"/>
              </w:rPr>
              <m:t xml:space="preserve">0,531 </m:t>
            </m:r>
            <m:rad>
              <m:radPr>
                <m:degHide m:val="1"/>
                <m:ctrlPr>
                  <w:rPr>
                    <w:rStyle w:val="21"/>
                    <w:rFonts w:ascii="Cambria Math" w:hAnsi="Cambria Math"/>
                    <w:b w:val="0"/>
                    <w:bCs w:val="0"/>
                    <w:i/>
                  </w:rPr>
                </m:ctrlPr>
              </m:radPr>
              <m:deg>
                <m:ctrlPr>
                  <w:rPr>
                    <w:rStyle w:val="21"/>
                    <w:rFonts w:ascii="Cambria Math" w:hAnsi="Cambria Math"/>
                    <w:b w:val="0"/>
                    <w:bCs w:val="0"/>
                    <w:i/>
                  </w:rPr>
                </m:ctrlPr>
              </m:deg>
              <m:e>
                <m:r>
                  <m:rPr>
                    <m:sty m:val="p"/>
                  </m:rPr>
                  <w:rPr>
                    <w:rStyle w:val="21"/>
                    <w:rFonts w:ascii="Cambria Math" w:hAnsi="Cambria Math"/>
                  </w:rPr>
                  <m:t>28</m:t>
                </m:r>
                <m:ctrlPr>
                  <w:rPr>
                    <w:rStyle w:val="21"/>
                    <w:rFonts w:ascii="Cambria Math" w:hAnsi="Cambria Math"/>
                    <w:b w:val="0"/>
                    <w:bCs w:val="0"/>
                    <w:i/>
                  </w:rPr>
                </m:ctrlPr>
              </m:e>
            </m:rad>
            <m:ctrlPr>
              <w:rPr>
                <w:rStyle w:val="21"/>
                <w:rFonts w:ascii="Cambria Math" w:hAnsi="Cambria Math"/>
                <w:b w:val="0"/>
                <w:bCs w:val="0"/>
                <w:i/>
              </w:rPr>
            </m:ctrlPr>
          </m:num>
          <m:den>
            <m:rad>
              <m:radPr>
                <m:degHide m:val="1"/>
                <m:ctrlPr>
                  <w:rPr>
                    <w:rStyle w:val="21"/>
                    <w:rFonts w:ascii="Cambria Math" w:hAnsi="Cambria Math"/>
                    <w:b w:val="0"/>
                    <w:bCs w:val="0"/>
                    <w:i/>
                  </w:rPr>
                </m:ctrlPr>
              </m:radPr>
              <m:deg>
                <m:ctrlPr>
                  <w:rPr>
                    <w:rStyle w:val="21"/>
                    <w:rFonts w:ascii="Cambria Math" w:hAnsi="Cambria Math"/>
                    <w:b w:val="0"/>
                    <w:bCs w:val="0"/>
                    <w:i/>
                  </w:rPr>
                </m:ctrlPr>
              </m:deg>
              <m:e>
                <m:r>
                  <m:rPr>
                    <m:sty m:val="p"/>
                  </m:rPr>
                  <w:rPr>
                    <w:rStyle w:val="21"/>
                    <w:rFonts w:ascii="Cambria Math" w:hAnsi="Cambria Math"/>
                  </w:rPr>
                  <m:t>1 − 0,281</m:t>
                </m:r>
                <m:ctrlPr>
                  <w:rPr>
                    <w:rStyle w:val="21"/>
                    <w:rFonts w:ascii="Cambria Math" w:hAnsi="Cambria Math"/>
                    <w:b w:val="0"/>
                    <w:bCs w:val="0"/>
                    <w:i/>
                  </w:rPr>
                </m:ctrlPr>
              </m:e>
            </m:rad>
            <m:ctrlPr>
              <w:rPr>
                <w:rStyle w:val="21"/>
                <w:rFonts w:ascii="Cambria Math" w:hAnsi="Cambria Math"/>
                <w:b w:val="0"/>
                <w:bCs w:val="0"/>
                <w:i/>
              </w:rPr>
            </m:ctrlPr>
          </m:den>
        </m:f>
      </m:oMath>
    </w:p>
    <w:p w14:paraId="2AD1B194">
      <w:pPr>
        <w:pStyle w:val="19"/>
        <w:spacing w:before="0" w:beforeAutospacing="0" w:after="0" w:afterAutospacing="0" w:line="480" w:lineRule="auto"/>
        <w:jc w:val="both"/>
        <w:rPr>
          <w:rStyle w:val="21"/>
          <w:b w:val="0"/>
          <w:bCs w:val="0"/>
        </w:rPr>
      </w:pPr>
      <w:r>
        <w:rPr>
          <w:rStyle w:val="21"/>
          <w:b w:val="0"/>
          <w:bCs w:val="0"/>
        </w:rPr>
        <w:t>t</w:t>
      </w:r>
      <w:r>
        <w:rPr>
          <w:rStyle w:val="21"/>
          <w:b w:val="0"/>
          <w:bCs w:val="0"/>
          <w:vertAlign w:val="subscript"/>
        </w:rPr>
        <w:t>hitung</w:t>
      </w:r>
      <w:r>
        <w:rPr>
          <w:rStyle w:val="21"/>
          <w:b w:val="0"/>
          <w:bCs w:val="0"/>
        </w:rPr>
        <w:t xml:space="preserve"> </w:t>
      </w:r>
      <m:oMath>
        <m:r>
          <m:rPr/>
          <w:rPr>
            <w:rStyle w:val="21"/>
            <w:rFonts w:ascii="Cambria Math" w:hAnsi="Cambria Math"/>
          </w:rPr>
          <m:t>=</m:t>
        </m:r>
        <m:f>
          <m:fPr>
            <m:ctrlPr>
              <w:rPr>
                <w:rStyle w:val="21"/>
                <w:rFonts w:ascii="Cambria Math" w:hAnsi="Cambria Math"/>
                <w:b w:val="0"/>
                <w:bCs w:val="0"/>
                <w:i/>
              </w:rPr>
            </m:ctrlPr>
          </m:fPr>
          <m:num>
            <m:r>
              <m:rPr/>
              <w:rPr>
                <w:rStyle w:val="21"/>
                <w:rFonts w:ascii="Cambria Math" w:hAnsi="Cambria Math"/>
              </w:rPr>
              <m:t>0,531 .5,29</m:t>
            </m:r>
            <m:ctrlPr>
              <w:rPr>
                <w:rStyle w:val="21"/>
                <w:rFonts w:ascii="Cambria Math" w:hAnsi="Cambria Math"/>
                <w:b w:val="0"/>
                <w:bCs w:val="0"/>
                <w:i/>
              </w:rPr>
            </m:ctrlPr>
          </m:num>
          <m:den>
            <m:rad>
              <m:radPr>
                <m:degHide m:val="1"/>
                <m:ctrlPr>
                  <w:rPr>
                    <w:rStyle w:val="21"/>
                    <w:rFonts w:ascii="Cambria Math" w:hAnsi="Cambria Math"/>
                    <w:b w:val="0"/>
                    <w:bCs w:val="0"/>
                    <w:i/>
                  </w:rPr>
                </m:ctrlPr>
              </m:radPr>
              <m:deg>
                <m:ctrlPr>
                  <w:rPr>
                    <w:rStyle w:val="21"/>
                    <w:rFonts w:ascii="Cambria Math" w:hAnsi="Cambria Math"/>
                    <w:b w:val="0"/>
                    <w:bCs w:val="0"/>
                    <w:i/>
                  </w:rPr>
                </m:ctrlPr>
              </m:deg>
              <m:e>
                <m:r>
                  <m:rPr>
                    <m:sty m:val="p"/>
                  </m:rPr>
                  <w:rPr>
                    <w:rStyle w:val="21"/>
                    <w:rFonts w:ascii="Cambria Math" w:hAnsi="Cambria Math"/>
                  </w:rPr>
                  <m:t>0,719</m:t>
                </m:r>
                <m:ctrlPr>
                  <w:rPr>
                    <w:rStyle w:val="21"/>
                    <w:rFonts w:ascii="Cambria Math" w:hAnsi="Cambria Math"/>
                    <w:b w:val="0"/>
                    <w:bCs w:val="0"/>
                    <w:i/>
                  </w:rPr>
                </m:ctrlPr>
              </m:e>
            </m:rad>
            <m:ctrlPr>
              <w:rPr>
                <w:rStyle w:val="21"/>
                <w:rFonts w:ascii="Cambria Math" w:hAnsi="Cambria Math"/>
                <w:b w:val="0"/>
                <w:bCs w:val="0"/>
                <w:i/>
              </w:rPr>
            </m:ctrlPr>
          </m:den>
        </m:f>
      </m:oMath>
    </w:p>
    <w:p w14:paraId="04C3D8CC">
      <w:pPr>
        <w:pStyle w:val="19"/>
        <w:spacing w:before="0" w:beforeAutospacing="0" w:after="0" w:afterAutospacing="0" w:line="480" w:lineRule="auto"/>
        <w:jc w:val="both"/>
        <w:rPr>
          <w:rStyle w:val="21"/>
          <w:b w:val="0"/>
          <w:bCs w:val="0"/>
        </w:rPr>
      </w:pPr>
      <w:r>
        <w:rPr>
          <w:rStyle w:val="21"/>
          <w:b w:val="0"/>
          <w:bCs w:val="0"/>
        </w:rPr>
        <w:t>t</w:t>
      </w:r>
      <w:r>
        <w:rPr>
          <w:rStyle w:val="21"/>
          <w:b w:val="0"/>
          <w:bCs w:val="0"/>
          <w:vertAlign w:val="subscript"/>
        </w:rPr>
        <w:t>hitung</w:t>
      </w:r>
      <w:r>
        <w:rPr>
          <w:rStyle w:val="21"/>
          <w:b w:val="0"/>
          <w:bCs w:val="0"/>
        </w:rPr>
        <w:t xml:space="preserve"> </w:t>
      </w:r>
      <m:oMath>
        <m:r>
          <m:rPr/>
          <w:rPr>
            <w:rStyle w:val="21"/>
            <w:rFonts w:ascii="Cambria Math" w:hAnsi="Cambria Math"/>
          </w:rPr>
          <m:t>=</m:t>
        </m:r>
        <m:f>
          <m:fPr>
            <m:ctrlPr>
              <w:rPr>
                <w:rStyle w:val="21"/>
                <w:rFonts w:ascii="Cambria Math" w:hAnsi="Cambria Math"/>
                <w:b w:val="0"/>
                <w:bCs w:val="0"/>
                <w:i/>
              </w:rPr>
            </m:ctrlPr>
          </m:fPr>
          <m:num>
            <m:r>
              <m:rPr/>
              <w:rPr>
                <w:rStyle w:val="21"/>
                <w:rFonts w:ascii="Cambria Math" w:hAnsi="Cambria Math"/>
              </w:rPr>
              <m:t>2,81</m:t>
            </m:r>
            <m:ctrlPr>
              <w:rPr>
                <w:rStyle w:val="21"/>
                <w:rFonts w:ascii="Cambria Math" w:hAnsi="Cambria Math"/>
                <w:b w:val="0"/>
                <w:bCs w:val="0"/>
                <w:i/>
              </w:rPr>
            </m:ctrlPr>
          </m:num>
          <m:den>
            <m:rad>
              <m:radPr>
                <m:degHide m:val="1"/>
                <m:ctrlPr>
                  <w:rPr>
                    <w:rStyle w:val="21"/>
                    <w:rFonts w:ascii="Cambria Math" w:hAnsi="Cambria Math"/>
                    <w:b w:val="0"/>
                    <w:bCs w:val="0"/>
                    <w:i/>
                  </w:rPr>
                </m:ctrlPr>
              </m:radPr>
              <m:deg>
                <m:ctrlPr>
                  <w:rPr>
                    <w:rStyle w:val="21"/>
                    <w:rFonts w:ascii="Cambria Math" w:hAnsi="Cambria Math"/>
                    <w:b w:val="0"/>
                    <w:bCs w:val="0"/>
                    <w:i/>
                  </w:rPr>
                </m:ctrlPr>
              </m:deg>
              <m:e>
                <m:r>
                  <m:rPr>
                    <m:sty m:val="p"/>
                  </m:rPr>
                  <w:rPr>
                    <w:rStyle w:val="21"/>
                    <w:rFonts w:ascii="Cambria Math" w:hAnsi="Cambria Math"/>
                  </w:rPr>
                  <m:t>0,84</m:t>
                </m:r>
                <m:ctrlPr>
                  <w:rPr>
                    <w:rStyle w:val="21"/>
                    <w:rFonts w:ascii="Cambria Math" w:hAnsi="Cambria Math"/>
                    <w:b w:val="0"/>
                    <w:bCs w:val="0"/>
                    <w:i/>
                  </w:rPr>
                </m:ctrlPr>
              </m:e>
            </m:rad>
            <m:ctrlPr>
              <w:rPr>
                <w:rStyle w:val="21"/>
                <w:rFonts w:ascii="Cambria Math" w:hAnsi="Cambria Math"/>
                <w:b w:val="0"/>
                <w:bCs w:val="0"/>
                <w:i/>
              </w:rPr>
            </m:ctrlPr>
          </m:den>
        </m:f>
      </m:oMath>
    </w:p>
    <w:p w14:paraId="6AF0AA9F">
      <w:pPr>
        <w:pStyle w:val="19"/>
        <w:spacing w:before="0" w:beforeAutospacing="0" w:after="0" w:afterAutospacing="0" w:line="480" w:lineRule="auto"/>
        <w:jc w:val="both"/>
      </w:pPr>
      <w:r>
        <w:rPr>
          <w:rStyle w:val="21"/>
          <w:b w:val="0"/>
          <w:bCs w:val="0"/>
        </w:rPr>
        <w:t xml:space="preserve">         = 3,345</w:t>
      </w:r>
    </w:p>
    <w:p w14:paraId="30CA4564">
      <w:pPr>
        <w:pStyle w:val="19"/>
        <w:spacing w:before="0" w:beforeAutospacing="0" w:after="0" w:afterAutospacing="0" w:line="480" w:lineRule="auto"/>
        <w:ind w:firstLine="720"/>
        <w:jc w:val="both"/>
      </w:pPr>
      <w:r>
        <w:t xml:space="preserve">Dengan derajat kebebasan (db) = n – 2 = 30 – 2 = 28 dan taraf signifikansi α = 0,05, maka nilai </w:t>
      </w:r>
      <w:r>
        <w:rPr>
          <w:rStyle w:val="21"/>
          <w:b w:val="0"/>
          <w:bCs w:val="0"/>
        </w:rPr>
        <w:t>t</w:t>
      </w:r>
      <w:r>
        <w:rPr>
          <w:rStyle w:val="21"/>
          <w:b w:val="0"/>
          <w:bCs w:val="0"/>
          <w:vertAlign w:val="subscript"/>
        </w:rPr>
        <w:t>tabel</w:t>
      </w:r>
      <w:r>
        <w:rPr>
          <w:rStyle w:val="21"/>
          <w:b w:val="0"/>
          <w:bCs w:val="0"/>
        </w:rPr>
        <w:t xml:space="preserve"> = 1,701</w:t>
      </w:r>
      <w:r>
        <w:t>.</w:t>
      </w:r>
    </w:p>
    <w:p w14:paraId="687EA082">
      <w:pPr>
        <w:pStyle w:val="19"/>
        <w:spacing w:before="0" w:beforeAutospacing="0" w:after="0" w:afterAutospacing="0" w:line="480" w:lineRule="auto"/>
        <w:ind w:firstLine="720"/>
        <w:jc w:val="both"/>
      </w:pPr>
      <w:r>
        <w:t xml:space="preserve">Karena nilai </w:t>
      </w:r>
      <w:r>
        <w:rPr>
          <w:rStyle w:val="21"/>
          <w:b w:val="0"/>
          <w:bCs w:val="0"/>
        </w:rPr>
        <w:t>t</w:t>
      </w:r>
      <w:r>
        <w:rPr>
          <w:rStyle w:val="21"/>
          <w:b w:val="0"/>
          <w:bCs w:val="0"/>
          <w:vertAlign w:val="subscript"/>
        </w:rPr>
        <w:t>hitung</w:t>
      </w:r>
      <w:r>
        <w:rPr>
          <w:rStyle w:val="21"/>
          <w:b w:val="0"/>
          <w:bCs w:val="0"/>
        </w:rPr>
        <w:t xml:space="preserve"> (3,345) &gt; t</w:t>
      </w:r>
      <w:r>
        <w:rPr>
          <w:rStyle w:val="21"/>
          <w:b w:val="0"/>
          <w:bCs w:val="0"/>
          <w:vertAlign w:val="subscript"/>
        </w:rPr>
        <w:t>tabel</w:t>
      </w:r>
      <w:r>
        <w:rPr>
          <w:rStyle w:val="21"/>
          <w:b w:val="0"/>
          <w:bCs w:val="0"/>
        </w:rPr>
        <w:t xml:space="preserve"> (1,701)</w:t>
      </w:r>
      <w:r>
        <w:t xml:space="preserve">, maka dapat disimpulkan bahwa terdapat hubungan yang </w:t>
      </w:r>
      <w:r>
        <w:rPr>
          <w:rStyle w:val="21"/>
          <w:b w:val="0"/>
          <w:bCs w:val="0"/>
        </w:rPr>
        <w:t>signifikan</w:t>
      </w:r>
      <w:r>
        <w:t xml:space="preserve"> antara penggunaan media pembelajaran interaktif dengan motivasi belajar siswa dalam menulis cerita “Pengalamanku”.</w:t>
      </w:r>
    </w:p>
    <w:p w14:paraId="4D4F51EB">
      <w:pPr>
        <w:pStyle w:val="4"/>
        <w:spacing w:before="0" w:line="480" w:lineRule="auto"/>
        <w:jc w:val="both"/>
        <w:rPr>
          <w:rFonts w:ascii="Times New Roman" w:hAnsi="Times New Roman" w:cs="Times New Roman"/>
          <w:color w:val="auto"/>
        </w:rPr>
      </w:pPr>
    </w:p>
    <w:p w14:paraId="4620DCAD">
      <w:pPr>
        <w:pStyle w:val="4"/>
        <w:spacing w:before="0" w:line="480" w:lineRule="auto"/>
        <w:jc w:val="both"/>
        <w:rPr>
          <w:rFonts w:ascii="Times New Roman" w:hAnsi="Times New Roman" w:cs="Times New Roman"/>
          <w:b/>
          <w:bCs/>
          <w:color w:val="auto"/>
        </w:rPr>
      </w:pPr>
      <w:bookmarkStart w:id="6" w:name="_Hlk200632903"/>
      <w:r>
        <w:rPr>
          <w:rFonts w:ascii="Times New Roman" w:hAnsi="Times New Roman" w:cs="Times New Roman"/>
          <w:b/>
          <w:bCs/>
          <w:color w:val="auto"/>
        </w:rPr>
        <w:t>4.2 Pembahasan Hasil Penelitian</w:t>
      </w:r>
    </w:p>
    <w:p w14:paraId="75BEB768">
      <w:pPr>
        <w:pStyle w:val="5"/>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4.2.1 Media Pembelajaran</w:t>
      </w:r>
    </w:p>
    <w:bookmarkEnd w:id="6"/>
    <w:p w14:paraId="333F9A57">
      <w:pPr>
        <w:pStyle w:val="19"/>
        <w:spacing w:before="0" w:beforeAutospacing="0" w:after="0" w:afterAutospacing="0" w:line="480" w:lineRule="auto"/>
        <w:ind w:firstLine="720"/>
        <w:jc w:val="both"/>
      </w:pPr>
      <w:r>
        <w:t xml:space="preserve">Dari hasil analisis deskriptif, dapat dilihat bahwa penggunaan media pembelajaran di </w:t>
      </w:r>
      <w:r>
        <w:rPr>
          <w:rStyle w:val="21"/>
          <w:b w:val="0"/>
          <w:bCs w:val="0"/>
        </w:rPr>
        <w:t>SD Negeri 096 Manyabar</w:t>
      </w:r>
      <w:r>
        <w:t xml:space="preserve"> telah diterapkan dengan cukup baik, meskipun masih belum mencapai hasil maksimal. Hal ini terlihat dari nilai siswa, di mana nilai tertinggi yang diperoleh adalah </w:t>
      </w:r>
      <w:r>
        <w:rPr>
          <w:rStyle w:val="21"/>
          <w:b w:val="0"/>
          <w:bCs w:val="0"/>
        </w:rPr>
        <w:t>70</w:t>
      </w:r>
      <w:r>
        <w:t xml:space="preserve">, dengan skor maksimum </w:t>
      </w:r>
      <w:r>
        <w:rPr>
          <w:rStyle w:val="21"/>
          <w:b w:val="0"/>
          <w:bCs w:val="0"/>
        </w:rPr>
        <w:t>95</w:t>
      </w:r>
      <w:r>
        <w:t xml:space="preserve">, dan nilai terendah adalah </w:t>
      </w:r>
      <w:r>
        <w:rPr>
          <w:rStyle w:val="21"/>
          <w:b w:val="0"/>
          <w:bCs w:val="0"/>
        </w:rPr>
        <w:t>51</w:t>
      </w:r>
      <w:r>
        <w:t>.</w:t>
      </w:r>
    </w:p>
    <w:p w14:paraId="1B493AC3">
      <w:pPr>
        <w:pStyle w:val="19"/>
        <w:spacing w:before="0" w:beforeAutospacing="0" w:after="0" w:afterAutospacing="0" w:line="480" w:lineRule="auto"/>
        <w:ind w:firstLine="720"/>
        <w:jc w:val="both"/>
      </w:pPr>
      <w:r>
        <w:t xml:space="preserve">Berdasarkan hasil angket yang telah diisi oleh siswa kelas VI-A dan VI-B, rata-rata siswa memilih skor </w:t>
      </w:r>
      <w:r>
        <w:rPr>
          <w:rStyle w:val="21"/>
          <w:b w:val="0"/>
          <w:bCs w:val="0"/>
        </w:rPr>
        <w:t>1-3</w:t>
      </w:r>
      <w:r>
        <w:t xml:space="preserve"> ketika ditanya tentang frekuensi penggunaan media pembelajaran dalam proses belajar mengajar. Namun, saat ditanya tentang apakah mereka senang atau tidak saat guru menggunakan media pembelajaran, rata-rata siswa memilih skor </w:t>
      </w:r>
      <w:r>
        <w:rPr>
          <w:rStyle w:val="21"/>
          <w:b w:val="0"/>
          <w:bCs w:val="0"/>
        </w:rPr>
        <w:t>3-5</w:t>
      </w:r>
      <w:r>
        <w:t>. Artinya, meskipun penggunaan media pembelajaran belum optimal, siswa tetap menunjukkan antusiasme ketika media tersebut digunakan dalam pembelajaran.</w:t>
      </w:r>
    </w:p>
    <w:p w14:paraId="7AC38D4C">
      <w:pPr>
        <w:pStyle w:val="19"/>
        <w:spacing w:before="0" w:beforeAutospacing="0" w:after="0" w:afterAutospacing="0" w:line="480" w:lineRule="auto"/>
        <w:ind w:firstLine="720"/>
        <w:jc w:val="both"/>
      </w:pPr>
      <w:r>
        <w:t>Media pembelajaran interaktif menjadi komponen penting dalam proses belajar mengajar karena dapat menjembatani pemahaman siswa terhadap materi abstrak menjadi lebih konkret. Misalnya, dalam pembelajaran menulis cerita “Pengalamanku”, penggunaan media visual seperti gambar bergerak, video pendek, dan presentasi interaktif dapat memicu daya imajinasi siswa serta memberikan inspirasi dalam menulis. Media yang menarik secara visual dan auditif mendorong siswa untuk lebih terlibat aktif dalam proses belajar, menciptakan suasana kelas yang dinamis, serta memudahkan guru dalam menyampaikan konsep secara menyenangkan.</w:t>
      </w:r>
    </w:p>
    <w:p w14:paraId="1FA6C397">
      <w:pPr>
        <w:pStyle w:val="19"/>
        <w:spacing w:before="0" w:beforeAutospacing="0" w:after="0" w:afterAutospacing="0" w:line="480" w:lineRule="auto"/>
        <w:ind w:firstLine="720"/>
        <w:jc w:val="both"/>
      </w:pPr>
      <w:r>
        <w:t>Dengan demikian, media pembelajaran bukan hanya sebagai alat bantu, tetapi juga sebagai stimulus eksternal yang memperkaya pengalaman belajar siswa.</w:t>
      </w:r>
    </w:p>
    <w:p w14:paraId="5BAA30A6">
      <w:pPr>
        <w:spacing w:after="0" w:line="480" w:lineRule="auto"/>
        <w:jc w:val="both"/>
        <w:rPr>
          <w:rFonts w:ascii="Times New Roman" w:hAnsi="Times New Roman" w:cs="Times New Roman"/>
        </w:rPr>
      </w:pPr>
    </w:p>
    <w:p w14:paraId="2B19445F">
      <w:pPr>
        <w:pStyle w:val="5"/>
        <w:spacing w:before="0" w:line="480" w:lineRule="auto"/>
        <w:jc w:val="both"/>
        <w:rPr>
          <w:rFonts w:ascii="Times New Roman" w:hAnsi="Times New Roman" w:cs="Times New Roman"/>
          <w:b/>
          <w:bCs/>
          <w:color w:val="auto"/>
          <w:sz w:val="24"/>
          <w:szCs w:val="24"/>
        </w:rPr>
      </w:pPr>
      <w:bookmarkStart w:id="7" w:name="_Hlk200632996"/>
      <w:r>
        <w:rPr>
          <w:rFonts w:ascii="Times New Roman" w:hAnsi="Times New Roman" w:cs="Times New Roman"/>
          <w:b/>
          <w:bCs/>
          <w:color w:val="auto"/>
          <w:sz w:val="24"/>
          <w:szCs w:val="24"/>
        </w:rPr>
        <w:t>4.2.2 Motivasi Belajar Siswa</w:t>
      </w:r>
    </w:p>
    <w:bookmarkEnd w:id="7"/>
    <w:p w14:paraId="10DECE9D">
      <w:pPr>
        <w:pStyle w:val="19"/>
        <w:spacing w:before="0" w:beforeAutospacing="0" w:after="0" w:afterAutospacing="0" w:line="480" w:lineRule="auto"/>
        <w:ind w:firstLine="720"/>
        <w:jc w:val="both"/>
      </w:pPr>
      <w:r>
        <w:t xml:space="preserve">Motivasi belajar siswa kelas VI SD Negeri 096 Manyabar secara umum berada pada kategori tinggi. Dari 30 siswa, sebanyak </w:t>
      </w:r>
      <w:r>
        <w:rPr>
          <w:rStyle w:val="21"/>
          <w:b w:val="0"/>
          <w:bCs w:val="0"/>
        </w:rPr>
        <w:t>26 siswa (86,67%)</w:t>
      </w:r>
      <w:r>
        <w:t xml:space="preserve"> menunjukkan motivasi belajar yang tinggi, sedangkan hanya </w:t>
      </w:r>
      <w:r>
        <w:rPr>
          <w:rStyle w:val="21"/>
          <w:b w:val="0"/>
          <w:bCs w:val="0"/>
        </w:rPr>
        <w:t>4 siswa (13,33%)</w:t>
      </w:r>
      <w:r>
        <w:t xml:space="preserve"> yang berada pada kategori rendah.</w:t>
      </w:r>
    </w:p>
    <w:p w14:paraId="63F47E33">
      <w:pPr>
        <w:pStyle w:val="19"/>
        <w:spacing w:before="0" w:beforeAutospacing="0" w:after="0" w:afterAutospacing="0" w:line="480" w:lineRule="auto"/>
        <w:ind w:firstLine="720"/>
        <w:jc w:val="both"/>
      </w:pPr>
      <w:r>
        <w:t xml:space="preserve">Walaupun demikian, terdapat beberapa indikator motivasi yang memperoleh skor rendah, seperti: </w:t>
      </w:r>
      <w:r>
        <w:rPr>
          <w:rStyle w:val="21"/>
          <w:b w:val="0"/>
          <w:bCs w:val="0"/>
        </w:rPr>
        <w:t>(1)</w:t>
      </w:r>
      <w:r>
        <w:t xml:space="preserve"> kebiasaan meminjam buku ketika catatan tidak lengkap, dan </w:t>
      </w:r>
      <w:r>
        <w:rPr>
          <w:rStyle w:val="21"/>
          <w:b w:val="0"/>
          <w:bCs w:val="0"/>
        </w:rPr>
        <w:t>(2)</w:t>
      </w:r>
      <w:r>
        <w:t xml:space="preserve"> inisiatif dalam mengerjakan soal-soal tanpa disuruh oleh guru. Ini menunjukkan bahwa meskipun secara umum motivasi belajar tinggi, masih terdapat aspek-aspek tertentu yang perlu ditingkatkan.</w:t>
      </w:r>
    </w:p>
    <w:p w14:paraId="516C9D4A">
      <w:pPr>
        <w:pStyle w:val="19"/>
        <w:widowControl w:val="0"/>
        <w:spacing w:before="0" w:beforeAutospacing="0" w:after="0" w:afterAutospacing="0" w:line="480" w:lineRule="auto"/>
        <w:ind w:firstLine="720"/>
        <w:jc w:val="both"/>
      </w:pPr>
      <w:r>
        <w:t>Motivasi belajar sendiri dapat berasal dari dalam diri siswa (intrinsik), seperti rasa ingin tahu dan minat terhadap pelajaran, maupun dari luar (ekstrinsik), seperti pujian guru, media pembelajaran, dan lingkungan belajar. Motivasi yang kuat akan mendorong siswa untuk lebih aktif, tekun, dan kreatif dalam menyelesaikan tugas-tugas pembelajaran, termasuk dalam menulis cerita pengalaman pribadi.</w:t>
      </w:r>
    </w:p>
    <w:p w14:paraId="4EDB0D0E">
      <w:pPr>
        <w:spacing w:after="0" w:line="480" w:lineRule="auto"/>
        <w:jc w:val="both"/>
        <w:rPr>
          <w:rFonts w:ascii="Times New Roman" w:hAnsi="Times New Roman" w:cs="Times New Roman"/>
        </w:rPr>
      </w:pPr>
    </w:p>
    <w:p w14:paraId="44909E83">
      <w:pPr>
        <w:pStyle w:val="5"/>
        <w:spacing w:before="0" w:line="480" w:lineRule="auto"/>
        <w:jc w:val="both"/>
        <w:rPr>
          <w:rFonts w:ascii="Times New Roman" w:hAnsi="Times New Roman" w:cs="Times New Roman"/>
          <w:b/>
          <w:bCs/>
          <w:color w:val="auto"/>
          <w:sz w:val="24"/>
          <w:szCs w:val="24"/>
        </w:rPr>
      </w:pPr>
      <w:bookmarkStart w:id="8" w:name="_Hlk200633008"/>
      <w:r>
        <w:rPr>
          <w:rFonts w:ascii="Times New Roman" w:hAnsi="Times New Roman" w:cs="Times New Roman"/>
          <w:b/>
          <w:bCs/>
          <w:color w:val="auto"/>
          <w:sz w:val="24"/>
          <w:szCs w:val="24"/>
        </w:rPr>
        <w:t>4.2.3 Pengaruh Media Pembelajaran Terhadap Motivasi Belajar Siswa</w:t>
      </w:r>
    </w:p>
    <w:bookmarkEnd w:id="8"/>
    <w:p w14:paraId="5CFCA975">
      <w:pPr>
        <w:pStyle w:val="19"/>
        <w:spacing w:before="0" w:beforeAutospacing="0" w:after="0" w:afterAutospacing="0" w:line="480" w:lineRule="auto"/>
        <w:ind w:firstLine="720"/>
        <w:jc w:val="both"/>
      </w:pPr>
      <w:r>
        <w:t xml:space="preserve">Hasil analisis menggunakan </w:t>
      </w:r>
      <w:r>
        <w:rPr>
          <w:rStyle w:val="21"/>
          <w:b w:val="0"/>
          <w:bCs w:val="0"/>
        </w:rPr>
        <w:t>korelasi product moment melalui SPSS</w:t>
      </w:r>
      <w:r>
        <w:t xml:space="preserve"> menunjukkan bahwa nilai </w:t>
      </w:r>
      <w:r>
        <w:rPr>
          <w:rStyle w:val="21"/>
          <w:b w:val="0"/>
          <w:bCs w:val="0"/>
        </w:rPr>
        <w:t>r = 0,531</w:t>
      </w:r>
      <w:r>
        <w:t xml:space="preserve"> dengan kontribusi media pembelajaran terhadap motivasi belajar sebesar </w:t>
      </w:r>
      <w:r>
        <w:rPr>
          <w:rStyle w:val="21"/>
          <w:b w:val="0"/>
          <w:bCs w:val="0"/>
        </w:rPr>
        <w:t>28,19%</w:t>
      </w:r>
      <w:r>
        <w:t xml:space="preserve">. Selain itu, nilai </w:t>
      </w:r>
      <w:r>
        <w:rPr>
          <w:rStyle w:val="21"/>
          <w:b w:val="0"/>
          <w:bCs w:val="0"/>
        </w:rPr>
        <w:t>t</w:t>
      </w:r>
      <w:r>
        <w:rPr>
          <w:rStyle w:val="21"/>
          <w:b w:val="0"/>
          <w:bCs w:val="0"/>
          <w:vertAlign w:val="subscript"/>
        </w:rPr>
        <w:t>hitung</w:t>
      </w:r>
      <w:r>
        <w:rPr>
          <w:rStyle w:val="21"/>
          <w:b w:val="0"/>
          <w:bCs w:val="0"/>
        </w:rPr>
        <w:t xml:space="preserve"> &gt; t</w:t>
      </w:r>
      <w:r>
        <w:rPr>
          <w:rStyle w:val="21"/>
          <w:b w:val="0"/>
          <w:bCs w:val="0"/>
          <w:vertAlign w:val="subscript"/>
        </w:rPr>
        <w:t>tabel</w:t>
      </w:r>
      <w:r>
        <w:t xml:space="preserve">, yang berarti data tersebut </w:t>
      </w:r>
      <w:r>
        <w:rPr>
          <w:rStyle w:val="21"/>
          <w:b w:val="0"/>
          <w:bCs w:val="0"/>
        </w:rPr>
        <w:t>signifikan</w:t>
      </w:r>
      <w:r>
        <w:t xml:space="preserve">. Maka, dapat disimpulkan bahwa </w:t>
      </w:r>
      <w:r>
        <w:rPr>
          <w:rStyle w:val="21"/>
          <w:b w:val="0"/>
          <w:bCs w:val="0"/>
        </w:rPr>
        <w:t>H₀ ditolak dan Hₐ diterima</w:t>
      </w:r>
      <w:r>
        <w:t xml:space="preserve">, yaitu </w:t>
      </w:r>
      <w:r>
        <w:rPr>
          <w:rStyle w:val="21"/>
          <w:b w:val="0"/>
          <w:bCs w:val="0"/>
        </w:rPr>
        <w:t>terdapat pengaruh yang signifikan antara media pembelajaran interaktif terhadap motivasi belajar siswa kelas VI SD Negeri 096 Manyabar</w:t>
      </w:r>
      <w:r>
        <w:t>.</w:t>
      </w:r>
    </w:p>
    <w:p w14:paraId="154F8FF8">
      <w:pPr>
        <w:pStyle w:val="19"/>
        <w:spacing w:before="0" w:beforeAutospacing="0" w:after="0" w:afterAutospacing="0" w:line="480" w:lineRule="auto"/>
        <w:ind w:firstLine="720"/>
        <w:jc w:val="both"/>
      </w:pPr>
      <w:r>
        <w:t>Media pembelajaran interaktif terbukti memiliki pengaruh positif dalam meningkatkan motivasi siswa, khususnya dalam pembelajaran menulis cerita “Pengalamanku”. Melalui penggunaan media yang atraktif dan sesuai dengan konteks kehidupan siswa, seperti animasi, template cerita digital, serta aplikasi menulis interaktif, siswa menjadi lebih antusias dalam menuangkan ide dan pengalaman mereka ke dalam tulisan.</w:t>
      </w:r>
    </w:p>
    <w:p w14:paraId="09F16777">
      <w:pPr>
        <w:pStyle w:val="19"/>
        <w:spacing w:before="0" w:beforeAutospacing="0" w:after="0" w:afterAutospacing="0" w:line="480" w:lineRule="auto"/>
        <w:ind w:firstLine="720"/>
        <w:jc w:val="both"/>
      </w:pPr>
      <w:r>
        <w:t>Siswa merasa lebih bersemangat saat belajar karena proses belajar menjadi lebih menyenangkan, tidak monoton, dan sesuai dengan gaya belajar mereka yang cenderung visual dan kinestetik. Proses pembelajaran yang menyenangkan dan menantang dapat menumbuhkan minat, memperkuat fokus, serta mendorong siswa untuk berprestasi lebih baik.</w:t>
      </w:r>
    </w:p>
    <w:p w14:paraId="594C2EE0">
      <w:pPr>
        <w:pStyle w:val="19"/>
        <w:spacing w:before="0" w:beforeAutospacing="0" w:after="0" w:afterAutospacing="0" w:line="480" w:lineRule="auto"/>
        <w:ind w:firstLine="720"/>
        <w:jc w:val="both"/>
      </w:pPr>
      <w:r>
        <w:t>Dengan demikian, semakin kreatif dan relevan media pembelajaran yang digunakan, maka semakin besar pula kemungkinan meningkatnya motivasi belajar siswa.</w:t>
      </w:r>
      <w:bookmarkEnd w:id="0"/>
    </w:p>
    <w:sectPr>
      <w:headerReference r:id="rId5" w:type="default"/>
      <w:footerReference r:id="rId6" w:type="default"/>
      <w:pgSz w:w="11907" w:h="16839"/>
      <w:pgMar w:top="2268" w:right="1701" w:bottom="1701" w:left="2268" w:header="993" w:footer="1082"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BB141">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2205683"/>
      <w:docPartObj>
        <w:docPartGallery w:val="AutoText"/>
      </w:docPartObj>
    </w:sdtPr>
    <w:sdtEndPr>
      <w:rPr>
        <w:rFonts w:ascii="Times New Roman" w:hAnsi="Times New Roman" w:cs="Times New Roman"/>
        <w:sz w:val="24"/>
        <w:szCs w:val="24"/>
      </w:rPr>
    </w:sdtEndPr>
    <w:sdtContent>
      <w:p w14:paraId="1FA4F017">
        <w:pPr>
          <w:pStyle w:val="16"/>
          <w:jc w:val="right"/>
          <w:rPr>
            <w:rFonts w:ascii="Times New Roman" w:hAnsi="Times New Roman" w:cs="Times New Roman"/>
            <w:sz w:val="24"/>
            <w:szCs w:val="24"/>
          </w:rPr>
        </w:pPr>
        <w:r>
          <w:rPr>
            <w:rFonts w:ascii="Times New Roman" w:hAnsi="Times New Roman" w:cs="Times New Roman"/>
            <w:sz w:val="24"/>
            <w:szCs w:val="24"/>
          </w:rPr>
          <w:pict>
            <v:shape id="_x0000_s2079" o:spid="_x0000_s2079"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p w14:paraId="159B7395">
    <w:pPr>
      <w:pStyle w:val="12"/>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6410A2"/>
    <w:multiLevelType w:val="multilevel"/>
    <w:tmpl w:val="046410A2"/>
    <w:lvl w:ilvl="0" w:tentative="0">
      <w:start w:val="1"/>
      <w:numFmt w:val="decimal"/>
      <w:lvlText w:val="(%1)"/>
      <w:lvlJc w:val="left"/>
      <w:pPr>
        <w:ind w:left="1080" w:hanging="3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
    <w:nsid w:val="3ABE37E1"/>
    <w:multiLevelType w:val="multilevel"/>
    <w:tmpl w:val="3ABE37E1"/>
    <w:lvl w:ilvl="0" w:tentative="0">
      <w:start w:val="1"/>
      <w:numFmt w:val="lowerLetter"/>
      <w:lvlText w:val="%1."/>
      <w:lvlJc w:val="left"/>
      <w:pPr>
        <w:ind w:left="1080" w:hanging="360"/>
      </w:pPr>
      <w:rPr>
        <w:rFonts w:hint="default"/>
        <w:b w:val="0"/>
        <w:i w:val="0"/>
        <w:strike w:val="0"/>
        <w:dstrike w:val="0"/>
        <w:color w:val="000000"/>
        <w:sz w:val="23"/>
        <w:szCs w:val="23"/>
        <w:u w:val="none" w:color="000000"/>
        <w:vertAlign w:val="baseline"/>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6n0UgaTDBIr/jpWpCnpqphrnzsU=" w:salt="Yy54kQ1Jb6xlpVF8+Midew=="/>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0CF2"/>
    <w:rsid w:val="00023EF6"/>
    <w:rsid w:val="000257BF"/>
    <w:rsid w:val="00032B15"/>
    <w:rsid w:val="00043EC4"/>
    <w:rsid w:val="000526A3"/>
    <w:rsid w:val="000566AC"/>
    <w:rsid w:val="000610AC"/>
    <w:rsid w:val="000652AC"/>
    <w:rsid w:val="00066C41"/>
    <w:rsid w:val="0007628A"/>
    <w:rsid w:val="00081F59"/>
    <w:rsid w:val="00082C7F"/>
    <w:rsid w:val="00085210"/>
    <w:rsid w:val="0008752B"/>
    <w:rsid w:val="00093398"/>
    <w:rsid w:val="000941E6"/>
    <w:rsid w:val="000A3683"/>
    <w:rsid w:val="000A65FF"/>
    <w:rsid w:val="000B2BF2"/>
    <w:rsid w:val="000B4810"/>
    <w:rsid w:val="000B66D3"/>
    <w:rsid w:val="000C5A2B"/>
    <w:rsid w:val="000C622F"/>
    <w:rsid w:val="000D09AC"/>
    <w:rsid w:val="000D2359"/>
    <w:rsid w:val="000E2722"/>
    <w:rsid w:val="000F003E"/>
    <w:rsid w:val="000F1DFA"/>
    <w:rsid w:val="00100365"/>
    <w:rsid w:val="00101226"/>
    <w:rsid w:val="001070AA"/>
    <w:rsid w:val="00122145"/>
    <w:rsid w:val="0012270B"/>
    <w:rsid w:val="00127FF1"/>
    <w:rsid w:val="001334FD"/>
    <w:rsid w:val="001336CE"/>
    <w:rsid w:val="00133EF1"/>
    <w:rsid w:val="0014401C"/>
    <w:rsid w:val="00144FB9"/>
    <w:rsid w:val="001462FC"/>
    <w:rsid w:val="001503E5"/>
    <w:rsid w:val="00152371"/>
    <w:rsid w:val="00152EF7"/>
    <w:rsid w:val="00155DAD"/>
    <w:rsid w:val="00162683"/>
    <w:rsid w:val="00162AFC"/>
    <w:rsid w:val="001633D1"/>
    <w:rsid w:val="00165CEA"/>
    <w:rsid w:val="00176EAA"/>
    <w:rsid w:val="00180CA7"/>
    <w:rsid w:val="001822C5"/>
    <w:rsid w:val="00182FA8"/>
    <w:rsid w:val="00186C72"/>
    <w:rsid w:val="001A0119"/>
    <w:rsid w:val="001A01F9"/>
    <w:rsid w:val="001A1D8B"/>
    <w:rsid w:val="001A3467"/>
    <w:rsid w:val="001A46F8"/>
    <w:rsid w:val="001B47C6"/>
    <w:rsid w:val="001B725E"/>
    <w:rsid w:val="001C23AC"/>
    <w:rsid w:val="001C246D"/>
    <w:rsid w:val="001C68DA"/>
    <w:rsid w:val="001D2B24"/>
    <w:rsid w:val="001D5DF6"/>
    <w:rsid w:val="001E0CA0"/>
    <w:rsid w:val="001E1514"/>
    <w:rsid w:val="001E3454"/>
    <w:rsid w:val="001E3A75"/>
    <w:rsid w:val="001E41F7"/>
    <w:rsid w:val="001E6186"/>
    <w:rsid w:val="001E68BB"/>
    <w:rsid w:val="001F020C"/>
    <w:rsid w:val="001F11D9"/>
    <w:rsid w:val="001F3304"/>
    <w:rsid w:val="001F65D1"/>
    <w:rsid w:val="001F6ACD"/>
    <w:rsid w:val="0020513C"/>
    <w:rsid w:val="00210700"/>
    <w:rsid w:val="0021511D"/>
    <w:rsid w:val="002161F6"/>
    <w:rsid w:val="00217672"/>
    <w:rsid w:val="00220A25"/>
    <w:rsid w:val="00225E73"/>
    <w:rsid w:val="00227AFA"/>
    <w:rsid w:val="002321A9"/>
    <w:rsid w:val="00235414"/>
    <w:rsid w:val="00236D4A"/>
    <w:rsid w:val="00243567"/>
    <w:rsid w:val="002438FF"/>
    <w:rsid w:val="00246234"/>
    <w:rsid w:val="0025054F"/>
    <w:rsid w:val="00255363"/>
    <w:rsid w:val="00255B34"/>
    <w:rsid w:val="002617A2"/>
    <w:rsid w:val="00263E05"/>
    <w:rsid w:val="0026706A"/>
    <w:rsid w:val="0027083F"/>
    <w:rsid w:val="00271480"/>
    <w:rsid w:val="002719FF"/>
    <w:rsid w:val="002742BE"/>
    <w:rsid w:val="002769CB"/>
    <w:rsid w:val="0028076E"/>
    <w:rsid w:val="002844E9"/>
    <w:rsid w:val="00292173"/>
    <w:rsid w:val="00294619"/>
    <w:rsid w:val="00297911"/>
    <w:rsid w:val="002A117E"/>
    <w:rsid w:val="002A13A1"/>
    <w:rsid w:val="002A2D0B"/>
    <w:rsid w:val="002A4273"/>
    <w:rsid w:val="002B2E1D"/>
    <w:rsid w:val="002B4121"/>
    <w:rsid w:val="002C4036"/>
    <w:rsid w:val="002C4A04"/>
    <w:rsid w:val="002D3A36"/>
    <w:rsid w:val="002E42DF"/>
    <w:rsid w:val="002E4945"/>
    <w:rsid w:val="002E7C27"/>
    <w:rsid w:val="002F18B6"/>
    <w:rsid w:val="002F19F1"/>
    <w:rsid w:val="002F5457"/>
    <w:rsid w:val="0030190F"/>
    <w:rsid w:val="00303B7F"/>
    <w:rsid w:val="003055CB"/>
    <w:rsid w:val="003063BF"/>
    <w:rsid w:val="00322166"/>
    <w:rsid w:val="00326A23"/>
    <w:rsid w:val="00331D78"/>
    <w:rsid w:val="0033335C"/>
    <w:rsid w:val="00335166"/>
    <w:rsid w:val="00335FA1"/>
    <w:rsid w:val="00337E8B"/>
    <w:rsid w:val="00343D64"/>
    <w:rsid w:val="0034404A"/>
    <w:rsid w:val="003469FD"/>
    <w:rsid w:val="00350748"/>
    <w:rsid w:val="00353531"/>
    <w:rsid w:val="003569AF"/>
    <w:rsid w:val="00363D33"/>
    <w:rsid w:val="00366EB3"/>
    <w:rsid w:val="00370187"/>
    <w:rsid w:val="00370F51"/>
    <w:rsid w:val="003768F2"/>
    <w:rsid w:val="00381ECD"/>
    <w:rsid w:val="0038215C"/>
    <w:rsid w:val="0038352C"/>
    <w:rsid w:val="00385BA0"/>
    <w:rsid w:val="003A1162"/>
    <w:rsid w:val="003A44D1"/>
    <w:rsid w:val="003B09B7"/>
    <w:rsid w:val="003C5C6E"/>
    <w:rsid w:val="003C6982"/>
    <w:rsid w:val="003E1E97"/>
    <w:rsid w:val="003E6B23"/>
    <w:rsid w:val="004108DD"/>
    <w:rsid w:val="00422532"/>
    <w:rsid w:val="004235F7"/>
    <w:rsid w:val="00424EDA"/>
    <w:rsid w:val="00433249"/>
    <w:rsid w:val="00433B64"/>
    <w:rsid w:val="00434581"/>
    <w:rsid w:val="00444CB9"/>
    <w:rsid w:val="004477CC"/>
    <w:rsid w:val="004530A4"/>
    <w:rsid w:val="0045621A"/>
    <w:rsid w:val="00461162"/>
    <w:rsid w:val="004612A1"/>
    <w:rsid w:val="00463E1C"/>
    <w:rsid w:val="0046436C"/>
    <w:rsid w:val="00464AF8"/>
    <w:rsid w:val="004658F9"/>
    <w:rsid w:val="004668FD"/>
    <w:rsid w:val="00472586"/>
    <w:rsid w:val="00473E77"/>
    <w:rsid w:val="00476ABB"/>
    <w:rsid w:val="00477ECA"/>
    <w:rsid w:val="0048072B"/>
    <w:rsid w:val="004813C4"/>
    <w:rsid w:val="00481789"/>
    <w:rsid w:val="00483E8A"/>
    <w:rsid w:val="00486692"/>
    <w:rsid w:val="00490BDB"/>
    <w:rsid w:val="004A4A7E"/>
    <w:rsid w:val="004B1F5A"/>
    <w:rsid w:val="004B48A2"/>
    <w:rsid w:val="004B7701"/>
    <w:rsid w:val="004C1A20"/>
    <w:rsid w:val="004C4E57"/>
    <w:rsid w:val="004C7A80"/>
    <w:rsid w:val="004D279A"/>
    <w:rsid w:val="004D4A01"/>
    <w:rsid w:val="004E2D75"/>
    <w:rsid w:val="004E6227"/>
    <w:rsid w:val="004E6365"/>
    <w:rsid w:val="004F16E8"/>
    <w:rsid w:val="0050391D"/>
    <w:rsid w:val="005039FD"/>
    <w:rsid w:val="005046B1"/>
    <w:rsid w:val="00505CC2"/>
    <w:rsid w:val="005120F3"/>
    <w:rsid w:val="00514C12"/>
    <w:rsid w:val="00516451"/>
    <w:rsid w:val="00525BB6"/>
    <w:rsid w:val="00525EB7"/>
    <w:rsid w:val="00534B34"/>
    <w:rsid w:val="00537438"/>
    <w:rsid w:val="00544BF1"/>
    <w:rsid w:val="00546A40"/>
    <w:rsid w:val="005471C9"/>
    <w:rsid w:val="0056662C"/>
    <w:rsid w:val="00566753"/>
    <w:rsid w:val="00576531"/>
    <w:rsid w:val="0057731C"/>
    <w:rsid w:val="00582C96"/>
    <w:rsid w:val="00585393"/>
    <w:rsid w:val="00591120"/>
    <w:rsid w:val="00597859"/>
    <w:rsid w:val="005A5138"/>
    <w:rsid w:val="005A621F"/>
    <w:rsid w:val="005A71C3"/>
    <w:rsid w:val="005B193D"/>
    <w:rsid w:val="005B2D54"/>
    <w:rsid w:val="005C2B31"/>
    <w:rsid w:val="005C763F"/>
    <w:rsid w:val="005D35B8"/>
    <w:rsid w:val="005E1754"/>
    <w:rsid w:val="005F17E3"/>
    <w:rsid w:val="005F2543"/>
    <w:rsid w:val="005F4899"/>
    <w:rsid w:val="00612C43"/>
    <w:rsid w:val="006149FA"/>
    <w:rsid w:val="006214BF"/>
    <w:rsid w:val="00622B0C"/>
    <w:rsid w:val="00627B7C"/>
    <w:rsid w:val="00635071"/>
    <w:rsid w:val="006361B9"/>
    <w:rsid w:val="00641263"/>
    <w:rsid w:val="00652B79"/>
    <w:rsid w:val="0065383B"/>
    <w:rsid w:val="0065507C"/>
    <w:rsid w:val="00655CFB"/>
    <w:rsid w:val="00655E88"/>
    <w:rsid w:val="00656036"/>
    <w:rsid w:val="00664F4C"/>
    <w:rsid w:val="006706A0"/>
    <w:rsid w:val="006720B7"/>
    <w:rsid w:val="00672678"/>
    <w:rsid w:val="0067374D"/>
    <w:rsid w:val="006738D8"/>
    <w:rsid w:val="00674226"/>
    <w:rsid w:val="006758B9"/>
    <w:rsid w:val="00677D1D"/>
    <w:rsid w:val="006870D8"/>
    <w:rsid w:val="0068737B"/>
    <w:rsid w:val="0069183A"/>
    <w:rsid w:val="006A3E2B"/>
    <w:rsid w:val="006A4BE8"/>
    <w:rsid w:val="006A68D9"/>
    <w:rsid w:val="006A7650"/>
    <w:rsid w:val="006C352B"/>
    <w:rsid w:val="006C4CBF"/>
    <w:rsid w:val="006D4356"/>
    <w:rsid w:val="006E0536"/>
    <w:rsid w:val="006E1C55"/>
    <w:rsid w:val="006E6E69"/>
    <w:rsid w:val="006F1855"/>
    <w:rsid w:val="006F224B"/>
    <w:rsid w:val="006F3ADA"/>
    <w:rsid w:val="006F5E4C"/>
    <w:rsid w:val="00701E0B"/>
    <w:rsid w:val="0070375F"/>
    <w:rsid w:val="00704791"/>
    <w:rsid w:val="0071411C"/>
    <w:rsid w:val="007167F3"/>
    <w:rsid w:val="00717AD0"/>
    <w:rsid w:val="00721A6D"/>
    <w:rsid w:val="007220D0"/>
    <w:rsid w:val="00722FE8"/>
    <w:rsid w:val="0073026D"/>
    <w:rsid w:val="0073628A"/>
    <w:rsid w:val="00741833"/>
    <w:rsid w:val="00743C7E"/>
    <w:rsid w:val="00753BDB"/>
    <w:rsid w:val="0075583E"/>
    <w:rsid w:val="007559CE"/>
    <w:rsid w:val="00761916"/>
    <w:rsid w:val="007636E5"/>
    <w:rsid w:val="00763CF9"/>
    <w:rsid w:val="007669E8"/>
    <w:rsid w:val="00774DCA"/>
    <w:rsid w:val="00784AAE"/>
    <w:rsid w:val="00794724"/>
    <w:rsid w:val="00794B64"/>
    <w:rsid w:val="00794E64"/>
    <w:rsid w:val="00796392"/>
    <w:rsid w:val="007A7CE7"/>
    <w:rsid w:val="007B1D58"/>
    <w:rsid w:val="007B27F8"/>
    <w:rsid w:val="007C69E1"/>
    <w:rsid w:val="007C72AC"/>
    <w:rsid w:val="007E2F81"/>
    <w:rsid w:val="007F5A50"/>
    <w:rsid w:val="007F6F30"/>
    <w:rsid w:val="007F6F48"/>
    <w:rsid w:val="00814E0C"/>
    <w:rsid w:val="00823BE1"/>
    <w:rsid w:val="00823CD9"/>
    <w:rsid w:val="0082669A"/>
    <w:rsid w:val="008311FE"/>
    <w:rsid w:val="008404AD"/>
    <w:rsid w:val="0084078A"/>
    <w:rsid w:val="00841465"/>
    <w:rsid w:val="00846721"/>
    <w:rsid w:val="008649C4"/>
    <w:rsid w:val="00866287"/>
    <w:rsid w:val="00872ABF"/>
    <w:rsid w:val="00874E9A"/>
    <w:rsid w:val="0088191D"/>
    <w:rsid w:val="00883D2C"/>
    <w:rsid w:val="00894761"/>
    <w:rsid w:val="0089633A"/>
    <w:rsid w:val="008A1832"/>
    <w:rsid w:val="008A1FE9"/>
    <w:rsid w:val="008A5A60"/>
    <w:rsid w:val="008A6835"/>
    <w:rsid w:val="008B0FFB"/>
    <w:rsid w:val="008B2073"/>
    <w:rsid w:val="008C6C75"/>
    <w:rsid w:val="008D03A5"/>
    <w:rsid w:val="008D0ACF"/>
    <w:rsid w:val="008D1EDC"/>
    <w:rsid w:val="008D2245"/>
    <w:rsid w:val="008D2EFF"/>
    <w:rsid w:val="008D3FD7"/>
    <w:rsid w:val="008E0637"/>
    <w:rsid w:val="008E35F2"/>
    <w:rsid w:val="008F6E07"/>
    <w:rsid w:val="008F7706"/>
    <w:rsid w:val="00902961"/>
    <w:rsid w:val="00902FA3"/>
    <w:rsid w:val="00906917"/>
    <w:rsid w:val="0091008B"/>
    <w:rsid w:val="00912EA3"/>
    <w:rsid w:val="009243E0"/>
    <w:rsid w:val="009260DA"/>
    <w:rsid w:val="0094054C"/>
    <w:rsid w:val="00941EC4"/>
    <w:rsid w:val="00942F88"/>
    <w:rsid w:val="0095549F"/>
    <w:rsid w:val="009651CE"/>
    <w:rsid w:val="009663A1"/>
    <w:rsid w:val="00973A49"/>
    <w:rsid w:val="00975DCE"/>
    <w:rsid w:val="00976835"/>
    <w:rsid w:val="009832A8"/>
    <w:rsid w:val="00990D6C"/>
    <w:rsid w:val="0099170F"/>
    <w:rsid w:val="009979E3"/>
    <w:rsid w:val="00997E3B"/>
    <w:rsid w:val="009A1730"/>
    <w:rsid w:val="009B06B4"/>
    <w:rsid w:val="009B7B8A"/>
    <w:rsid w:val="009C2D06"/>
    <w:rsid w:val="009C331D"/>
    <w:rsid w:val="009C39BC"/>
    <w:rsid w:val="009D0452"/>
    <w:rsid w:val="009D4A96"/>
    <w:rsid w:val="009D4E46"/>
    <w:rsid w:val="009D627D"/>
    <w:rsid w:val="009E2674"/>
    <w:rsid w:val="009E3224"/>
    <w:rsid w:val="009E6A88"/>
    <w:rsid w:val="009F3259"/>
    <w:rsid w:val="009F43F4"/>
    <w:rsid w:val="00A102B6"/>
    <w:rsid w:val="00A1151C"/>
    <w:rsid w:val="00A11ADD"/>
    <w:rsid w:val="00A21644"/>
    <w:rsid w:val="00A22926"/>
    <w:rsid w:val="00A24898"/>
    <w:rsid w:val="00A25AF6"/>
    <w:rsid w:val="00A35871"/>
    <w:rsid w:val="00A44675"/>
    <w:rsid w:val="00A45232"/>
    <w:rsid w:val="00A45238"/>
    <w:rsid w:val="00A51B38"/>
    <w:rsid w:val="00A54493"/>
    <w:rsid w:val="00A57E85"/>
    <w:rsid w:val="00A6011A"/>
    <w:rsid w:val="00A63296"/>
    <w:rsid w:val="00A637B4"/>
    <w:rsid w:val="00A642AB"/>
    <w:rsid w:val="00A76770"/>
    <w:rsid w:val="00A77181"/>
    <w:rsid w:val="00A862A2"/>
    <w:rsid w:val="00A86C37"/>
    <w:rsid w:val="00A9181F"/>
    <w:rsid w:val="00A93B78"/>
    <w:rsid w:val="00AA2F56"/>
    <w:rsid w:val="00AA3268"/>
    <w:rsid w:val="00AA4900"/>
    <w:rsid w:val="00AA4A1A"/>
    <w:rsid w:val="00AA5336"/>
    <w:rsid w:val="00AA5C81"/>
    <w:rsid w:val="00AB16BD"/>
    <w:rsid w:val="00AB1C42"/>
    <w:rsid w:val="00AB468E"/>
    <w:rsid w:val="00AC129E"/>
    <w:rsid w:val="00AC3B51"/>
    <w:rsid w:val="00AC3DFA"/>
    <w:rsid w:val="00AD18DD"/>
    <w:rsid w:val="00AD7702"/>
    <w:rsid w:val="00AE1B4E"/>
    <w:rsid w:val="00AF174D"/>
    <w:rsid w:val="00AF5A60"/>
    <w:rsid w:val="00AF74D5"/>
    <w:rsid w:val="00B01362"/>
    <w:rsid w:val="00B01E14"/>
    <w:rsid w:val="00B028C5"/>
    <w:rsid w:val="00B1313D"/>
    <w:rsid w:val="00B13DB7"/>
    <w:rsid w:val="00B17C77"/>
    <w:rsid w:val="00B24A98"/>
    <w:rsid w:val="00B274C9"/>
    <w:rsid w:val="00B32981"/>
    <w:rsid w:val="00B33A39"/>
    <w:rsid w:val="00B33C6C"/>
    <w:rsid w:val="00B410FB"/>
    <w:rsid w:val="00B54A79"/>
    <w:rsid w:val="00B56EA4"/>
    <w:rsid w:val="00B577BC"/>
    <w:rsid w:val="00B66DA1"/>
    <w:rsid w:val="00B70082"/>
    <w:rsid w:val="00B73A23"/>
    <w:rsid w:val="00B86468"/>
    <w:rsid w:val="00B90AE3"/>
    <w:rsid w:val="00B95029"/>
    <w:rsid w:val="00B974F7"/>
    <w:rsid w:val="00BA660F"/>
    <w:rsid w:val="00BA7BA8"/>
    <w:rsid w:val="00BB13C2"/>
    <w:rsid w:val="00BB33AC"/>
    <w:rsid w:val="00BB5517"/>
    <w:rsid w:val="00BB59F2"/>
    <w:rsid w:val="00BC1F11"/>
    <w:rsid w:val="00BD1678"/>
    <w:rsid w:val="00BD4763"/>
    <w:rsid w:val="00BE3260"/>
    <w:rsid w:val="00BE4BAA"/>
    <w:rsid w:val="00BF0220"/>
    <w:rsid w:val="00BF262B"/>
    <w:rsid w:val="00BF3CBD"/>
    <w:rsid w:val="00BF3ECB"/>
    <w:rsid w:val="00BF5733"/>
    <w:rsid w:val="00C004A5"/>
    <w:rsid w:val="00C02163"/>
    <w:rsid w:val="00C10445"/>
    <w:rsid w:val="00C12DA2"/>
    <w:rsid w:val="00C15028"/>
    <w:rsid w:val="00C22E6F"/>
    <w:rsid w:val="00C27907"/>
    <w:rsid w:val="00C30B38"/>
    <w:rsid w:val="00C31FE5"/>
    <w:rsid w:val="00C320BF"/>
    <w:rsid w:val="00C37416"/>
    <w:rsid w:val="00C444F8"/>
    <w:rsid w:val="00C4579D"/>
    <w:rsid w:val="00C45D5E"/>
    <w:rsid w:val="00C463AC"/>
    <w:rsid w:val="00C46A49"/>
    <w:rsid w:val="00C50A63"/>
    <w:rsid w:val="00C52447"/>
    <w:rsid w:val="00C52B92"/>
    <w:rsid w:val="00C55576"/>
    <w:rsid w:val="00C56746"/>
    <w:rsid w:val="00C66974"/>
    <w:rsid w:val="00C82D87"/>
    <w:rsid w:val="00C8404C"/>
    <w:rsid w:val="00C8782F"/>
    <w:rsid w:val="00C87EA3"/>
    <w:rsid w:val="00C926D5"/>
    <w:rsid w:val="00C93A61"/>
    <w:rsid w:val="00C94101"/>
    <w:rsid w:val="00CA2165"/>
    <w:rsid w:val="00CA4955"/>
    <w:rsid w:val="00CB486B"/>
    <w:rsid w:val="00CC1B51"/>
    <w:rsid w:val="00CC2D1B"/>
    <w:rsid w:val="00CD1291"/>
    <w:rsid w:val="00CD62E8"/>
    <w:rsid w:val="00CD687A"/>
    <w:rsid w:val="00CE2993"/>
    <w:rsid w:val="00CF3CB5"/>
    <w:rsid w:val="00CF4A18"/>
    <w:rsid w:val="00D006E1"/>
    <w:rsid w:val="00D00A1C"/>
    <w:rsid w:val="00D03942"/>
    <w:rsid w:val="00D05127"/>
    <w:rsid w:val="00D06D2A"/>
    <w:rsid w:val="00D11982"/>
    <w:rsid w:val="00D1443A"/>
    <w:rsid w:val="00D23ACA"/>
    <w:rsid w:val="00D26EFF"/>
    <w:rsid w:val="00D31B8C"/>
    <w:rsid w:val="00D72728"/>
    <w:rsid w:val="00D74A99"/>
    <w:rsid w:val="00D752A7"/>
    <w:rsid w:val="00D75797"/>
    <w:rsid w:val="00D83573"/>
    <w:rsid w:val="00D90088"/>
    <w:rsid w:val="00D902F3"/>
    <w:rsid w:val="00D96EA4"/>
    <w:rsid w:val="00D97ADB"/>
    <w:rsid w:val="00DC2A0C"/>
    <w:rsid w:val="00DC4759"/>
    <w:rsid w:val="00DD0777"/>
    <w:rsid w:val="00DD1E44"/>
    <w:rsid w:val="00DD2011"/>
    <w:rsid w:val="00DE5176"/>
    <w:rsid w:val="00DF235B"/>
    <w:rsid w:val="00DF335B"/>
    <w:rsid w:val="00DF52EB"/>
    <w:rsid w:val="00DF6C52"/>
    <w:rsid w:val="00E103F2"/>
    <w:rsid w:val="00E10C47"/>
    <w:rsid w:val="00E223E0"/>
    <w:rsid w:val="00E227A1"/>
    <w:rsid w:val="00E2634C"/>
    <w:rsid w:val="00E339E4"/>
    <w:rsid w:val="00E60570"/>
    <w:rsid w:val="00E803D0"/>
    <w:rsid w:val="00E844BB"/>
    <w:rsid w:val="00E85B4E"/>
    <w:rsid w:val="00E866C0"/>
    <w:rsid w:val="00E90E13"/>
    <w:rsid w:val="00E9190C"/>
    <w:rsid w:val="00E966CF"/>
    <w:rsid w:val="00EA0D4C"/>
    <w:rsid w:val="00EA395D"/>
    <w:rsid w:val="00EA768D"/>
    <w:rsid w:val="00EA7936"/>
    <w:rsid w:val="00EB2181"/>
    <w:rsid w:val="00EB2544"/>
    <w:rsid w:val="00EB38B3"/>
    <w:rsid w:val="00EC316E"/>
    <w:rsid w:val="00EC4902"/>
    <w:rsid w:val="00EC4C79"/>
    <w:rsid w:val="00EC5561"/>
    <w:rsid w:val="00ED2033"/>
    <w:rsid w:val="00ED2085"/>
    <w:rsid w:val="00EE3B99"/>
    <w:rsid w:val="00EF7405"/>
    <w:rsid w:val="00F01CF0"/>
    <w:rsid w:val="00F02B1B"/>
    <w:rsid w:val="00F031B4"/>
    <w:rsid w:val="00F07F55"/>
    <w:rsid w:val="00F10F57"/>
    <w:rsid w:val="00F26EE3"/>
    <w:rsid w:val="00F3206D"/>
    <w:rsid w:val="00F34F62"/>
    <w:rsid w:val="00F36DC7"/>
    <w:rsid w:val="00F43276"/>
    <w:rsid w:val="00F438D7"/>
    <w:rsid w:val="00F547D9"/>
    <w:rsid w:val="00F61C26"/>
    <w:rsid w:val="00F62110"/>
    <w:rsid w:val="00F6425D"/>
    <w:rsid w:val="00F66F8D"/>
    <w:rsid w:val="00F7382E"/>
    <w:rsid w:val="00F835BC"/>
    <w:rsid w:val="00F909B4"/>
    <w:rsid w:val="00F92370"/>
    <w:rsid w:val="00F97D5A"/>
    <w:rsid w:val="00FA6B58"/>
    <w:rsid w:val="00FB56A4"/>
    <w:rsid w:val="00FB75EC"/>
    <w:rsid w:val="00FC240B"/>
    <w:rsid w:val="00FC29CD"/>
    <w:rsid w:val="00FC2EA6"/>
    <w:rsid w:val="00FC4658"/>
    <w:rsid w:val="00FC566F"/>
    <w:rsid w:val="00FD0226"/>
    <w:rsid w:val="00FD0C1E"/>
    <w:rsid w:val="00FD2426"/>
    <w:rsid w:val="00FD627C"/>
    <w:rsid w:val="00FE1BE8"/>
    <w:rsid w:val="00FE2BDC"/>
    <w:rsid w:val="00FE506E"/>
    <w:rsid w:val="00FE6638"/>
    <w:rsid w:val="00FE7AE2"/>
    <w:rsid w:val="00FF12F8"/>
    <w:rsid w:val="00FF1B3F"/>
    <w:rsid w:val="64C012CC"/>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qFormat/>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27"/>
    <w:unhideWhenUsed/>
    <w:qFormat/>
    <w:uiPriority w:val="99"/>
    <w:pPr>
      <w:tabs>
        <w:tab w:val="center" w:pos="4680"/>
        <w:tab w:val="right" w:pos="9360"/>
      </w:tabs>
      <w:spacing w:after="0" w:line="240" w:lineRule="auto"/>
    </w:pPr>
  </w:style>
  <w:style w:type="paragraph" w:styleId="16">
    <w:name w:val="header"/>
    <w:basedOn w:val="1"/>
    <w:link w:val="26"/>
    <w:unhideWhenUsed/>
    <w:qFormat/>
    <w:uiPriority w:val="99"/>
    <w:pPr>
      <w:tabs>
        <w:tab w:val="center" w:pos="4680"/>
        <w:tab w:val="right" w:pos="9360"/>
      </w:tabs>
      <w:spacing w:after="0" w:line="240" w:lineRule="auto"/>
    </w:pPr>
  </w:style>
  <w:style w:type="paragraph" w:styleId="17">
    <w:name w:val="HTML Preformatted"/>
    <w:basedOn w:val="1"/>
    <w:link w:val="307"/>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uiPriority w:val="0"/>
  </w:style>
  <w:style w:type="character" w:styleId="21">
    <w:name w:val="Strong"/>
    <w:basedOn w:val="9"/>
    <w:qFormat/>
    <w:uiPriority w:val="22"/>
    <w:rPr>
      <w:b/>
      <w:bCs/>
    </w:rPr>
  </w:style>
  <w:style w:type="table" w:styleId="22">
    <w:name w:val="Table Grid"/>
    <w:basedOn w:val="10"/>
    <w:qFormat/>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qFormat/>
    <w:uiPriority w:val="0"/>
    <w:pPr>
      <w:spacing w:after="100" w:line="480" w:lineRule="auto"/>
      <w:ind w:left="440"/>
    </w:pPr>
  </w:style>
  <w:style w:type="paragraph" w:styleId="24">
    <w:name w:val="toc 4"/>
    <w:basedOn w:val="1"/>
    <w:link w:val="36"/>
    <w:autoRedefine/>
    <w:qFormat/>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qFormat/>
    <w:uiPriority w:val="1"/>
    <w:rPr>
      <w:rFonts w:ascii="Times New Roman" w:hAnsi="Times New Roman" w:eastAsia="Times New Roman" w:cs="Times New Roman"/>
      <w:b/>
      <w:bCs/>
      <w:sz w:val="24"/>
      <w:szCs w:val="24"/>
    </w:rPr>
  </w:style>
  <w:style w:type="character" w:customStyle="1" w:styleId="26">
    <w:name w:val="Header Char"/>
    <w:basedOn w:val="9"/>
    <w:link w:val="16"/>
    <w:qFormat/>
    <w:uiPriority w:val="99"/>
  </w:style>
  <w:style w:type="character" w:customStyle="1" w:styleId="27">
    <w:name w:val="Footer Char"/>
    <w:basedOn w:val="9"/>
    <w:link w:val="15"/>
    <w:qFormat/>
    <w:uiPriority w:val="99"/>
  </w:style>
  <w:style w:type="paragraph" w:styleId="28">
    <w:name w:val="List Paragraph"/>
    <w:basedOn w:val="1"/>
    <w:link w:val="29"/>
    <w:qFormat/>
    <w:uiPriority w:val="34"/>
    <w:pPr>
      <w:ind w:left="720"/>
      <w:contextualSpacing/>
    </w:pPr>
    <w:rPr>
      <w:rFonts w:ascii="Calibri" w:hAnsi="Calibri" w:eastAsia="Calibri" w:cs="Times New Roman"/>
      <w:lang w:val="id-ID"/>
    </w:rPr>
  </w:style>
  <w:style w:type="character" w:customStyle="1" w:styleId="29">
    <w:name w:val="List Paragraph Char"/>
    <w:basedOn w:val="9"/>
    <w:link w:val="28"/>
    <w:qFormat/>
    <w:uiPriority w:val="34"/>
    <w:rPr>
      <w:rFonts w:ascii="Calibri" w:hAnsi="Calibri" w:eastAsia="Calibri" w:cs="Times New Roman"/>
      <w:lang w:val="id-ID"/>
    </w:rPr>
  </w:style>
  <w:style w:type="paragraph" w:customStyle="1" w:styleId="30">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qFormat/>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qFormat/>
    <w:uiPriority w:val="0"/>
    <w:rPr>
      <w:b/>
      <w:bCs/>
      <w:shd w:val="clear" w:color="auto" w:fill="FFFFFF"/>
    </w:rPr>
  </w:style>
  <w:style w:type="paragraph" w:customStyle="1" w:styleId="35">
    <w:name w:val="Body text (10)"/>
    <w:basedOn w:val="1"/>
    <w:link w:val="34"/>
    <w:qFormat/>
    <w:uiPriority w:val="0"/>
    <w:pPr>
      <w:widowControl w:val="0"/>
      <w:shd w:val="clear" w:color="auto" w:fill="FFFFFF"/>
      <w:spacing w:after="1100" w:line="266" w:lineRule="exact"/>
      <w:ind w:hanging="400"/>
    </w:pPr>
    <w:rPr>
      <w:b/>
      <w:bCs/>
    </w:rPr>
  </w:style>
  <w:style w:type="character" w:customStyle="1" w:styleId="36">
    <w:name w:val="TOC 4 Char"/>
    <w:basedOn w:val="9"/>
    <w:link w:val="24"/>
    <w:qFormat/>
    <w:uiPriority w:val="0"/>
    <w:rPr>
      <w:b/>
      <w:bCs/>
      <w:color w:val="000000"/>
    </w:rPr>
  </w:style>
  <w:style w:type="character" w:customStyle="1" w:styleId="37">
    <w:name w:val="Table of contents_"/>
    <w:basedOn w:val="9"/>
    <w:link w:val="38"/>
    <w:qFormat/>
    <w:uiPriority w:val="0"/>
    <w:rPr>
      <w:shd w:val="clear" w:color="auto" w:fill="FFFFFF"/>
    </w:rPr>
  </w:style>
  <w:style w:type="paragraph" w:customStyle="1" w:styleId="38">
    <w:name w:val="Table of contents"/>
    <w:basedOn w:val="1"/>
    <w:link w:val="37"/>
    <w:qFormat/>
    <w:uiPriority w:val="0"/>
    <w:pPr>
      <w:widowControl w:val="0"/>
      <w:shd w:val="clear" w:color="auto" w:fill="FFFFFF"/>
      <w:spacing w:after="140" w:line="266" w:lineRule="exact"/>
      <w:ind w:hanging="340"/>
    </w:pPr>
  </w:style>
  <w:style w:type="character" w:customStyle="1" w:styleId="39">
    <w:name w:val="Table of contents + Italic"/>
    <w:basedOn w:val="37"/>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qFormat/>
    <w:uiPriority w:val="0"/>
    <w:rPr>
      <w:b/>
      <w:bCs/>
      <w:shd w:val="clear" w:color="auto" w:fill="FFFFFF"/>
    </w:rPr>
  </w:style>
  <w:style w:type="paragraph" w:customStyle="1" w:styleId="42">
    <w:name w:val="Heading #4"/>
    <w:basedOn w:val="1"/>
    <w:link w:val="41"/>
    <w:qFormat/>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qFormat/>
    <w:uiPriority w:val="0"/>
    <w:rPr>
      <w:u w:val="none"/>
    </w:rPr>
  </w:style>
  <w:style w:type="character" w:customStyle="1" w:styleId="44">
    <w:name w:val="Header or footer_"/>
    <w:basedOn w:val="9"/>
    <w:qFormat/>
    <w:uiPriority w:val="0"/>
    <w:rPr>
      <w:sz w:val="21"/>
      <w:szCs w:val="21"/>
      <w:u w:val="none"/>
    </w:rPr>
  </w:style>
  <w:style w:type="character" w:customStyle="1" w:styleId="45">
    <w:name w:val="Header or footer"/>
    <w:basedOn w:val="44"/>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qFormat/>
    <w:uiPriority w:val="0"/>
    <w:rPr>
      <w:shd w:val="clear" w:color="auto" w:fill="FFFFFF"/>
    </w:rPr>
  </w:style>
  <w:style w:type="paragraph" w:customStyle="1" w:styleId="49">
    <w:name w:val="Table caption"/>
    <w:basedOn w:val="1"/>
    <w:link w:val="48"/>
    <w:qFormat/>
    <w:uiPriority w:val="0"/>
    <w:pPr>
      <w:widowControl w:val="0"/>
      <w:shd w:val="clear" w:color="auto" w:fill="FFFFFF"/>
      <w:spacing w:after="0" w:line="266" w:lineRule="exact"/>
    </w:pPr>
  </w:style>
  <w:style w:type="character" w:customStyle="1" w:styleId="50">
    <w:name w:val="Body text (2)"/>
    <w:basedOn w:val="43"/>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qFormat/>
    <w:locked/>
    <w:uiPriority w:val="0"/>
  </w:style>
  <w:style w:type="character" w:customStyle="1" w:styleId="53">
    <w:name w:val="Heading #3_"/>
    <w:basedOn w:val="9"/>
    <w:link w:val="54"/>
    <w:qFormat/>
    <w:locked/>
    <w:uiPriority w:val="0"/>
    <w:rPr>
      <w:b/>
      <w:bCs/>
      <w:sz w:val="32"/>
      <w:szCs w:val="32"/>
      <w:shd w:val="clear" w:color="auto" w:fill="FFFFFF"/>
    </w:rPr>
  </w:style>
  <w:style w:type="paragraph" w:customStyle="1" w:styleId="54">
    <w:name w:val="Heading #3"/>
    <w:basedOn w:val="1"/>
    <w:link w:val="53"/>
    <w:qFormat/>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qFormat/>
    <w:locked/>
    <w:uiPriority w:val="0"/>
    <w:rPr>
      <w:b/>
      <w:bCs/>
      <w:shd w:val="clear" w:color="auto" w:fill="FFFFFF"/>
    </w:rPr>
  </w:style>
  <w:style w:type="paragraph" w:customStyle="1" w:styleId="56">
    <w:name w:val="Table of contents (2)"/>
    <w:basedOn w:val="1"/>
    <w:link w:val="55"/>
    <w:qFormat/>
    <w:uiPriority w:val="0"/>
    <w:pPr>
      <w:widowControl w:val="0"/>
      <w:shd w:val="clear" w:color="auto" w:fill="FFFFFF"/>
      <w:spacing w:after="0" w:line="413" w:lineRule="exact"/>
      <w:jc w:val="both"/>
    </w:pPr>
    <w:rPr>
      <w:b/>
      <w:bCs/>
    </w:rPr>
  </w:style>
  <w:style w:type="character" w:customStyle="1" w:styleId="57">
    <w:name w:val="Table of contents (2) + Not Bold"/>
    <w:basedOn w:val="55"/>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qFormat/>
    <w:locked/>
    <w:uiPriority w:val="0"/>
    <w:rPr>
      <w:sz w:val="21"/>
      <w:szCs w:val="21"/>
      <w:shd w:val="clear" w:color="auto" w:fill="FFFFFF"/>
    </w:rPr>
  </w:style>
  <w:style w:type="paragraph" w:customStyle="1" w:styleId="59">
    <w:name w:val="Picture caption (2)"/>
    <w:basedOn w:val="1"/>
    <w:link w:val="58"/>
    <w:qFormat/>
    <w:uiPriority w:val="0"/>
    <w:pPr>
      <w:widowControl w:val="0"/>
      <w:shd w:val="clear" w:color="auto" w:fill="FFFFFF"/>
      <w:spacing w:after="0" w:line="232" w:lineRule="exact"/>
    </w:pPr>
    <w:rPr>
      <w:sz w:val="21"/>
      <w:szCs w:val="21"/>
    </w:rPr>
  </w:style>
  <w:style w:type="character" w:customStyle="1" w:styleId="60">
    <w:name w:val="Picture caption (3) Exact"/>
    <w:basedOn w:val="9"/>
    <w:link w:val="61"/>
    <w:qFormat/>
    <w:locked/>
    <w:uiPriority w:val="0"/>
    <w:rPr>
      <w:sz w:val="20"/>
      <w:szCs w:val="20"/>
      <w:shd w:val="clear" w:color="auto" w:fill="FFFFFF"/>
    </w:rPr>
  </w:style>
  <w:style w:type="paragraph" w:customStyle="1" w:styleId="61">
    <w:name w:val="Picture caption (3)"/>
    <w:basedOn w:val="1"/>
    <w:link w:val="60"/>
    <w:qFormat/>
    <w:uiPriority w:val="0"/>
    <w:pPr>
      <w:widowControl w:val="0"/>
      <w:shd w:val="clear" w:color="auto" w:fill="FFFFFF"/>
      <w:spacing w:after="0" w:line="222" w:lineRule="exact"/>
    </w:pPr>
    <w:rPr>
      <w:sz w:val="20"/>
      <w:szCs w:val="20"/>
    </w:rPr>
  </w:style>
  <w:style w:type="character" w:customStyle="1" w:styleId="62">
    <w:name w:val="Body text (4)_"/>
    <w:basedOn w:val="9"/>
    <w:link w:val="63"/>
    <w:qFormat/>
    <w:locked/>
    <w:uiPriority w:val="0"/>
    <w:rPr>
      <w:b/>
      <w:bCs/>
      <w:sz w:val="28"/>
      <w:szCs w:val="28"/>
      <w:shd w:val="clear" w:color="auto" w:fill="FFFFFF"/>
    </w:rPr>
  </w:style>
  <w:style w:type="paragraph" w:customStyle="1" w:styleId="63">
    <w:name w:val="Body text (4)"/>
    <w:basedOn w:val="1"/>
    <w:link w:val="62"/>
    <w:qFormat/>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qFormat/>
    <w:locked/>
    <w:uiPriority w:val="0"/>
    <w:rPr>
      <w:b/>
      <w:bCs/>
      <w:shd w:val="clear" w:color="auto" w:fill="FFFFFF"/>
    </w:rPr>
  </w:style>
  <w:style w:type="paragraph" w:customStyle="1" w:styleId="65">
    <w:name w:val="Body text (5)"/>
    <w:basedOn w:val="1"/>
    <w:link w:val="64"/>
    <w:qFormat/>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locked/>
    <w:uiPriority w:val="0"/>
    <w:rPr>
      <w:shd w:val="clear" w:color="auto" w:fill="FFFFFF"/>
    </w:rPr>
  </w:style>
  <w:style w:type="paragraph" w:customStyle="1" w:styleId="67">
    <w:name w:val="Picture caption"/>
    <w:basedOn w:val="1"/>
    <w:link w:val="66"/>
    <w:qFormat/>
    <w:uiPriority w:val="0"/>
    <w:pPr>
      <w:widowControl w:val="0"/>
      <w:shd w:val="clear" w:color="auto" w:fill="FFFFFF"/>
      <w:spacing w:after="0" w:line="317" w:lineRule="exact"/>
      <w:jc w:val="both"/>
    </w:pPr>
  </w:style>
  <w:style w:type="character" w:customStyle="1" w:styleId="68">
    <w:name w:val="Heading #5_"/>
    <w:basedOn w:val="9"/>
    <w:link w:val="69"/>
    <w:qFormat/>
    <w:locked/>
    <w:uiPriority w:val="0"/>
    <w:rPr>
      <w:b/>
      <w:bCs/>
      <w:shd w:val="clear" w:color="auto" w:fill="FFFFFF"/>
    </w:rPr>
  </w:style>
  <w:style w:type="paragraph" w:customStyle="1" w:styleId="69">
    <w:name w:val="Heading #5"/>
    <w:basedOn w:val="1"/>
    <w:link w:val="68"/>
    <w:qFormat/>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qFormat/>
    <w:locked/>
    <w:uiPriority w:val="0"/>
    <w:rPr>
      <w:shd w:val="clear" w:color="auto" w:fill="FFFFFF"/>
    </w:rPr>
  </w:style>
  <w:style w:type="paragraph" w:customStyle="1" w:styleId="71">
    <w:name w:val="Heading #5 (2)"/>
    <w:basedOn w:val="1"/>
    <w:link w:val="70"/>
    <w:qFormat/>
    <w:uiPriority w:val="0"/>
    <w:pPr>
      <w:widowControl w:val="0"/>
      <w:shd w:val="clear" w:color="auto" w:fill="FFFFFF"/>
      <w:spacing w:after="0" w:line="552" w:lineRule="exact"/>
      <w:ind w:hanging="480"/>
      <w:outlineLvl w:val="4"/>
    </w:pPr>
  </w:style>
  <w:style w:type="character" w:customStyle="1" w:styleId="72">
    <w:name w:val="Table caption (2)_"/>
    <w:basedOn w:val="9"/>
    <w:link w:val="73"/>
    <w:qFormat/>
    <w:locked/>
    <w:uiPriority w:val="0"/>
    <w:rPr>
      <w:b/>
      <w:bCs/>
      <w:shd w:val="clear" w:color="auto" w:fill="FFFFFF"/>
    </w:rPr>
  </w:style>
  <w:style w:type="paragraph" w:customStyle="1" w:styleId="73">
    <w:name w:val="Table caption (2)"/>
    <w:basedOn w:val="1"/>
    <w:link w:val="72"/>
    <w:qFormat/>
    <w:uiPriority w:val="0"/>
    <w:pPr>
      <w:widowControl w:val="0"/>
      <w:shd w:val="clear" w:color="auto" w:fill="FFFFFF"/>
      <w:spacing w:after="0" w:line="266" w:lineRule="exact"/>
    </w:pPr>
    <w:rPr>
      <w:b/>
      <w:bCs/>
    </w:rPr>
  </w:style>
  <w:style w:type="character" w:customStyle="1" w:styleId="74">
    <w:name w:val="Body text (9)_"/>
    <w:basedOn w:val="9"/>
    <w:link w:val="75"/>
    <w:qFormat/>
    <w:locked/>
    <w:uiPriority w:val="0"/>
    <w:rPr>
      <w:b/>
      <w:bCs/>
      <w:sz w:val="52"/>
      <w:szCs w:val="52"/>
      <w:shd w:val="clear" w:color="auto" w:fill="FFFFFF"/>
    </w:rPr>
  </w:style>
  <w:style w:type="paragraph" w:customStyle="1" w:styleId="75">
    <w:name w:val="Body text (9)"/>
    <w:basedOn w:val="1"/>
    <w:link w:val="74"/>
    <w:qFormat/>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qFormat/>
    <w:locked/>
    <w:uiPriority w:val="0"/>
    <w:rPr>
      <w:i/>
      <w:iCs/>
      <w:shd w:val="clear" w:color="auto" w:fill="FFFFFF"/>
    </w:rPr>
  </w:style>
  <w:style w:type="paragraph" w:customStyle="1" w:styleId="77">
    <w:name w:val="Table caption (3)"/>
    <w:basedOn w:val="1"/>
    <w:link w:val="76"/>
    <w:qFormat/>
    <w:uiPriority w:val="0"/>
    <w:pPr>
      <w:widowControl w:val="0"/>
      <w:shd w:val="clear" w:color="auto" w:fill="FFFFFF"/>
      <w:spacing w:after="0" w:line="266" w:lineRule="exact"/>
    </w:pPr>
    <w:rPr>
      <w:i/>
      <w:iCs/>
    </w:rPr>
  </w:style>
  <w:style w:type="character" w:customStyle="1" w:styleId="78">
    <w:name w:val="Table of contents (3)_"/>
    <w:basedOn w:val="9"/>
    <w:link w:val="79"/>
    <w:qFormat/>
    <w:locked/>
    <w:uiPriority w:val="0"/>
    <w:rPr>
      <w:sz w:val="19"/>
      <w:szCs w:val="19"/>
      <w:shd w:val="clear" w:color="auto" w:fill="FFFFFF"/>
    </w:rPr>
  </w:style>
  <w:style w:type="paragraph" w:customStyle="1" w:styleId="79">
    <w:name w:val="Table of contents (3)"/>
    <w:basedOn w:val="1"/>
    <w:link w:val="78"/>
    <w:qFormat/>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qFormat/>
    <w:locked/>
    <w:uiPriority w:val="0"/>
    <w:rPr>
      <w:b/>
      <w:bCs/>
      <w:sz w:val="72"/>
      <w:szCs w:val="72"/>
      <w:shd w:val="clear" w:color="auto" w:fill="FFFFFF"/>
    </w:rPr>
  </w:style>
  <w:style w:type="paragraph" w:customStyle="1" w:styleId="81">
    <w:name w:val="Heading #1"/>
    <w:basedOn w:val="1"/>
    <w:link w:val="80"/>
    <w:qFormat/>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qFormat/>
    <w:locked/>
    <w:uiPriority w:val="0"/>
    <w:rPr>
      <w:b/>
      <w:bCs/>
      <w:sz w:val="40"/>
      <w:szCs w:val="40"/>
      <w:shd w:val="clear" w:color="auto" w:fill="FFFFFF"/>
    </w:rPr>
  </w:style>
  <w:style w:type="paragraph" w:customStyle="1" w:styleId="83">
    <w:name w:val="Heading #2"/>
    <w:basedOn w:val="1"/>
    <w:link w:val="82"/>
    <w:qFormat/>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qFormat/>
    <w:locked/>
    <w:uiPriority w:val="0"/>
    <w:rPr>
      <w:b/>
      <w:bCs/>
      <w:sz w:val="26"/>
      <w:szCs w:val="26"/>
      <w:shd w:val="clear" w:color="auto" w:fill="FFFFFF"/>
    </w:rPr>
  </w:style>
  <w:style w:type="paragraph" w:customStyle="1" w:styleId="85">
    <w:name w:val="Heading #5 (3)"/>
    <w:basedOn w:val="1"/>
    <w:link w:val="84"/>
    <w:qFormat/>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qFormat/>
    <w:locked/>
    <w:uiPriority w:val="0"/>
    <w:rPr>
      <w:b/>
      <w:bCs/>
      <w:sz w:val="26"/>
      <w:szCs w:val="26"/>
      <w:shd w:val="clear" w:color="auto" w:fill="FFFFFF"/>
    </w:rPr>
  </w:style>
  <w:style w:type="paragraph" w:customStyle="1" w:styleId="87">
    <w:name w:val="Body text (11)"/>
    <w:basedOn w:val="1"/>
    <w:link w:val="86"/>
    <w:qFormat/>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qFormat/>
    <w:locked/>
    <w:uiPriority w:val="0"/>
    <w:rPr>
      <w:b/>
      <w:bCs/>
      <w:sz w:val="9"/>
      <w:szCs w:val="9"/>
      <w:shd w:val="clear" w:color="auto" w:fill="FFFFFF"/>
    </w:rPr>
  </w:style>
  <w:style w:type="paragraph" w:customStyle="1" w:styleId="89">
    <w:name w:val="Body text (12)"/>
    <w:basedOn w:val="1"/>
    <w:link w:val="88"/>
    <w:qFormat/>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qFormat/>
    <w:locked/>
    <w:uiPriority w:val="0"/>
    <w:rPr>
      <w:sz w:val="19"/>
      <w:szCs w:val="19"/>
      <w:shd w:val="clear" w:color="auto" w:fill="FFFFFF"/>
    </w:rPr>
  </w:style>
  <w:style w:type="paragraph" w:customStyle="1" w:styleId="91">
    <w:name w:val="Table caption (4)"/>
    <w:basedOn w:val="1"/>
    <w:link w:val="90"/>
    <w:qFormat/>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qFormat/>
    <w:locked/>
    <w:uiPriority w:val="0"/>
    <w:rPr>
      <w:sz w:val="19"/>
      <w:szCs w:val="19"/>
      <w:shd w:val="clear" w:color="auto" w:fill="FFFFFF"/>
    </w:rPr>
  </w:style>
  <w:style w:type="paragraph" w:customStyle="1" w:styleId="93">
    <w:name w:val="Picture caption (4)"/>
    <w:basedOn w:val="1"/>
    <w:link w:val="92"/>
    <w:qFormat/>
    <w:uiPriority w:val="0"/>
    <w:pPr>
      <w:widowControl w:val="0"/>
      <w:shd w:val="clear" w:color="auto" w:fill="FFFFFF"/>
      <w:spacing w:after="0" w:line="210" w:lineRule="exact"/>
    </w:pPr>
    <w:rPr>
      <w:sz w:val="19"/>
      <w:szCs w:val="19"/>
    </w:rPr>
  </w:style>
  <w:style w:type="character" w:customStyle="1" w:styleId="94">
    <w:name w:val="Body text (18)_"/>
    <w:basedOn w:val="9"/>
    <w:link w:val="95"/>
    <w:qFormat/>
    <w:locked/>
    <w:uiPriority w:val="0"/>
    <w:rPr>
      <w:b/>
      <w:bCs/>
      <w:sz w:val="9"/>
      <w:szCs w:val="9"/>
      <w:shd w:val="clear" w:color="auto" w:fill="FFFFFF"/>
    </w:rPr>
  </w:style>
  <w:style w:type="paragraph" w:customStyle="1" w:styleId="95">
    <w:name w:val="Body text (18)"/>
    <w:basedOn w:val="1"/>
    <w:link w:val="94"/>
    <w:qFormat/>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qFormat/>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qFormat/>
    <w:locked/>
    <w:uiPriority w:val="0"/>
    <w:rPr>
      <w:i/>
      <w:iCs/>
      <w:sz w:val="16"/>
      <w:szCs w:val="16"/>
      <w:shd w:val="clear" w:color="auto" w:fill="FFFFFF"/>
    </w:rPr>
  </w:style>
  <w:style w:type="paragraph" w:customStyle="1" w:styleId="99">
    <w:name w:val="Body text (24)"/>
    <w:basedOn w:val="1"/>
    <w:link w:val="98"/>
    <w:qFormat/>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qFormat/>
    <w:locked/>
    <w:uiPriority w:val="0"/>
    <w:rPr>
      <w:spacing w:val="10"/>
      <w:sz w:val="18"/>
      <w:szCs w:val="18"/>
      <w:shd w:val="clear" w:color="auto" w:fill="FFFFFF"/>
    </w:rPr>
  </w:style>
  <w:style w:type="paragraph" w:customStyle="1" w:styleId="101">
    <w:name w:val="Body text (25)"/>
    <w:basedOn w:val="1"/>
    <w:link w:val="100"/>
    <w:qFormat/>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qFormat/>
    <w:locked/>
    <w:uiPriority w:val="0"/>
    <w:rPr>
      <w:i/>
      <w:iCs/>
      <w:shd w:val="clear" w:color="auto" w:fill="FFFFFF"/>
    </w:rPr>
  </w:style>
  <w:style w:type="paragraph" w:customStyle="1" w:styleId="103">
    <w:name w:val="Picture caption (5)"/>
    <w:basedOn w:val="1"/>
    <w:link w:val="102"/>
    <w:qFormat/>
    <w:uiPriority w:val="0"/>
    <w:pPr>
      <w:widowControl w:val="0"/>
      <w:shd w:val="clear" w:color="auto" w:fill="FFFFFF"/>
      <w:spacing w:after="0" w:line="266" w:lineRule="exact"/>
    </w:pPr>
    <w:rPr>
      <w:i/>
      <w:iCs/>
    </w:rPr>
  </w:style>
  <w:style w:type="character" w:customStyle="1" w:styleId="104">
    <w:name w:val="Body text (27)_"/>
    <w:basedOn w:val="9"/>
    <w:link w:val="105"/>
    <w:qFormat/>
    <w:locked/>
    <w:uiPriority w:val="0"/>
    <w:rPr>
      <w:b/>
      <w:bCs/>
      <w:sz w:val="9"/>
      <w:szCs w:val="9"/>
      <w:shd w:val="clear" w:color="auto" w:fill="FFFFFF"/>
    </w:rPr>
  </w:style>
  <w:style w:type="paragraph" w:customStyle="1" w:styleId="105">
    <w:name w:val="Body text (27)"/>
    <w:basedOn w:val="1"/>
    <w:link w:val="104"/>
    <w:qFormat/>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qFormat/>
    <w:locked/>
    <w:uiPriority w:val="0"/>
    <w:rPr>
      <w:sz w:val="21"/>
      <w:szCs w:val="21"/>
      <w:shd w:val="clear" w:color="auto" w:fill="FFFFFF"/>
    </w:rPr>
  </w:style>
  <w:style w:type="paragraph" w:customStyle="1" w:styleId="107">
    <w:name w:val="Body text (31)"/>
    <w:basedOn w:val="1"/>
    <w:link w:val="106"/>
    <w:qFormat/>
    <w:uiPriority w:val="0"/>
    <w:pPr>
      <w:widowControl w:val="0"/>
      <w:shd w:val="clear" w:color="auto" w:fill="FFFFFF"/>
      <w:spacing w:after="0" w:line="235" w:lineRule="exact"/>
    </w:pPr>
    <w:rPr>
      <w:sz w:val="21"/>
      <w:szCs w:val="21"/>
    </w:rPr>
  </w:style>
  <w:style w:type="character" w:customStyle="1" w:styleId="108">
    <w:name w:val="Body text (39) Exact"/>
    <w:basedOn w:val="9"/>
    <w:link w:val="109"/>
    <w:qFormat/>
    <w:locked/>
    <w:uiPriority w:val="0"/>
    <w:rPr>
      <w:b/>
      <w:bCs/>
      <w:sz w:val="28"/>
      <w:szCs w:val="28"/>
      <w:shd w:val="clear" w:color="auto" w:fill="FFFFFF"/>
    </w:rPr>
  </w:style>
  <w:style w:type="paragraph" w:customStyle="1" w:styleId="109">
    <w:name w:val="Body text (39)"/>
    <w:basedOn w:val="1"/>
    <w:link w:val="108"/>
    <w:qFormat/>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qFormat/>
    <w:locked/>
    <w:uiPriority w:val="0"/>
    <w:rPr>
      <w:b/>
      <w:bCs/>
      <w:sz w:val="15"/>
      <w:szCs w:val="15"/>
      <w:shd w:val="clear" w:color="auto" w:fill="FFFFFF"/>
    </w:rPr>
  </w:style>
  <w:style w:type="paragraph" w:customStyle="1" w:styleId="111">
    <w:name w:val="Body text (40)"/>
    <w:basedOn w:val="1"/>
    <w:link w:val="110"/>
    <w:qFormat/>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qFormat/>
    <w:locked/>
    <w:uiPriority w:val="0"/>
    <w:rPr>
      <w:i/>
      <w:iCs/>
      <w:shd w:val="clear" w:color="auto" w:fill="FFFFFF"/>
    </w:rPr>
  </w:style>
  <w:style w:type="paragraph" w:customStyle="1" w:styleId="113">
    <w:name w:val="Body text (41)"/>
    <w:basedOn w:val="1"/>
    <w:link w:val="112"/>
    <w:qFormat/>
    <w:uiPriority w:val="0"/>
    <w:pPr>
      <w:widowControl w:val="0"/>
      <w:shd w:val="clear" w:color="auto" w:fill="FFFFFF"/>
      <w:spacing w:after="0" w:line="244" w:lineRule="exact"/>
    </w:pPr>
    <w:rPr>
      <w:i/>
      <w:iCs/>
    </w:rPr>
  </w:style>
  <w:style w:type="character" w:customStyle="1" w:styleId="114">
    <w:name w:val="Body text (43)_"/>
    <w:basedOn w:val="9"/>
    <w:link w:val="115"/>
    <w:qFormat/>
    <w:locked/>
    <w:uiPriority w:val="0"/>
    <w:rPr>
      <w:i/>
      <w:iCs/>
      <w:sz w:val="19"/>
      <w:szCs w:val="19"/>
      <w:shd w:val="clear" w:color="auto" w:fill="FFFFFF"/>
    </w:rPr>
  </w:style>
  <w:style w:type="paragraph" w:customStyle="1" w:styleId="115">
    <w:name w:val="Body text (43)"/>
    <w:basedOn w:val="1"/>
    <w:link w:val="114"/>
    <w:qFormat/>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qFormat/>
    <w:locked/>
    <w:uiPriority w:val="0"/>
    <w:rPr>
      <w:sz w:val="18"/>
      <w:szCs w:val="18"/>
      <w:shd w:val="clear" w:color="auto" w:fill="FFFFFF"/>
    </w:rPr>
  </w:style>
  <w:style w:type="paragraph" w:customStyle="1" w:styleId="117">
    <w:name w:val="Table caption (5)"/>
    <w:basedOn w:val="1"/>
    <w:link w:val="116"/>
    <w:qFormat/>
    <w:uiPriority w:val="0"/>
    <w:pPr>
      <w:widowControl w:val="0"/>
      <w:shd w:val="clear" w:color="auto" w:fill="FFFFFF"/>
      <w:spacing w:after="0" w:line="200" w:lineRule="exact"/>
    </w:pPr>
    <w:rPr>
      <w:sz w:val="18"/>
      <w:szCs w:val="18"/>
    </w:rPr>
  </w:style>
  <w:style w:type="character" w:customStyle="1" w:styleId="118">
    <w:name w:val="Table caption (6) Exact"/>
    <w:basedOn w:val="9"/>
    <w:link w:val="119"/>
    <w:qFormat/>
    <w:locked/>
    <w:uiPriority w:val="0"/>
    <w:rPr>
      <w:i/>
      <w:iCs/>
      <w:spacing w:val="30"/>
      <w:sz w:val="18"/>
      <w:szCs w:val="18"/>
      <w:shd w:val="clear" w:color="auto" w:fill="FFFFFF"/>
    </w:rPr>
  </w:style>
  <w:style w:type="paragraph" w:customStyle="1" w:styleId="119">
    <w:name w:val="Table caption (6)"/>
    <w:basedOn w:val="1"/>
    <w:link w:val="118"/>
    <w:qFormat/>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qFormat/>
    <w:locked/>
    <w:uiPriority w:val="0"/>
    <w:rPr>
      <w:sz w:val="11"/>
      <w:szCs w:val="11"/>
      <w:shd w:val="clear" w:color="auto" w:fill="FFFFFF"/>
    </w:rPr>
  </w:style>
  <w:style w:type="paragraph" w:customStyle="1" w:styleId="121">
    <w:name w:val="Table caption (7)"/>
    <w:basedOn w:val="1"/>
    <w:link w:val="120"/>
    <w:qFormat/>
    <w:uiPriority w:val="0"/>
    <w:pPr>
      <w:widowControl w:val="0"/>
      <w:shd w:val="clear" w:color="auto" w:fill="FFFFFF"/>
      <w:spacing w:after="0" w:line="197" w:lineRule="exact"/>
    </w:pPr>
    <w:rPr>
      <w:sz w:val="11"/>
      <w:szCs w:val="11"/>
    </w:rPr>
  </w:style>
  <w:style w:type="character" w:customStyle="1" w:styleId="122">
    <w:name w:val="Body text (44)_"/>
    <w:basedOn w:val="9"/>
    <w:link w:val="123"/>
    <w:qFormat/>
    <w:locked/>
    <w:uiPriority w:val="0"/>
    <w:rPr>
      <w:sz w:val="11"/>
      <w:szCs w:val="11"/>
      <w:shd w:val="clear" w:color="auto" w:fill="FFFFFF"/>
    </w:rPr>
  </w:style>
  <w:style w:type="paragraph" w:customStyle="1" w:styleId="123">
    <w:name w:val="Body text (44)"/>
    <w:basedOn w:val="1"/>
    <w:link w:val="122"/>
    <w:qFormat/>
    <w:uiPriority w:val="0"/>
    <w:pPr>
      <w:widowControl w:val="0"/>
      <w:shd w:val="clear" w:color="auto" w:fill="FFFFFF"/>
      <w:spacing w:after="140" w:line="122" w:lineRule="exact"/>
    </w:pPr>
    <w:rPr>
      <w:sz w:val="11"/>
      <w:szCs w:val="11"/>
    </w:rPr>
  </w:style>
  <w:style w:type="character" w:customStyle="1" w:styleId="124">
    <w:name w:val="Body text (45)_"/>
    <w:basedOn w:val="9"/>
    <w:link w:val="125"/>
    <w:qFormat/>
    <w:locked/>
    <w:uiPriority w:val="0"/>
    <w:rPr>
      <w:i/>
      <w:iCs/>
      <w:spacing w:val="30"/>
      <w:sz w:val="18"/>
      <w:szCs w:val="18"/>
      <w:shd w:val="clear" w:color="auto" w:fill="FFFFFF"/>
    </w:rPr>
  </w:style>
  <w:style w:type="paragraph" w:customStyle="1" w:styleId="125">
    <w:name w:val="Body text (45)"/>
    <w:basedOn w:val="1"/>
    <w:link w:val="124"/>
    <w:qFormat/>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qFormat/>
    <w:locked/>
    <w:uiPriority w:val="0"/>
    <w:rPr>
      <w:i/>
      <w:iCs/>
      <w:spacing w:val="10"/>
      <w:sz w:val="14"/>
      <w:szCs w:val="14"/>
      <w:shd w:val="clear" w:color="auto" w:fill="FFFFFF"/>
    </w:rPr>
  </w:style>
  <w:style w:type="paragraph" w:customStyle="1" w:styleId="127">
    <w:name w:val="Body text (46)"/>
    <w:basedOn w:val="1"/>
    <w:link w:val="126"/>
    <w:qFormat/>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qFormat/>
    <w:locked/>
    <w:uiPriority w:val="0"/>
    <w:rPr>
      <w:sz w:val="10"/>
      <w:szCs w:val="10"/>
      <w:shd w:val="clear" w:color="auto" w:fill="FFFFFF"/>
    </w:rPr>
  </w:style>
  <w:style w:type="paragraph" w:customStyle="1" w:styleId="129">
    <w:name w:val="Body text (47)"/>
    <w:basedOn w:val="1"/>
    <w:link w:val="128"/>
    <w:qFormat/>
    <w:uiPriority w:val="0"/>
    <w:pPr>
      <w:widowControl w:val="0"/>
      <w:shd w:val="clear" w:color="auto" w:fill="FFFFFF"/>
      <w:spacing w:after="0" w:line="182" w:lineRule="exact"/>
    </w:pPr>
    <w:rPr>
      <w:sz w:val="10"/>
      <w:szCs w:val="10"/>
    </w:rPr>
  </w:style>
  <w:style w:type="character" w:customStyle="1" w:styleId="130">
    <w:name w:val="Table caption (8) Exact"/>
    <w:basedOn w:val="9"/>
    <w:link w:val="131"/>
    <w:qFormat/>
    <w:locked/>
    <w:uiPriority w:val="0"/>
    <w:rPr>
      <w:sz w:val="15"/>
      <w:szCs w:val="15"/>
      <w:shd w:val="clear" w:color="auto" w:fill="FFFFFF"/>
    </w:rPr>
  </w:style>
  <w:style w:type="paragraph" w:customStyle="1" w:styleId="131">
    <w:name w:val="Table caption (8)"/>
    <w:basedOn w:val="1"/>
    <w:link w:val="130"/>
    <w:uiPriority w:val="0"/>
    <w:pPr>
      <w:widowControl w:val="0"/>
      <w:shd w:val="clear" w:color="auto" w:fill="FFFFFF"/>
      <w:spacing w:after="0" w:line="166" w:lineRule="exact"/>
    </w:pPr>
    <w:rPr>
      <w:sz w:val="15"/>
      <w:szCs w:val="15"/>
    </w:rPr>
  </w:style>
  <w:style w:type="character" w:customStyle="1" w:styleId="132">
    <w:name w:val="Body text (48) Exact"/>
    <w:basedOn w:val="9"/>
    <w:link w:val="133"/>
    <w:qFormat/>
    <w:locked/>
    <w:uiPriority w:val="0"/>
    <w:rPr>
      <w:sz w:val="10"/>
      <w:szCs w:val="10"/>
      <w:shd w:val="clear" w:color="auto" w:fill="FFFFFF"/>
    </w:rPr>
  </w:style>
  <w:style w:type="paragraph" w:customStyle="1" w:styleId="133">
    <w:name w:val="Body text (48)"/>
    <w:basedOn w:val="1"/>
    <w:link w:val="132"/>
    <w:qFormat/>
    <w:uiPriority w:val="0"/>
    <w:pPr>
      <w:widowControl w:val="0"/>
      <w:shd w:val="clear" w:color="auto" w:fill="FFFFFF"/>
      <w:spacing w:after="120" w:line="110" w:lineRule="exact"/>
    </w:pPr>
    <w:rPr>
      <w:sz w:val="10"/>
      <w:szCs w:val="10"/>
    </w:rPr>
  </w:style>
  <w:style w:type="character" w:customStyle="1" w:styleId="134">
    <w:name w:val="Body text (49) Exact"/>
    <w:basedOn w:val="9"/>
    <w:link w:val="135"/>
    <w:qFormat/>
    <w:locked/>
    <w:uiPriority w:val="0"/>
    <w:rPr>
      <w:rFonts w:ascii="Arial" w:hAnsi="Arial" w:eastAsia="Arial" w:cs="Arial"/>
      <w:spacing w:val="20"/>
      <w:sz w:val="8"/>
      <w:szCs w:val="8"/>
      <w:shd w:val="clear" w:color="auto" w:fill="FFFFFF"/>
    </w:rPr>
  </w:style>
  <w:style w:type="paragraph" w:customStyle="1" w:styleId="135">
    <w:name w:val="Body text (49)"/>
    <w:basedOn w:val="1"/>
    <w:link w:val="134"/>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qFormat/>
    <w:locked/>
    <w:uiPriority w:val="0"/>
    <w:rPr>
      <w:i/>
      <w:iCs/>
      <w:spacing w:val="10"/>
      <w:sz w:val="14"/>
      <w:szCs w:val="14"/>
      <w:shd w:val="clear" w:color="auto" w:fill="FFFFFF"/>
    </w:rPr>
  </w:style>
  <w:style w:type="paragraph" w:customStyle="1" w:styleId="137">
    <w:name w:val="Picture caption (6)"/>
    <w:basedOn w:val="1"/>
    <w:link w:val="136"/>
    <w:qFormat/>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qFormat/>
    <w:locked/>
    <w:uiPriority w:val="0"/>
    <w:rPr>
      <w:b/>
      <w:bCs/>
      <w:sz w:val="40"/>
      <w:szCs w:val="40"/>
      <w:shd w:val="clear" w:color="auto" w:fill="FFFFFF"/>
    </w:rPr>
  </w:style>
  <w:style w:type="paragraph" w:customStyle="1" w:styleId="139">
    <w:name w:val="Body text (50)"/>
    <w:basedOn w:val="1"/>
    <w:link w:val="138"/>
    <w:qFormat/>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qFormat/>
    <w:locked/>
    <w:uiPriority w:val="0"/>
    <w:rPr>
      <w:i/>
      <w:iCs/>
      <w:sz w:val="19"/>
      <w:szCs w:val="19"/>
      <w:shd w:val="clear" w:color="auto" w:fill="FFFFFF"/>
    </w:rPr>
  </w:style>
  <w:style w:type="paragraph" w:customStyle="1" w:styleId="141">
    <w:name w:val="Picture caption (7)"/>
    <w:basedOn w:val="1"/>
    <w:link w:val="140"/>
    <w:qFormat/>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qFormat/>
    <w:uiPriority w:val="0"/>
    <w:rPr>
      <w:u w:val="none"/>
    </w:rPr>
  </w:style>
  <w:style w:type="character" w:customStyle="1" w:styleId="143">
    <w:name w:val="Header or footer + 9.5 pt"/>
    <w:basedOn w:val="44"/>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uiPriority w:val="0"/>
    <w:rPr>
      <w:b/>
      <w:bCs/>
      <w:sz w:val="32"/>
      <w:szCs w:val="32"/>
      <w:u w:val="none"/>
    </w:rPr>
  </w:style>
  <w:style w:type="character" w:customStyle="1" w:styleId="145">
    <w:name w:val="Body text (3) + Italic"/>
    <w:basedOn w:val="144"/>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qFormat/>
    <w:uiPriority w:val="0"/>
    <w:rPr>
      <w:sz w:val="20"/>
      <w:szCs w:val="20"/>
      <w:u w:val="none"/>
    </w:rPr>
  </w:style>
  <w:style w:type="character" w:customStyle="1" w:styleId="148">
    <w:name w:val="Body text (6)"/>
    <w:basedOn w:val="147"/>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qFormat/>
    <w:uiPriority w:val="0"/>
    <w:rPr>
      <w:i/>
      <w:iCs/>
      <w:u w:val="none"/>
    </w:rPr>
  </w:style>
  <w:style w:type="character" w:customStyle="1" w:styleId="150">
    <w:name w:val="Body text (2) + 11 pt"/>
    <w:basedOn w:val="43"/>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qFormat/>
    <w:uiPriority w:val="0"/>
    <w:rPr>
      <w:u w:val="none"/>
    </w:rPr>
  </w:style>
  <w:style w:type="character" w:customStyle="1" w:styleId="156">
    <w:name w:val="Body text (5) Exact"/>
    <w:basedOn w:val="9"/>
    <w:qFormat/>
    <w:uiPriority w:val="0"/>
    <w:rPr>
      <w:b/>
      <w:bCs/>
      <w:u w:val="none"/>
    </w:rPr>
  </w:style>
  <w:style w:type="character" w:customStyle="1" w:styleId="157">
    <w:name w:val="Body text (2) + Italic Exact"/>
    <w:basedOn w:val="43"/>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qFormat/>
    <w:uiPriority w:val="0"/>
    <w:rPr>
      <w:b/>
      <w:bCs/>
      <w:sz w:val="21"/>
      <w:szCs w:val="21"/>
      <w:u w:val="none"/>
    </w:rPr>
  </w:style>
  <w:style w:type="character" w:customStyle="1" w:styleId="159">
    <w:name w:val="Body text (2) + Bold Exact"/>
    <w:basedOn w:val="43"/>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qFormat/>
    <w:uiPriority w:val="0"/>
    <w:rPr>
      <w:i/>
      <w:iCs/>
      <w:u w:val="none"/>
    </w:rPr>
  </w:style>
  <w:style w:type="character" w:customStyle="1" w:styleId="161">
    <w:name w:val="Body text (7) + Not Italic Exact"/>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qFormat/>
    <w:uiPriority w:val="0"/>
    <w:rPr>
      <w:u w:val="none"/>
    </w:rPr>
  </w:style>
  <w:style w:type="character" w:customStyle="1" w:styleId="163">
    <w:name w:val="Table caption Exact"/>
    <w:basedOn w:val="9"/>
    <w:qFormat/>
    <w:uiPriority w:val="0"/>
    <w:rPr>
      <w:u w:val="none"/>
    </w:rPr>
  </w:style>
  <w:style w:type="character" w:customStyle="1" w:styleId="164">
    <w:name w:val="Body text (2) + 4 pt"/>
    <w:basedOn w:val="43"/>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qFormat/>
    <w:uiPriority w:val="0"/>
    <w:rPr>
      <w:sz w:val="19"/>
      <w:szCs w:val="19"/>
      <w:u w:val="none"/>
    </w:rPr>
  </w:style>
  <w:style w:type="character" w:customStyle="1" w:styleId="170">
    <w:name w:val="Body text (10) + 12 pt Exact"/>
    <w:basedOn w:val="34"/>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qFormat/>
    <w:uiPriority w:val="0"/>
    <w:rPr>
      <w:b/>
      <w:bCs/>
      <w:sz w:val="26"/>
      <w:szCs w:val="26"/>
      <w:u w:val="none"/>
    </w:rPr>
  </w:style>
  <w:style w:type="character" w:customStyle="1" w:styleId="175">
    <w:name w:val="Body text (17) Exact"/>
    <w:basedOn w:val="9"/>
    <w:qFormat/>
    <w:uiPriority w:val="0"/>
    <w:rPr>
      <w:sz w:val="8"/>
      <w:szCs w:val="8"/>
      <w:u w:val="none"/>
    </w:rPr>
  </w:style>
  <w:style w:type="character" w:customStyle="1" w:styleId="176">
    <w:name w:val="Heading #4 (2)_"/>
    <w:basedOn w:val="9"/>
    <w:qFormat/>
    <w:uiPriority w:val="0"/>
    <w:rPr>
      <w:b/>
      <w:bCs/>
      <w:sz w:val="28"/>
      <w:szCs w:val="28"/>
      <w:u w:val="none"/>
    </w:rPr>
  </w:style>
  <w:style w:type="character" w:customStyle="1" w:styleId="177">
    <w:name w:val="Heading #4 (2)"/>
    <w:basedOn w:val="176"/>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qFormat/>
    <w:uiPriority w:val="0"/>
    <w:rPr>
      <w:sz w:val="19"/>
      <w:szCs w:val="19"/>
      <w:u w:val="none"/>
    </w:rPr>
  </w:style>
  <w:style w:type="character" w:customStyle="1" w:styleId="179">
    <w:name w:val="Body text (13)"/>
    <w:basedOn w:val="178"/>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qFormat/>
    <w:uiPriority w:val="0"/>
    <w:rPr>
      <w:b/>
      <w:bCs/>
      <w:w w:val="70"/>
      <w:sz w:val="40"/>
      <w:szCs w:val="40"/>
      <w:u w:val="none"/>
    </w:rPr>
  </w:style>
  <w:style w:type="character" w:customStyle="1" w:styleId="181">
    <w:name w:val="Body text (14)"/>
    <w:basedOn w:val="180"/>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qFormat/>
    <w:uiPriority w:val="0"/>
    <w:rPr>
      <w:b/>
      <w:bCs/>
      <w:w w:val="66"/>
      <w:sz w:val="26"/>
      <w:szCs w:val="26"/>
      <w:u w:val="none"/>
    </w:rPr>
  </w:style>
  <w:style w:type="character" w:customStyle="1" w:styleId="183">
    <w:name w:val="Body text (15)"/>
    <w:basedOn w:val="182"/>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qFormat/>
    <w:uiPriority w:val="0"/>
    <w:rPr>
      <w:b/>
      <w:bCs/>
      <w:w w:val="66"/>
      <w:sz w:val="40"/>
      <w:szCs w:val="40"/>
      <w:u w:val="none"/>
    </w:rPr>
  </w:style>
  <w:style w:type="character" w:customStyle="1" w:styleId="185">
    <w:name w:val="Body text (16)"/>
    <w:basedOn w:val="184"/>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qFormat/>
    <w:uiPriority w:val="0"/>
    <w:rPr>
      <w:sz w:val="8"/>
      <w:szCs w:val="8"/>
      <w:u w:val="none"/>
    </w:rPr>
  </w:style>
  <w:style w:type="character" w:customStyle="1" w:styleId="187">
    <w:name w:val="Body text (17)"/>
    <w:basedOn w:val="186"/>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uiPriority w:val="0"/>
    <w:rPr>
      <w:w w:val="120"/>
      <w:sz w:val="13"/>
      <w:szCs w:val="13"/>
      <w:u w:val="none"/>
    </w:rPr>
  </w:style>
  <w:style w:type="character" w:customStyle="1" w:styleId="190">
    <w:name w:val="Body text (24) + Not Italic Exact"/>
    <w:basedOn w:val="98"/>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qFormat/>
    <w:uiPriority w:val="0"/>
    <w:rPr>
      <w:sz w:val="16"/>
      <w:szCs w:val="16"/>
      <w:u w:val="none"/>
    </w:rPr>
  </w:style>
  <w:style w:type="character" w:customStyle="1" w:styleId="192">
    <w:name w:val="Body text (19)"/>
    <w:basedOn w:val="191"/>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qFormat/>
    <w:uiPriority w:val="0"/>
    <w:rPr>
      <w:w w:val="120"/>
      <w:sz w:val="13"/>
      <w:szCs w:val="13"/>
      <w:u w:val="none"/>
    </w:rPr>
  </w:style>
  <w:style w:type="character" w:customStyle="1" w:styleId="195">
    <w:name w:val="Body text (20)"/>
    <w:basedOn w:val="194"/>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uiPriority w:val="0"/>
    <w:rPr>
      <w:sz w:val="14"/>
      <w:szCs w:val="14"/>
      <w:u w:val="none"/>
    </w:rPr>
  </w:style>
  <w:style w:type="character" w:customStyle="1" w:styleId="197">
    <w:name w:val="Body text (21)"/>
    <w:basedOn w:val="196"/>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uiPriority w:val="0"/>
    <w:rPr>
      <w:w w:val="120"/>
      <w:sz w:val="13"/>
      <w:szCs w:val="13"/>
      <w:u w:val="none"/>
    </w:rPr>
  </w:style>
  <w:style w:type="character" w:customStyle="1" w:styleId="199">
    <w:name w:val="Body text (22)"/>
    <w:basedOn w:val="198"/>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uiPriority w:val="0"/>
    <w:rPr>
      <w:sz w:val="16"/>
      <w:szCs w:val="16"/>
      <w:u w:val="none"/>
    </w:rPr>
  </w:style>
  <w:style w:type="character" w:customStyle="1" w:styleId="201">
    <w:name w:val="Body text (25) + Small Caps"/>
    <w:basedOn w:val="100"/>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uiPriority w:val="0"/>
    <w:rPr>
      <w:b/>
      <w:bCs/>
      <w:sz w:val="21"/>
      <w:szCs w:val="21"/>
      <w:u w:val="none"/>
    </w:rPr>
  </w:style>
  <w:style w:type="character" w:customStyle="1" w:styleId="203">
    <w:name w:val="Body text (26)"/>
    <w:basedOn w:val="202"/>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uiPriority w:val="0"/>
    <w:rPr>
      <w:w w:val="80"/>
      <w:sz w:val="22"/>
      <w:szCs w:val="22"/>
      <w:u w:val="none"/>
    </w:rPr>
  </w:style>
  <w:style w:type="character" w:customStyle="1" w:styleId="208">
    <w:name w:val="Body text (29) Exact"/>
    <w:basedOn w:val="9"/>
    <w:uiPriority w:val="0"/>
    <w:rPr>
      <w:b/>
      <w:bCs/>
      <w:sz w:val="18"/>
      <w:szCs w:val="18"/>
      <w:u w:val="none"/>
    </w:rPr>
  </w:style>
  <w:style w:type="character" w:customStyle="1" w:styleId="209">
    <w:name w:val="Body text (30) Exact"/>
    <w:basedOn w:val="9"/>
    <w:uiPriority w:val="0"/>
    <w:rPr>
      <w:sz w:val="21"/>
      <w:szCs w:val="21"/>
      <w:u w:val="none"/>
    </w:rPr>
  </w:style>
  <w:style w:type="character" w:customStyle="1" w:styleId="210">
    <w:name w:val="Body text (2) + 26 pt"/>
    <w:basedOn w:val="43"/>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uiPriority w:val="0"/>
    <w:rPr>
      <w:b/>
      <w:bCs/>
      <w:w w:val="66"/>
      <w:sz w:val="26"/>
      <w:szCs w:val="26"/>
      <w:u w:val="none"/>
    </w:rPr>
  </w:style>
  <w:style w:type="character" w:customStyle="1" w:styleId="212">
    <w:name w:val="Body text (17) + 12 pt Exact"/>
    <w:basedOn w:val="186"/>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uiPriority w:val="0"/>
    <w:rPr>
      <w:sz w:val="20"/>
      <w:szCs w:val="20"/>
      <w:u w:val="none"/>
    </w:rPr>
  </w:style>
  <w:style w:type="character" w:customStyle="1" w:styleId="217">
    <w:name w:val="Body text (21) Exact"/>
    <w:basedOn w:val="9"/>
    <w:qFormat/>
    <w:uiPriority w:val="0"/>
    <w:rPr>
      <w:sz w:val="14"/>
      <w:szCs w:val="14"/>
      <w:u w:val="none"/>
    </w:rPr>
  </w:style>
  <w:style w:type="character" w:customStyle="1" w:styleId="218">
    <w:name w:val="Body text (26) Exact"/>
    <w:basedOn w:val="9"/>
    <w:qFormat/>
    <w:uiPriority w:val="0"/>
    <w:rPr>
      <w:b/>
      <w:bCs/>
      <w:sz w:val="21"/>
      <w:szCs w:val="21"/>
      <w:u w:val="none"/>
    </w:rPr>
  </w:style>
  <w:style w:type="character" w:customStyle="1" w:styleId="219">
    <w:name w:val="Body text (31) + 12 pt Exact"/>
    <w:basedOn w:val="106"/>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qFormat/>
    <w:uiPriority w:val="0"/>
    <w:rPr>
      <w:sz w:val="21"/>
      <w:szCs w:val="21"/>
      <w:u w:val="none"/>
    </w:rPr>
  </w:style>
  <w:style w:type="character" w:customStyle="1" w:styleId="223">
    <w:name w:val="Body text (30)"/>
    <w:basedOn w:val="222"/>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uiPriority w:val="0"/>
    <w:rPr>
      <w:spacing w:val="10"/>
      <w:sz w:val="18"/>
      <w:szCs w:val="18"/>
      <w:u w:val="none"/>
    </w:rPr>
  </w:style>
  <w:style w:type="character" w:customStyle="1" w:styleId="226">
    <w:name w:val="Body text (25) + Spacing 0 pt Exact"/>
    <w:basedOn w:val="100"/>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qFormat/>
    <w:uiPriority w:val="0"/>
    <w:rPr>
      <w:w w:val="200"/>
      <w:sz w:val="8"/>
      <w:szCs w:val="8"/>
      <w:u w:val="none"/>
    </w:rPr>
  </w:style>
  <w:style w:type="character" w:customStyle="1" w:styleId="229">
    <w:name w:val="Body text (34) Exact"/>
    <w:basedOn w:val="9"/>
    <w:uiPriority w:val="0"/>
    <w:rPr>
      <w:sz w:val="15"/>
      <w:szCs w:val="15"/>
      <w:u w:val="none"/>
    </w:rPr>
  </w:style>
  <w:style w:type="character" w:customStyle="1" w:styleId="230">
    <w:name w:val="Body text (22) + Small Caps Exact"/>
    <w:basedOn w:val="198"/>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uiPriority w:val="0"/>
    <w:rPr>
      <w:w w:val="80"/>
      <w:sz w:val="22"/>
      <w:szCs w:val="22"/>
      <w:u w:val="none"/>
    </w:rPr>
  </w:style>
  <w:style w:type="character" w:customStyle="1" w:styleId="235">
    <w:name w:val="Body text (28)"/>
    <w:basedOn w:val="234"/>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uiPriority w:val="0"/>
    <w:rPr>
      <w:b/>
      <w:bCs/>
      <w:sz w:val="18"/>
      <w:szCs w:val="18"/>
      <w:u w:val="none"/>
    </w:rPr>
  </w:style>
  <w:style w:type="character" w:customStyle="1" w:styleId="238">
    <w:name w:val="Body text (29)"/>
    <w:basedOn w:val="237"/>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qFormat/>
    <w:uiPriority w:val="0"/>
    <w:rPr>
      <w:b/>
      <w:bCs/>
      <w:w w:val="80"/>
      <w:sz w:val="22"/>
      <w:szCs w:val="22"/>
      <w:u w:val="none"/>
    </w:rPr>
  </w:style>
  <w:style w:type="character" w:customStyle="1" w:styleId="240">
    <w:name w:val="Body text (32)"/>
    <w:basedOn w:val="239"/>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qFormat/>
    <w:uiPriority w:val="0"/>
    <w:rPr>
      <w:b/>
      <w:bCs/>
      <w:sz w:val="21"/>
      <w:szCs w:val="21"/>
      <w:u w:val="none"/>
    </w:rPr>
  </w:style>
  <w:style w:type="character" w:customStyle="1" w:styleId="243">
    <w:name w:val="Body text (33)"/>
    <w:basedOn w:val="242"/>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qFormat/>
    <w:uiPriority w:val="0"/>
    <w:rPr>
      <w:sz w:val="15"/>
      <w:szCs w:val="15"/>
      <w:u w:val="none"/>
    </w:rPr>
  </w:style>
  <w:style w:type="character" w:customStyle="1" w:styleId="246">
    <w:name w:val="Body text (34)"/>
    <w:basedOn w:val="245"/>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uiPriority w:val="0"/>
    <w:rPr>
      <w:b/>
      <w:bCs/>
      <w:sz w:val="21"/>
      <w:szCs w:val="21"/>
      <w:u w:val="none"/>
    </w:rPr>
  </w:style>
  <w:style w:type="character" w:customStyle="1" w:styleId="248">
    <w:name w:val="Body text (8)"/>
    <w:basedOn w:val="247"/>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qFormat/>
    <w:uiPriority w:val="0"/>
    <w:rPr>
      <w:b/>
      <w:bCs/>
      <w:sz w:val="22"/>
      <w:szCs w:val="22"/>
      <w:u w:val="none"/>
    </w:rPr>
  </w:style>
  <w:style w:type="character" w:customStyle="1" w:styleId="250">
    <w:name w:val="Body text (35)"/>
    <w:basedOn w:val="249"/>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uiPriority w:val="0"/>
    <w:rPr>
      <w:i/>
      <w:iCs/>
      <w:sz w:val="20"/>
      <w:szCs w:val="20"/>
      <w:u w:val="none"/>
    </w:rPr>
  </w:style>
  <w:style w:type="character" w:customStyle="1" w:styleId="255">
    <w:name w:val="Body text (36)"/>
    <w:basedOn w:val="254"/>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qFormat/>
    <w:uiPriority w:val="0"/>
    <w:rPr>
      <w:w w:val="150"/>
      <w:sz w:val="8"/>
      <w:szCs w:val="8"/>
      <w:u w:val="none"/>
    </w:rPr>
  </w:style>
  <w:style w:type="character" w:customStyle="1" w:styleId="257">
    <w:name w:val="Body text (37)"/>
    <w:basedOn w:val="256"/>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qFormat/>
    <w:uiPriority w:val="0"/>
    <w:rPr>
      <w:w w:val="200"/>
      <w:sz w:val="8"/>
      <w:szCs w:val="8"/>
      <w:u w:val="none"/>
    </w:rPr>
  </w:style>
  <w:style w:type="character" w:customStyle="1" w:styleId="259">
    <w:name w:val="Body text (38)"/>
    <w:basedOn w:val="258"/>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uiPriority w:val="0"/>
    <w:rPr>
      <w:sz w:val="18"/>
      <w:szCs w:val="18"/>
      <w:u w:val="none"/>
    </w:rPr>
  </w:style>
  <w:style w:type="character" w:customStyle="1" w:styleId="263">
    <w:name w:val="Table caption (5) Exact"/>
    <w:basedOn w:val="9"/>
    <w:qFormat/>
    <w:uiPriority w:val="0"/>
    <w:rPr>
      <w:sz w:val="18"/>
      <w:szCs w:val="18"/>
      <w:u w:val="none"/>
    </w:rPr>
  </w:style>
  <w:style w:type="character" w:customStyle="1" w:styleId="264">
    <w:name w:val="Body text (10) + 9 pt"/>
    <w:basedOn w:val="34"/>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uiPriority w:val="0"/>
    <w:rPr>
      <w:sz w:val="19"/>
      <w:szCs w:val="19"/>
      <w:shd w:val="clear" w:color="auto" w:fill="FFFFFF"/>
    </w:rPr>
  </w:style>
  <w:style w:type="character" w:customStyle="1" w:styleId="266">
    <w:name w:val="Table caption (7) + 9 pt Exact"/>
    <w:basedOn w:val="120"/>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qFormat/>
    <w:uiPriority w:val="0"/>
    <w:rPr>
      <w:i/>
      <w:iCs/>
      <w:spacing w:val="10"/>
      <w:sz w:val="14"/>
      <w:szCs w:val="14"/>
      <w:u w:val="none"/>
    </w:rPr>
  </w:style>
  <w:style w:type="character" w:customStyle="1" w:styleId="274">
    <w:name w:val="Body text (49) + Times New Roman"/>
    <w:basedOn w:val="134"/>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uiPriority w:val="0"/>
    <w:rPr>
      <w:b/>
      <w:bCs/>
      <w:w w:val="70"/>
      <w:sz w:val="20"/>
      <w:szCs w:val="20"/>
      <w:u w:val="none"/>
    </w:rPr>
  </w:style>
  <w:style w:type="character" w:customStyle="1" w:styleId="278">
    <w:name w:val="Body text (28) + 13 pt"/>
    <w:basedOn w:val="234"/>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qFormat/>
    <w:uiPriority w:val="0"/>
    <w:rPr>
      <w:w w:val="80"/>
      <w:sz w:val="22"/>
      <w:szCs w:val="22"/>
      <w:u w:val="none"/>
    </w:rPr>
  </w:style>
  <w:style w:type="character" w:customStyle="1" w:styleId="280">
    <w:name w:val="Heading #5 (4)"/>
    <w:basedOn w:val="279"/>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qFormat/>
    <w:uiPriority w:val="0"/>
    <w:rPr>
      <w:b/>
      <w:bCs/>
      <w:w w:val="75"/>
      <w:sz w:val="20"/>
      <w:szCs w:val="20"/>
      <w:u w:val="none"/>
    </w:rPr>
  </w:style>
  <w:style w:type="character" w:customStyle="1" w:styleId="282">
    <w:name w:val="Body text (51)"/>
    <w:basedOn w:val="281"/>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qFormat/>
    <w:uiPriority w:val="0"/>
    <w:rPr>
      <w:b/>
      <w:bCs/>
      <w:w w:val="70"/>
      <w:sz w:val="20"/>
      <w:szCs w:val="20"/>
      <w:u w:val="none"/>
    </w:rPr>
  </w:style>
  <w:style w:type="character" w:customStyle="1" w:styleId="284">
    <w:name w:val="Body text (52)"/>
    <w:basedOn w:val="283"/>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uiPriority w:val="0"/>
    <w:rPr>
      <w:sz w:val="16"/>
      <w:szCs w:val="16"/>
      <w:u w:val="none"/>
    </w:rPr>
  </w:style>
  <w:style w:type="character" w:customStyle="1" w:styleId="286">
    <w:name w:val="Body text (53) Exact"/>
    <w:basedOn w:val="9"/>
    <w:uiPriority w:val="0"/>
    <w:rPr>
      <w:sz w:val="15"/>
      <w:szCs w:val="15"/>
      <w:u w:val="none"/>
    </w:rPr>
  </w:style>
  <w:style w:type="character" w:customStyle="1" w:styleId="287">
    <w:name w:val="Body text (55) Exact"/>
    <w:basedOn w:val="9"/>
    <w:qFormat/>
    <w:uiPriority w:val="0"/>
    <w:rPr>
      <w:sz w:val="18"/>
      <w:szCs w:val="18"/>
      <w:u w:val="none"/>
    </w:rPr>
  </w:style>
  <w:style w:type="character" w:customStyle="1" w:styleId="288">
    <w:name w:val="Body text (53)_"/>
    <w:basedOn w:val="9"/>
    <w:qFormat/>
    <w:uiPriority w:val="0"/>
    <w:rPr>
      <w:sz w:val="15"/>
      <w:szCs w:val="15"/>
      <w:u w:val="none"/>
    </w:rPr>
  </w:style>
  <w:style w:type="character" w:customStyle="1" w:styleId="289">
    <w:name w:val="Body text (53)"/>
    <w:basedOn w:val="288"/>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qFormat/>
    <w:uiPriority w:val="0"/>
    <w:rPr>
      <w:b/>
      <w:bCs/>
      <w:spacing w:val="10"/>
      <w:sz w:val="21"/>
      <w:szCs w:val="21"/>
      <w:u w:val="none"/>
    </w:rPr>
  </w:style>
  <w:style w:type="character" w:customStyle="1" w:styleId="291">
    <w:name w:val="Heading #4 (3)"/>
    <w:basedOn w:val="290"/>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uiPriority w:val="0"/>
    <w:rPr>
      <w:sz w:val="16"/>
      <w:szCs w:val="16"/>
      <w:u w:val="none"/>
    </w:rPr>
  </w:style>
  <w:style w:type="character" w:customStyle="1" w:styleId="293">
    <w:name w:val="Body text (54)"/>
    <w:basedOn w:val="292"/>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uiPriority w:val="0"/>
    <w:rPr>
      <w:sz w:val="18"/>
      <w:szCs w:val="18"/>
      <w:u w:val="none"/>
    </w:rPr>
  </w:style>
  <w:style w:type="character" w:customStyle="1" w:styleId="297">
    <w:name w:val="Body text (55)"/>
    <w:basedOn w:val="296"/>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qFormat/>
    <w:uiPriority w:val="0"/>
    <w:rPr>
      <w:sz w:val="16"/>
      <w:szCs w:val="16"/>
      <w:u w:val="none"/>
    </w:rPr>
  </w:style>
  <w:style w:type="character" w:customStyle="1" w:styleId="299">
    <w:name w:val="Body text (56)"/>
    <w:basedOn w:val="298"/>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uiPriority w:val="0"/>
    <w:rPr>
      <w:color w:val="292526"/>
      <w:sz w:val="24"/>
      <w:szCs w:val="24"/>
      <w:u w:val="none"/>
    </w:rPr>
  </w:style>
  <w:style w:type="character" w:customStyle="1" w:styleId="303">
    <w:name w:val="Body text (34) + Small Caps Exact"/>
    <w:basedOn w:val="245"/>
    <w:qFormat/>
    <w:uiPriority w:val="0"/>
    <w:rPr>
      <w:smallCaps/>
      <w:color w:val="97969B"/>
      <w:sz w:val="15"/>
      <w:szCs w:val="15"/>
      <w:u w:val="none"/>
    </w:rPr>
  </w:style>
  <w:style w:type="character" w:customStyle="1" w:styleId="304">
    <w:name w:val="Body Text Char"/>
    <w:basedOn w:val="9"/>
    <w:link w:val="12"/>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uiPriority w:val="99"/>
    <w:rPr>
      <w:color w:val="605E5C"/>
      <w:shd w:val="clear" w:color="auto" w:fill="E1DFDD"/>
    </w:rPr>
  </w:style>
  <w:style w:type="character" w:customStyle="1" w:styleId="309">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uiPriority w:val="99"/>
    <w:rPr>
      <w:color w:val="808080"/>
    </w:rPr>
  </w:style>
  <w:style w:type="character" w:customStyle="1" w:styleId="311">
    <w:name w:val="katex-mathml"/>
    <w:basedOn w:val="9"/>
    <w:qFormat/>
    <w:uiPriority w:val="0"/>
  </w:style>
  <w:style w:type="character" w:customStyle="1" w:styleId="312">
    <w:name w:val="mord"/>
    <w:basedOn w:val="9"/>
    <w:qFormat/>
    <w:uiPriority w:val="0"/>
  </w:style>
  <w:style w:type="character" w:customStyle="1" w:styleId="313">
    <w:name w:val="mop"/>
    <w:basedOn w:val="9"/>
    <w:qFormat/>
    <w:uiPriority w:val="0"/>
  </w:style>
  <w:style w:type="character" w:customStyle="1" w:styleId="314">
    <w:name w:val="vlist-s"/>
    <w:basedOn w:val="9"/>
    <w:uiPriority w:val="0"/>
  </w:style>
  <w:style w:type="character" w:customStyle="1" w:styleId="315">
    <w:name w:val="Heading 4 Char"/>
    <w:basedOn w:val="9"/>
    <w:link w:val="5"/>
    <w:semiHidden/>
    <w:uiPriority w:val="9"/>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18">
    <w:name w:val="overflow-hidden"/>
    <w:basedOn w:val="9"/>
    <w:qFormat/>
    <w:uiPriority w:val="0"/>
  </w:style>
  <w:style w:type="character" w:customStyle="1" w:styleId="319">
    <w:name w:val="mbin"/>
    <w:basedOn w:val="9"/>
    <w:qFormat/>
    <w:uiPriority w:val="0"/>
  </w:style>
  <w:style w:type="character" w:customStyle="1" w:styleId="320">
    <w:name w:val="mrel"/>
    <w:basedOn w:val="9"/>
    <w:qFormat/>
    <w:uiPriority w:val="0"/>
  </w:style>
  <w:style w:type="character" w:customStyle="1" w:styleId="321">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323">
    <w:name w:val="katex"/>
    <w:basedOn w:val="9"/>
    <w:qFormat/>
    <w:uiPriority w:val="0"/>
  </w:style>
  <w:style w:type="character" w:customStyle="1" w:styleId="324">
    <w:name w:val="export-sheets-button"/>
    <w:basedOn w:val="9"/>
    <w:qFormat/>
    <w:uiPriority w:val="0"/>
  </w:style>
  <w:style w:type="character" w:customStyle="1" w:styleId="325">
    <w:name w:val="citation-0"/>
    <w:basedOn w:val="9"/>
    <w:qFormat/>
    <w:uiPriority w:val="0"/>
  </w:style>
  <w:style w:type="character" w:customStyle="1" w:styleId="326">
    <w:name w:val="mopen"/>
    <w:basedOn w:val="9"/>
    <w:qFormat/>
    <w:uiPriority w:val="0"/>
  </w:style>
  <w:style w:type="character" w:customStyle="1" w:styleId="327">
    <w:name w:val="mclose"/>
    <w:basedOn w:val="9"/>
    <w:qFormat/>
    <w:uiPriority w:val="0"/>
  </w:style>
  <w:style w:type="table" w:customStyle="1" w:styleId="328">
    <w:name w:val="TableGrid"/>
    <w:uiPriority w:val="0"/>
    <w:pPr>
      <w:spacing w:after="0" w:line="240" w:lineRule="auto"/>
    </w:p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Column1</c:v>
                </c:pt>
              </c:strCache>
            </c:strRef>
          </c:tx>
          <c:explosion val="0"/>
          <c:dPt>
            <c:idx val="0"/>
            <c:bubble3D val="0"/>
            <c:spPr>
              <a:solidFill>
                <a:schemeClr val="accent1"/>
              </a:solidFill>
              <a:ln w="19050">
                <a:solidFill>
                  <a:schemeClr val="lt1"/>
                </a:solidFill>
              </a:ln>
              <a:effectLst/>
            </c:spPr>
          </c:dPt>
          <c:dPt>
            <c:idx val="1"/>
            <c:bubble3D val="0"/>
            <c:spPr>
              <a:solidFill>
                <a:schemeClr val="accent3"/>
              </a:solidFill>
              <a:ln w="19050">
                <a:solidFill>
                  <a:schemeClr val="lt1"/>
                </a:solidFill>
              </a:ln>
              <a:effectLst/>
            </c:spPr>
          </c:dPt>
          <c:dLbls>
            <c:dLbl>
              <c:idx val="0"/>
              <c:layout>
                <c:manualLayout>
                  <c:x val="-0.181711016281695"/>
                  <c:y val="-0.0307390965030257"/>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en-US" sz="1600" b="1" i="0" u="none" strike="noStrike" kern="1200" baseline="0">
                      <a:solidFill>
                        <a:schemeClr val="bg1"/>
                      </a:solidFill>
                      <a:latin typeface="Times New Roman" panose="02020603050405020304" charset="0"/>
                      <a:ea typeface="+mn-ea"/>
                      <a:cs typeface="Times New Roman" panose="02020603050405020304" charset="0"/>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88889880828389"/>
                  <c:y val="0.0110623885251225"/>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en-US" sz="1600" b="1" i="0" u="none" strike="noStrike" kern="1200" baseline="0">
                      <a:solidFill>
                        <a:schemeClr val="bg1"/>
                      </a:solidFill>
                      <a:latin typeface="Times New Roman" panose="02020603050405020304" charset="0"/>
                      <a:ea typeface="+mn-ea"/>
                      <a:cs typeface="Times New Roman" panose="02020603050405020304" charset="0"/>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Tinggi</c:v>
                </c:pt>
                <c:pt idx="1">
                  <c:v>Rendah</c:v>
                </c:pt>
              </c:strCache>
            </c:strRef>
          </c:cat>
          <c:val>
            <c:numRef>
              <c:f>Sheet1!$B$2:$B$3</c:f>
              <c:numCache>
                <c:formatCode>0.00%</c:formatCode>
                <c:ptCount val="2"/>
                <c:pt idx="0">
                  <c:v>0.533</c:v>
                </c:pt>
                <c:pt idx="1">
                  <c:v>0.467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en-US" sz="1050" b="0" i="0" u="none" strike="noStrike" kern="1200" baseline="0">
              <a:solidFill>
                <a:sysClr val="windowText" lastClr="000000"/>
              </a:solidFill>
              <a:latin typeface="Times New Roman" panose="02020603050405020304" charset="0"/>
              <a:ea typeface="+mn-ea"/>
              <a:cs typeface="Times New Roman" panose="02020603050405020304" charset="0"/>
            </a:defRPr>
          </a:pPr>
        </a:p>
      </c:txPr>
    </c:legend>
    <c:plotVisOnly val="1"/>
    <c:dispBlanksAs val="gap"/>
    <c:showDLblsOverMax val="0"/>
    <c:extLst>
      <c:ext uri="{0b15fc19-7d7d-44ad-8c2d-2c3a37ce22c3}">
        <chartProps xmlns="https://web.wps.cn/et/2018/main" chartId="{9e6732df-16de-4008-9656-a78f7d95316e}"/>
      </c:ext>
    </c:extLst>
  </c:chart>
  <c:spPr>
    <a:solidFill>
      <a:schemeClr val="bg1"/>
    </a:solidFill>
    <a:ln w="9525" cap="flat" cmpd="sng" algn="ctr">
      <a:solidFill>
        <a:schemeClr val="tx1">
          <a:lumMod val="15000"/>
          <a:lumOff val="85000"/>
        </a:schemeClr>
      </a:solidFill>
      <a:prstDash val="solid"/>
      <a:round/>
    </a:ln>
    <a:effectLst/>
  </c:spPr>
  <c:txPr>
    <a:bodyPr/>
    <a:lstStyle/>
    <a:p>
      <a:pPr>
        <a:defRPr lang="en-US"/>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Column1</c:v>
                </c:pt>
              </c:strCache>
            </c:strRef>
          </c:tx>
          <c:explosion val="0"/>
          <c:dPt>
            <c:idx val="0"/>
            <c:bubble3D val="0"/>
            <c:spPr>
              <a:solidFill>
                <a:schemeClr val="accent1"/>
              </a:solidFill>
              <a:ln w="19050">
                <a:solidFill>
                  <a:schemeClr val="lt1"/>
                </a:solidFill>
              </a:ln>
              <a:effectLst/>
            </c:spPr>
          </c:dPt>
          <c:dPt>
            <c:idx val="1"/>
            <c:bubble3D val="0"/>
            <c:spPr>
              <a:solidFill>
                <a:schemeClr val="accent3"/>
              </a:solidFill>
              <a:ln w="19050">
                <a:solidFill>
                  <a:schemeClr val="lt1"/>
                </a:solidFill>
              </a:ln>
              <a:effectLst/>
            </c:spPr>
          </c:dPt>
          <c:dLbls>
            <c:dLbl>
              <c:idx val="0"/>
              <c:layout>
                <c:manualLayout>
                  <c:x val="-0.131320489700692"/>
                  <c:y val="-0.238037736105703"/>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en-US" sz="1400" b="1" i="0" u="none" strike="noStrike" kern="1200" baseline="0">
                      <a:solidFill>
                        <a:schemeClr val="bg1"/>
                      </a:solidFill>
                      <a:latin typeface="Times New Roman" panose="02020603050405020304" charset="0"/>
                      <a:ea typeface="+mn-ea"/>
                      <a:cs typeface="Times New Roman" panose="02020603050405020304" charset="0"/>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88108827666383"/>
                  <c:y val="0.144942759935185"/>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en-US" sz="1400" b="1" i="0" u="none" strike="noStrike" kern="1200" baseline="0">
                      <a:solidFill>
                        <a:schemeClr val="bg1"/>
                      </a:solidFill>
                      <a:latin typeface="Times New Roman" panose="02020603050405020304" charset="0"/>
                      <a:ea typeface="+mn-ea"/>
                      <a:cs typeface="Times New Roman" panose="02020603050405020304" charset="0"/>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Tinggi</c:v>
                </c:pt>
                <c:pt idx="1">
                  <c:v>Rendah</c:v>
                </c:pt>
              </c:strCache>
            </c:strRef>
          </c:cat>
          <c:val>
            <c:numRef>
              <c:f>Sheet1!$B$2:$B$3</c:f>
              <c:numCache>
                <c:formatCode>0.00%</c:formatCode>
                <c:ptCount val="2"/>
                <c:pt idx="0">
                  <c:v>0.867</c:v>
                </c:pt>
                <c:pt idx="1">
                  <c:v>0.133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en-US" sz="1050" b="0" i="0" u="none" strike="noStrike" kern="1200" baseline="0">
              <a:solidFill>
                <a:sysClr val="windowText" lastClr="000000"/>
              </a:solidFill>
              <a:latin typeface="Times New Roman" panose="02020603050405020304" charset="0"/>
              <a:ea typeface="+mn-ea"/>
              <a:cs typeface="Times New Roman" panose="02020603050405020304" charset="0"/>
            </a:defRPr>
          </a:pPr>
        </a:p>
      </c:txPr>
    </c:legend>
    <c:plotVisOnly val="1"/>
    <c:dispBlanksAs val="gap"/>
    <c:showDLblsOverMax val="0"/>
    <c:extLst>
      <c:ext uri="{0b15fc19-7d7d-44ad-8c2d-2c3a37ce22c3}">
        <chartProps xmlns="https://web.wps.cn/et/2018/main" chartId="{6310a3ed-fced-467f-b795-42fadbb4410f}"/>
      </c:ext>
    </c:extLst>
  </c:chart>
  <c:spPr>
    <a:solidFill>
      <a:schemeClr val="bg1"/>
    </a:solidFill>
    <a:ln w="9525" cap="flat" cmpd="sng" algn="ctr">
      <a:solidFill>
        <a:schemeClr val="tx1">
          <a:lumMod val="15000"/>
          <a:lumOff val="85000"/>
        </a:schemeClr>
      </a:solidFill>
      <a:prstDash val="solid"/>
      <a:round/>
    </a:ln>
    <a:effectLst/>
  </c:spPr>
  <c:txPr>
    <a:bodyPr/>
    <a:lstStyle/>
    <a:p>
      <a:pPr>
        <a:defRPr lang="en-US"/>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7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A0C6D8E-F065-4695-9E69-872A20BE0F13}">
  <ds:schemaRefs/>
</ds:datastoreItem>
</file>

<file path=docProps/app.xml><?xml version="1.0" encoding="utf-8"?>
<Properties xmlns="http://schemas.openxmlformats.org/officeDocument/2006/extended-properties" xmlns:vt="http://schemas.openxmlformats.org/officeDocument/2006/docPropsVTypes">
  <Template>Normal</Template>
  <Pages>17</Pages>
  <Words>2453</Words>
  <Characters>14268</Characters>
  <Lines>122</Lines>
  <Paragraphs>34</Paragraphs>
  <TotalTime>1</TotalTime>
  <ScaleCrop>false</ScaleCrop>
  <LinksUpToDate>false</LinksUpToDate>
  <CharactersWithSpaces>16471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2026-09-04T02:16:00Z</dcterms:created>
  <dc:creator>user</dc:creator>
  <cp:lastModifiedBy>Administrator</cp:lastModifiedBy>
  <cp:lastPrinted>2026-08-31T03:43:00Z</cp:lastPrinted>
  <dcterms:modified xsi:type="dcterms:W3CDTF">2026-09-11T09:06:06Z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63A9961725254F80B5C5C20EAC6457FE_13</vt:lpwstr>
  </property>
</Properties>
</file>