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4D83C">
      <w:pPr>
        <w:pStyle w:val="5"/>
        <w:spacing w:before="8"/>
        <w:rPr>
          <w:sz w:val="20"/>
        </w:rPr>
      </w:pPr>
      <w:bookmarkStart w:id="0" w:name="_GoBack"/>
      <w:bookmarkEnd w:id="0"/>
    </w:p>
    <w:p w14:paraId="7165F0B0">
      <w:pPr>
        <w:pStyle w:val="5"/>
        <w:spacing w:after="0"/>
        <w:rPr>
          <w:sz w:val="20"/>
        </w:rPr>
        <w:sectPr>
          <w:type w:val="continuous"/>
          <w:pgSz w:w="11910" w:h="16840"/>
          <w:pgMar w:top="1920" w:right="1559" w:bottom="280" w:left="1700" w:header="720" w:footer="720" w:gutter="0"/>
          <w:cols w:space="720" w:num="1"/>
        </w:sectPr>
      </w:pPr>
    </w:p>
    <w:p w14:paraId="0095282B">
      <w:pPr>
        <w:pStyle w:val="5"/>
      </w:pPr>
    </w:p>
    <w:p w14:paraId="0D47B439">
      <w:pPr>
        <w:pStyle w:val="5"/>
      </w:pPr>
    </w:p>
    <w:p w14:paraId="5DB8BF42">
      <w:pPr>
        <w:pStyle w:val="5"/>
        <w:spacing w:before="160"/>
      </w:pPr>
    </w:p>
    <w:p w14:paraId="1FA9E23A">
      <w:pPr>
        <w:pStyle w:val="7"/>
        <w:numPr>
          <w:ilvl w:val="1"/>
          <w:numId w:val="1"/>
        </w:numPr>
        <w:tabs>
          <w:tab w:val="left" w:pos="924"/>
        </w:tabs>
        <w:spacing w:before="0" w:after="0" w:line="240" w:lineRule="auto"/>
        <w:ind w:left="924" w:right="0" w:hanging="359"/>
        <w:jc w:val="left"/>
        <w:rPr>
          <w:b/>
          <w:sz w:val="24"/>
        </w:rPr>
      </w:pPr>
      <w:r>
        <w:rPr>
          <w:b/>
          <w:spacing w:val="-2"/>
          <w:sz w:val="24"/>
        </w:rPr>
        <w:t>Kesimpulan</w:t>
      </w:r>
    </w:p>
    <w:p w14:paraId="2960EFEE">
      <w:pPr>
        <w:pStyle w:val="2"/>
        <w:spacing w:line="242" w:lineRule="auto"/>
      </w:pPr>
      <w:r>
        <w:rPr>
          <w:b w:val="0"/>
        </w:rPr>
        <w:br w:type="column"/>
      </w:r>
      <w:r>
        <w:t xml:space="preserve">BAB V </w:t>
      </w:r>
      <w:r>
        <w:rPr>
          <w:spacing w:val="-2"/>
        </w:rPr>
        <w:t>PENUTUP</w:t>
      </w:r>
    </w:p>
    <w:p w14:paraId="47B6D998">
      <w:pPr>
        <w:pStyle w:val="2"/>
        <w:spacing w:after="0" w:line="242" w:lineRule="auto"/>
        <w:sectPr>
          <w:type w:val="continuous"/>
          <w:pgSz w:w="11910" w:h="16840"/>
          <w:pgMar w:top="1920" w:right="1559" w:bottom="280" w:left="1700" w:header="720" w:footer="720" w:gutter="0"/>
          <w:cols w:equalWidth="0" w:num="2">
            <w:col w:w="2208" w:space="1311"/>
            <w:col w:w="5132"/>
          </w:cols>
        </w:sectPr>
      </w:pPr>
    </w:p>
    <w:p w14:paraId="1A5DA953">
      <w:pPr>
        <w:pStyle w:val="5"/>
        <w:spacing w:before="142" w:line="360" w:lineRule="auto"/>
        <w:ind w:left="565" w:right="140" w:firstLine="709"/>
        <w:jc w:val="both"/>
      </w:pPr>
      <w:r>
        <w:drawing>
          <wp:anchor distT="0" distB="0" distL="0" distR="0" simplePos="0" relativeHeight="251659264" behindDoc="1" locked="0" layoutInCell="1" allowOverlap="1">
            <wp:simplePos x="0" y="0"/>
            <wp:positionH relativeFrom="page">
              <wp:posOffset>1455420</wp:posOffset>
            </wp:positionH>
            <wp:positionV relativeFrom="paragraph">
              <wp:posOffset>855980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667249" cy="4591049"/>
                    </a:xfrm>
                    <a:prstGeom prst="rect">
                      <a:avLst/>
                    </a:prstGeom>
                  </pic:spPr>
                </pic:pic>
              </a:graphicData>
            </a:graphic>
          </wp:anchor>
        </w:drawing>
      </w:r>
      <w:r>
        <w:t>Bersadarkan hasil analisis data dan pembahasan, maka dalam penelitian mengenai pendekatan Realistic Mathematics Education (RME) berbasis etnomatematika terhadap aktivitas belajar matematis siswa diperoleh beberapa kesimpulan sebagai berikut :</w:t>
      </w:r>
    </w:p>
    <w:p w14:paraId="09301089">
      <w:pPr>
        <w:pStyle w:val="7"/>
        <w:numPr>
          <w:ilvl w:val="0"/>
          <w:numId w:val="2"/>
        </w:numPr>
        <w:tabs>
          <w:tab w:val="left" w:pos="925"/>
        </w:tabs>
        <w:spacing w:before="0" w:after="0" w:line="360" w:lineRule="auto"/>
        <w:ind w:left="925" w:right="139" w:hanging="360"/>
        <w:jc w:val="both"/>
        <w:rPr>
          <w:sz w:val="24"/>
        </w:rPr>
      </w:pPr>
      <w:r>
        <w:rPr>
          <w:sz w:val="24"/>
        </w:rPr>
        <w:t>Aktivitas belajar matematis siswa yang diajar dengan menggunakan pendekatan Realistic Mathematics Education (RME) berbasis etnomatematika menunjukkan hasil paling tinggi pada indikator reason, karena pendekatan ini memberikan kesempatan bagi siswa untuk mengaitkan materi matematika dengan konteks budaya dan pengalaman sehari-hari mereka. Hal ini mendorong siswa untuk lebih mudah memahami dan memberikan alasan yang logis dalam memecahkan masalah matematika. Sementara itu, hasil terendah terdapat pada indikator inference, yang disebabkan oleh keterbatasan siswa dalam menarik kesimpulan berdasarkan data yang ada dan kurangnya latihan dalam menerapkan konsep-konsep matematika pada situasi yang lebih kompleks dan abstrak.</w:t>
      </w:r>
    </w:p>
    <w:p w14:paraId="45E4A817">
      <w:pPr>
        <w:pStyle w:val="7"/>
        <w:numPr>
          <w:ilvl w:val="0"/>
          <w:numId w:val="2"/>
        </w:numPr>
        <w:tabs>
          <w:tab w:val="left" w:pos="925"/>
        </w:tabs>
        <w:spacing w:before="0" w:after="0" w:line="360" w:lineRule="auto"/>
        <w:ind w:left="925" w:right="139" w:hanging="360"/>
        <w:jc w:val="both"/>
        <w:rPr>
          <w:sz w:val="24"/>
        </w:rPr>
      </w:pPr>
      <w:r>
        <w:rPr>
          <w:sz w:val="24"/>
        </w:rPr>
        <w:t>penerapan model Realistic Mathematics Education (RME) berbasis budaya di Kelas IV SD Swasta Nurul Huda Medan terbukti lebih efektif daripada</w:t>
      </w:r>
      <w:r>
        <w:rPr>
          <w:spacing w:val="80"/>
          <w:sz w:val="24"/>
        </w:rPr>
        <w:t xml:space="preserve"> </w:t>
      </w:r>
      <w:r>
        <w:rPr>
          <w:sz w:val="24"/>
        </w:rPr>
        <w:t>metode konvensional dalam menghidupkan aktivitas belajar sekaligus meningkatkan capaian kognitif dan afektif siswa. Observasi di kelas eksperimen memperlihatkan lonjakan interaksi siswa aktif bertanya, berdiskusi, dan memecahkan masalah karena konteks segitiga dihubungkan langsung dengan motif kain tradisional, bentuk atap rumah adat, dan praktik budaya lain yang akrab bagi mereka. Hasil ini sejalan dengan temuan penelitian terkini yang menegaskan bahwa integrasi etnomatematika dalam RME secara signifikan meningkatkan kemampuan problem-solving siswa sekolah</w:t>
      </w:r>
      <w:r>
        <w:rPr>
          <w:spacing w:val="55"/>
          <w:sz w:val="24"/>
        </w:rPr>
        <w:t xml:space="preserve">  </w:t>
      </w:r>
      <w:r>
        <w:rPr>
          <w:sz w:val="24"/>
        </w:rPr>
        <w:t>dasar.</w:t>
      </w:r>
      <w:r>
        <w:rPr>
          <w:spacing w:val="55"/>
          <w:sz w:val="24"/>
        </w:rPr>
        <w:t xml:space="preserve">  </w:t>
      </w:r>
      <w:r>
        <w:rPr>
          <w:sz w:val="24"/>
        </w:rPr>
        <w:t>memupuk</w:t>
      </w:r>
      <w:r>
        <w:rPr>
          <w:spacing w:val="55"/>
          <w:sz w:val="24"/>
        </w:rPr>
        <w:t xml:space="preserve">  </w:t>
      </w:r>
      <w:r>
        <w:rPr>
          <w:sz w:val="24"/>
        </w:rPr>
        <w:t>motivasi</w:t>
      </w:r>
      <w:r>
        <w:rPr>
          <w:spacing w:val="55"/>
          <w:sz w:val="24"/>
        </w:rPr>
        <w:t xml:space="preserve">  </w:t>
      </w:r>
      <w:r>
        <w:rPr>
          <w:sz w:val="24"/>
        </w:rPr>
        <w:t>belajar</w:t>
      </w:r>
      <w:r>
        <w:rPr>
          <w:spacing w:val="55"/>
          <w:sz w:val="24"/>
        </w:rPr>
        <w:t xml:space="preserve">  </w:t>
      </w:r>
      <w:r>
        <w:rPr>
          <w:sz w:val="24"/>
        </w:rPr>
        <w:t>yang</w:t>
      </w:r>
      <w:r>
        <w:rPr>
          <w:spacing w:val="55"/>
          <w:sz w:val="24"/>
        </w:rPr>
        <w:t xml:space="preserve">  </w:t>
      </w:r>
      <w:r>
        <w:rPr>
          <w:sz w:val="24"/>
        </w:rPr>
        <w:t>lebih</w:t>
      </w:r>
      <w:r>
        <w:rPr>
          <w:spacing w:val="55"/>
          <w:sz w:val="24"/>
        </w:rPr>
        <w:t xml:space="preserve">  </w:t>
      </w:r>
      <w:r>
        <w:rPr>
          <w:sz w:val="24"/>
        </w:rPr>
        <w:t>tinggi</w:t>
      </w:r>
      <w:r>
        <w:rPr>
          <w:spacing w:val="55"/>
          <w:sz w:val="24"/>
        </w:rPr>
        <w:t xml:space="preserve">  </w:t>
      </w:r>
      <w:r>
        <w:rPr>
          <w:sz w:val="24"/>
        </w:rPr>
        <w:t>serta</w:t>
      </w:r>
    </w:p>
    <w:p w14:paraId="4279DCC7">
      <w:pPr>
        <w:pStyle w:val="5"/>
        <w:rPr>
          <w:sz w:val="22"/>
        </w:rPr>
      </w:pPr>
    </w:p>
    <w:p w14:paraId="417CB1CC">
      <w:pPr>
        <w:pStyle w:val="5"/>
        <w:rPr>
          <w:sz w:val="22"/>
        </w:rPr>
      </w:pPr>
    </w:p>
    <w:p w14:paraId="24AC94F2">
      <w:pPr>
        <w:pStyle w:val="5"/>
        <w:rPr>
          <w:sz w:val="22"/>
        </w:rPr>
      </w:pPr>
    </w:p>
    <w:p w14:paraId="055A2C7B">
      <w:pPr>
        <w:pStyle w:val="5"/>
        <w:rPr>
          <w:sz w:val="22"/>
        </w:rPr>
      </w:pPr>
    </w:p>
    <w:p w14:paraId="5C090C26">
      <w:pPr>
        <w:pStyle w:val="5"/>
        <w:rPr>
          <w:sz w:val="22"/>
        </w:rPr>
      </w:pPr>
    </w:p>
    <w:p w14:paraId="42F8F7A8">
      <w:pPr>
        <w:spacing w:before="0"/>
        <w:ind w:left="423" w:right="0" w:firstLine="0"/>
        <w:jc w:val="center"/>
        <w:rPr>
          <w:sz w:val="22"/>
        </w:rPr>
      </w:pPr>
      <w:r>
        <w:rPr>
          <w:spacing w:val="-5"/>
          <w:sz w:val="22"/>
        </w:rPr>
        <w:t>97</w:t>
      </w:r>
    </w:p>
    <w:p w14:paraId="23CCF51A">
      <w:pPr>
        <w:spacing w:after="0"/>
        <w:jc w:val="center"/>
        <w:rPr>
          <w:sz w:val="22"/>
        </w:rPr>
        <w:sectPr>
          <w:type w:val="continuous"/>
          <w:pgSz w:w="11910" w:h="16840"/>
          <w:pgMar w:top="1920" w:right="1559" w:bottom="280" w:left="1700" w:header="720" w:footer="720" w:gutter="0"/>
          <w:cols w:space="720" w:num="1"/>
        </w:sectPr>
      </w:pPr>
    </w:p>
    <w:p w14:paraId="224D3350">
      <w:pPr>
        <w:spacing w:before="62"/>
        <w:ind w:left="0" w:right="140" w:firstLine="0"/>
        <w:jc w:val="right"/>
        <w:rPr>
          <w:sz w:val="22"/>
        </w:rPr>
      </w:pPr>
      <w:r>
        <w:rPr>
          <w:spacing w:val="-5"/>
          <w:sz w:val="22"/>
        </w:rPr>
        <w:t>98</w:t>
      </w:r>
    </w:p>
    <w:p w14:paraId="763337A9">
      <w:pPr>
        <w:pStyle w:val="5"/>
        <w:rPr>
          <w:sz w:val="22"/>
        </w:rPr>
      </w:pPr>
    </w:p>
    <w:p w14:paraId="7EFC3D7F">
      <w:pPr>
        <w:pStyle w:val="5"/>
        <w:rPr>
          <w:sz w:val="22"/>
        </w:rPr>
      </w:pPr>
    </w:p>
    <w:p w14:paraId="30BD00B6">
      <w:pPr>
        <w:pStyle w:val="5"/>
        <w:rPr>
          <w:sz w:val="22"/>
        </w:rPr>
      </w:pPr>
    </w:p>
    <w:p w14:paraId="21D8D36B">
      <w:pPr>
        <w:pStyle w:val="5"/>
        <w:rPr>
          <w:sz w:val="22"/>
        </w:rPr>
      </w:pPr>
    </w:p>
    <w:p w14:paraId="70D9727A">
      <w:pPr>
        <w:pStyle w:val="5"/>
        <w:spacing w:before="28"/>
        <w:rPr>
          <w:sz w:val="22"/>
        </w:rPr>
      </w:pPr>
    </w:p>
    <w:p w14:paraId="65AD9C84">
      <w:pPr>
        <w:pStyle w:val="7"/>
        <w:numPr>
          <w:ilvl w:val="0"/>
          <w:numId w:val="2"/>
        </w:numPr>
        <w:tabs>
          <w:tab w:val="left" w:pos="925"/>
        </w:tabs>
        <w:spacing w:before="1" w:after="0" w:line="362" w:lineRule="auto"/>
        <w:ind w:left="925" w:right="139" w:hanging="360"/>
        <w:jc w:val="both"/>
        <w:rPr>
          <w:sz w:val="24"/>
        </w:rPr>
      </w:pPr>
      <w:r>
        <w:rPr>
          <w:sz w:val="24"/>
        </w:rPr>
        <w:t>menumbuhkan minat terhadap budaya lokal yang selama ini kurang tersentuh di ruang kelas.</w:t>
      </w:r>
    </w:p>
    <w:p w14:paraId="3EB6C59B">
      <w:pPr>
        <w:pStyle w:val="7"/>
        <w:numPr>
          <w:ilvl w:val="0"/>
          <w:numId w:val="2"/>
        </w:numPr>
        <w:tabs>
          <w:tab w:val="left" w:pos="925"/>
        </w:tabs>
        <w:spacing w:before="0" w:after="0" w:line="360" w:lineRule="auto"/>
        <w:ind w:left="925" w:right="140" w:hanging="360"/>
        <w:jc w:val="both"/>
        <w:rPr>
          <w:sz w:val="24"/>
        </w:rPr>
      </w:pPr>
      <w:r>
        <w:rPr>
          <w:sz w:val="24"/>
        </w:rPr>
        <w:drawing>
          <wp:anchor distT="0" distB="0" distL="0" distR="0" simplePos="0" relativeHeight="251659264" behindDoc="1" locked="0" layoutInCell="1" allowOverlap="1">
            <wp:simplePos x="0" y="0"/>
            <wp:positionH relativeFrom="page">
              <wp:posOffset>1455420</wp:posOffset>
            </wp:positionH>
            <wp:positionV relativeFrom="paragraph">
              <wp:posOffset>1071880</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667249" cy="4591049"/>
                    </a:xfrm>
                    <a:prstGeom prst="rect">
                      <a:avLst/>
                    </a:prstGeom>
                  </pic:spPr>
                </pic:pic>
              </a:graphicData>
            </a:graphic>
          </wp:anchor>
        </w:drawing>
      </w:r>
      <w:r>
        <w:rPr>
          <w:sz w:val="24"/>
        </w:rPr>
        <w:t>kelas kontrol yang masih berfokus pada ceramah dan latihan soal</w:t>
      </w:r>
      <w:r>
        <w:rPr>
          <w:spacing w:val="40"/>
          <w:sz w:val="24"/>
        </w:rPr>
        <w:t xml:space="preserve"> </w:t>
      </w:r>
      <w:r>
        <w:rPr>
          <w:sz w:val="24"/>
        </w:rPr>
        <w:t>menunjukkan partisipasi pasif dan keterbatasan dalam mengaitkan konsep matematika dengan kehidupan nyata. Dengan demikian, dapat ditegaskan bahwa strategi RME berbasis budaya tidak hanya merelevansikan materi dengan pengalaman sehari-hari siswa, tetapi juga memperkaya proses pembelajaran melalui kolaborasi, pemikiran kritis, dan rasa kepemilikan terhadap budaya sendiri menciptakan pembelajaran yang lebih bermakna dan berdampak jangka panjang.</w:t>
      </w:r>
    </w:p>
    <w:p w14:paraId="23187673">
      <w:pPr>
        <w:pStyle w:val="7"/>
        <w:numPr>
          <w:ilvl w:val="1"/>
          <w:numId w:val="1"/>
        </w:numPr>
        <w:tabs>
          <w:tab w:val="left" w:pos="924"/>
        </w:tabs>
        <w:spacing w:before="150" w:after="0" w:line="240" w:lineRule="auto"/>
        <w:ind w:left="924" w:right="0" w:hanging="359"/>
        <w:jc w:val="both"/>
        <w:rPr>
          <w:b/>
          <w:sz w:val="24"/>
        </w:rPr>
      </w:pPr>
      <w:r>
        <w:rPr>
          <w:b/>
          <w:spacing w:val="-4"/>
          <w:sz w:val="24"/>
        </w:rPr>
        <w:t>Saran</w:t>
      </w:r>
    </w:p>
    <w:p w14:paraId="28C7E236">
      <w:pPr>
        <w:spacing w:before="7" w:line="360" w:lineRule="auto"/>
        <w:ind w:left="565" w:right="136" w:firstLine="709"/>
        <w:jc w:val="both"/>
        <w:rPr>
          <w:sz w:val="22"/>
        </w:rPr>
      </w:pPr>
      <w:r>
        <w:rPr>
          <w:sz w:val="22"/>
        </w:rPr>
        <w:t>Berdasarkan penelitian yang telah dilakukan, terdapat beberapa saran yang dapat peneliti berikan, diantaranya :</w:t>
      </w:r>
    </w:p>
    <w:p w14:paraId="6D288A47">
      <w:pPr>
        <w:pStyle w:val="7"/>
        <w:numPr>
          <w:ilvl w:val="0"/>
          <w:numId w:val="3"/>
        </w:numPr>
        <w:tabs>
          <w:tab w:val="left" w:pos="925"/>
        </w:tabs>
        <w:spacing w:before="0" w:after="0" w:line="360" w:lineRule="auto"/>
        <w:ind w:left="925" w:right="138" w:hanging="360"/>
        <w:jc w:val="both"/>
        <w:rPr>
          <w:sz w:val="22"/>
        </w:rPr>
      </w:pPr>
      <w:r>
        <w:rPr>
          <w:sz w:val="22"/>
        </w:rPr>
        <w:t>Pembelajaran matematika menggunakan pendekatan Realistic Mathematics</w:t>
      </w:r>
      <w:r>
        <w:rPr>
          <w:spacing w:val="80"/>
          <w:sz w:val="22"/>
        </w:rPr>
        <w:t xml:space="preserve"> </w:t>
      </w:r>
      <w:r>
        <w:rPr>
          <w:sz w:val="22"/>
        </w:rPr>
        <w:t>Education (RME) berbasis etnomatematika dapat menjadi salah satu alternatif yang dapat digunakan untuk meningkatkan kemamampuan berpikir kritis matematis siswa</w:t>
      </w:r>
    </w:p>
    <w:p w14:paraId="04C31AD0">
      <w:pPr>
        <w:pStyle w:val="7"/>
        <w:numPr>
          <w:ilvl w:val="0"/>
          <w:numId w:val="3"/>
        </w:numPr>
        <w:tabs>
          <w:tab w:val="left" w:pos="925"/>
        </w:tabs>
        <w:spacing w:before="0" w:after="0" w:line="360" w:lineRule="auto"/>
        <w:ind w:left="925" w:right="138" w:hanging="360"/>
        <w:jc w:val="both"/>
        <w:rPr>
          <w:sz w:val="22"/>
        </w:rPr>
      </w:pPr>
      <w:r>
        <w:rPr>
          <w:sz w:val="22"/>
        </w:rPr>
        <w:t>guru perlu difasilitasi pelatihan berkelanjutan tentang perancangan konteks etnomatematika. Workshop singkat saja tidak cukup; idealnya ada komunitas belajar di mana guru saling bertukar ide tentang cara mengangkat artefak budaya misalnya motif songket atau bentuk rumah adat ke dalam soal dan aktivitas matematika yang menantang tapi tetap ramah siswa</w:t>
      </w:r>
    </w:p>
    <w:p w14:paraId="250A6F09">
      <w:pPr>
        <w:pStyle w:val="7"/>
        <w:numPr>
          <w:ilvl w:val="0"/>
          <w:numId w:val="3"/>
        </w:numPr>
        <w:tabs>
          <w:tab w:val="left" w:pos="925"/>
        </w:tabs>
        <w:spacing w:before="2" w:after="0" w:line="360" w:lineRule="auto"/>
        <w:ind w:left="925" w:right="138" w:hanging="360"/>
        <w:jc w:val="both"/>
        <w:rPr>
          <w:sz w:val="22"/>
        </w:rPr>
      </w:pPr>
      <w:r>
        <w:rPr>
          <w:sz w:val="22"/>
        </w:rPr>
        <w:t>sekolah untuk menginventarisasi dan mendokumentasikan ragam budaya lokal bersama siswa. Aktivitas semacam “pemetaan budaya sekolah” (culture mapping) bukan</w:t>
      </w:r>
      <w:r>
        <w:rPr>
          <w:spacing w:val="-4"/>
          <w:sz w:val="22"/>
        </w:rPr>
        <w:t xml:space="preserve"> </w:t>
      </w:r>
      <w:r>
        <w:rPr>
          <w:sz w:val="22"/>
        </w:rPr>
        <w:t>hanya</w:t>
      </w:r>
      <w:r>
        <w:rPr>
          <w:spacing w:val="-4"/>
          <w:sz w:val="22"/>
        </w:rPr>
        <w:t xml:space="preserve"> </w:t>
      </w:r>
      <w:r>
        <w:rPr>
          <w:sz w:val="22"/>
        </w:rPr>
        <w:t>memperkaya</w:t>
      </w:r>
      <w:r>
        <w:rPr>
          <w:spacing w:val="-4"/>
          <w:sz w:val="22"/>
        </w:rPr>
        <w:t xml:space="preserve"> </w:t>
      </w:r>
      <w:r>
        <w:rPr>
          <w:sz w:val="22"/>
        </w:rPr>
        <w:t>bank</w:t>
      </w:r>
      <w:r>
        <w:rPr>
          <w:spacing w:val="-4"/>
          <w:sz w:val="22"/>
        </w:rPr>
        <w:t xml:space="preserve"> </w:t>
      </w:r>
      <w:r>
        <w:rPr>
          <w:sz w:val="22"/>
        </w:rPr>
        <w:t>konteks</w:t>
      </w:r>
      <w:r>
        <w:rPr>
          <w:spacing w:val="-3"/>
          <w:sz w:val="22"/>
        </w:rPr>
        <w:t xml:space="preserve"> </w:t>
      </w:r>
      <w:r>
        <w:rPr>
          <w:sz w:val="22"/>
        </w:rPr>
        <w:t>pembelajaran,</w:t>
      </w:r>
      <w:r>
        <w:rPr>
          <w:spacing w:val="-3"/>
          <w:sz w:val="22"/>
        </w:rPr>
        <w:t xml:space="preserve"> </w:t>
      </w:r>
      <w:r>
        <w:rPr>
          <w:sz w:val="22"/>
        </w:rPr>
        <w:t>tetapi</w:t>
      </w:r>
      <w:r>
        <w:rPr>
          <w:spacing w:val="-3"/>
          <w:sz w:val="22"/>
        </w:rPr>
        <w:t xml:space="preserve"> </w:t>
      </w:r>
      <w:r>
        <w:rPr>
          <w:sz w:val="22"/>
        </w:rPr>
        <w:t>juga</w:t>
      </w:r>
      <w:r>
        <w:rPr>
          <w:spacing w:val="-4"/>
          <w:sz w:val="22"/>
        </w:rPr>
        <w:t xml:space="preserve"> </w:t>
      </w:r>
      <w:r>
        <w:rPr>
          <w:sz w:val="22"/>
        </w:rPr>
        <w:t>menumbuhkan</w:t>
      </w:r>
      <w:r>
        <w:rPr>
          <w:spacing w:val="-4"/>
          <w:sz w:val="22"/>
        </w:rPr>
        <w:t xml:space="preserve"> </w:t>
      </w:r>
      <w:r>
        <w:rPr>
          <w:sz w:val="22"/>
        </w:rPr>
        <w:t>rasa memiliki siswa terhadap warisan daerah mereka. Dokumentasi ini kemudian bisa diintegrasikan dalam buku ajar mini atau lembar kerja yang disusun kolaboratif oleh guru dan siswa</w:t>
      </w:r>
    </w:p>
    <w:p w14:paraId="6746E539">
      <w:pPr>
        <w:pStyle w:val="7"/>
        <w:numPr>
          <w:ilvl w:val="0"/>
          <w:numId w:val="3"/>
        </w:numPr>
        <w:tabs>
          <w:tab w:val="left" w:pos="925"/>
        </w:tabs>
        <w:spacing w:before="0" w:after="0" w:line="360" w:lineRule="auto"/>
        <w:ind w:left="925" w:right="137" w:hanging="360"/>
        <w:jc w:val="both"/>
        <w:rPr>
          <w:sz w:val="22"/>
        </w:rPr>
      </w:pPr>
      <w:r>
        <w:rPr>
          <w:sz w:val="22"/>
        </w:rPr>
        <w:t>kolaborasi lintas mata pelajaran sangat strategis. Guru matematika dapat bekerja</w:t>
      </w:r>
      <w:r>
        <w:rPr>
          <w:spacing w:val="80"/>
          <w:sz w:val="22"/>
        </w:rPr>
        <w:t xml:space="preserve"> </w:t>
      </w:r>
      <w:r>
        <w:rPr>
          <w:sz w:val="22"/>
        </w:rPr>
        <w:t>sama dengan guru seni dan IPS agar proyek berbasis budaya menjadi lintas-disiplin: misalnya, setelah mempelajari sifat segitiga dari atap rumah adat, siswa membuat maket sederhana di pelajaran seni, lalu mendiskusikan sejarah rumah adat itu di pelajaran IPS. Pendekatan tematik semacam ini diyakini mampu memantapkan transfer pengetahuan dan memelihara motivasi</w:t>
      </w:r>
    </w:p>
    <w:sectPr>
      <w:pgSz w:w="11910" w:h="16840"/>
      <w:pgMar w:top="640" w:right="1559"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60"/>
      </w:pPr>
      <w:rPr>
        <w:rFonts w:hint="default"/>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37" w:hanging="360"/>
      </w:pPr>
      <w:rPr>
        <w:rFonts w:hint="default"/>
        <w:lang w:val="id" w:eastAsia="en-US" w:bidi="ar-SA"/>
      </w:rPr>
    </w:lvl>
    <w:lvl w:ilvl="4" w:tentative="0">
      <w:start w:val="0"/>
      <w:numFmt w:val="bullet"/>
      <w:lvlText w:val="•"/>
      <w:lvlJc w:val="left"/>
      <w:pPr>
        <w:ind w:left="4010" w:hanging="360"/>
      </w:pPr>
      <w:rPr>
        <w:rFonts w:hint="default"/>
        <w:lang w:val="id" w:eastAsia="en-US" w:bidi="ar-SA"/>
      </w:rPr>
    </w:lvl>
    <w:lvl w:ilvl="5" w:tentative="0">
      <w:start w:val="0"/>
      <w:numFmt w:val="bullet"/>
      <w:lvlText w:val="•"/>
      <w:lvlJc w:val="left"/>
      <w:pPr>
        <w:ind w:left="4782" w:hanging="360"/>
      </w:pPr>
      <w:rPr>
        <w:rFonts w:hint="default"/>
        <w:lang w:val="id" w:eastAsia="en-US" w:bidi="ar-SA"/>
      </w:rPr>
    </w:lvl>
    <w:lvl w:ilvl="6" w:tentative="0">
      <w:start w:val="0"/>
      <w:numFmt w:val="bullet"/>
      <w:lvlText w:val="•"/>
      <w:lvlJc w:val="left"/>
      <w:pPr>
        <w:ind w:left="5555" w:hanging="360"/>
      </w:pPr>
      <w:rPr>
        <w:rFonts w:hint="default"/>
        <w:lang w:val="id" w:eastAsia="en-US" w:bidi="ar-SA"/>
      </w:rPr>
    </w:lvl>
    <w:lvl w:ilvl="7" w:tentative="0">
      <w:start w:val="0"/>
      <w:numFmt w:val="bullet"/>
      <w:lvlText w:val="•"/>
      <w:lvlJc w:val="left"/>
      <w:pPr>
        <w:ind w:left="6327" w:hanging="360"/>
      </w:pPr>
      <w:rPr>
        <w:rFonts w:hint="default"/>
        <w:lang w:val="id" w:eastAsia="en-US" w:bidi="ar-SA"/>
      </w:rPr>
    </w:lvl>
    <w:lvl w:ilvl="8" w:tentative="0">
      <w:start w:val="0"/>
      <w:numFmt w:val="bullet"/>
      <w:lvlText w:val="•"/>
      <w:lvlJc w:val="left"/>
      <w:pPr>
        <w:ind w:left="7100" w:hanging="360"/>
      </w:pPr>
      <w:rPr>
        <w:rFonts w:hint="default"/>
        <w:lang w:val="id" w:eastAsia="en-US" w:bidi="ar-SA"/>
      </w:rPr>
    </w:lvl>
  </w:abstractNum>
  <w:abstractNum w:abstractNumId="1">
    <w:nsid w:val="0053208E"/>
    <w:multiLevelType w:val="multilevel"/>
    <w:tmpl w:val="0053208E"/>
    <w:lvl w:ilvl="0" w:tentative="0">
      <w:start w:val="5"/>
      <w:numFmt w:val="decimal"/>
      <w:lvlText w:val="%1"/>
      <w:lvlJc w:val="left"/>
      <w:pPr>
        <w:ind w:left="925" w:hanging="360"/>
        <w:jc w:val="left"/>
      </w:pPr>
      <w:rPr>
        <w:rFonts w:hint="default"/>
        <w:lang w:val="id" w:eastAsia="en-US" w:bidi="ar-SA"/>
      </w:rPr>
    </w:lvl>
    <w:lvl w:ilvl="1" w:tentative="0">
      <w:start w:val="1"/>
      <w:numFmt w:val="decimal"/>
      <w:lvlText w:val="%1.%2"/>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1177" w:hanging="360"/>
      </w:pPr>
      <w:rPr>
        <w:rFonts w:hint="default"/>
        <w:lang w:val="id" w:eastAsia="en-US" w:bidi="ar-SA"/>
      </w:rPr>
    </w:lvl>
    <w:lvl w:ilvl="3" w:tentative="0">
      <w:start w:val="0"/>
      <w:numFmt w:val="bullet"/>
      <w:lvlText w:val="•"/>
      <w:lvlJc w:val="left"/>
      <w:pPr>
        <w:ind w:left="1306" w:hanging="360"/>
      </w:pPr>
      <w:rPr>
        <w:rFonts w:hint="default"/>
        <w:lang w:val="id" w:eastAsia="en-US" w:bidi="ar-SA"/>
      </w:rPr>
    </w:lvl>
    <w:lvl w:ilvl="4" w:tentative="0">
      <w:start w:val="0"/>
      <w:numFmt w:val="bullet"/>
      <w:lvlText w:val="•"/>
      <w:lvlJc w:val="left"/>
      <w:pPr>
        <w:ind w:left="1435" w:hanging="360"/>
      </w:pPr>
      <w:rPr>
        <w:rFonts w:hint="default"/>
        <w:lang w:val="id" w:eastAsia="en-US" w:bidi="ar-SA"/>
      </w:rPr>
    </w:lvl>
    <w:lvl w:ilvl="5" w:tentative="0">
      <w:start w:val="0"/>
      <w:numFmt w:val="bullet"/>
      <w:lvlText w:val="•"/>
      <w:lvlJc w:val="left"/>
      <w:pPr>
        <w:ind w:left="1563" w:hanging="360"/>
      </w:pPr>
      <w:rPr>
        <w:rFonts w:hint="default"/>
        <w:lang w:val="id" w:eastAsia="en-US" w:bidi="ar-SA"/>
      </w:rPr>
    </w:lvl>
    <w:lvl w:ilvl="6" w:tentative="0">
      <w:start w:val="0"/>
      <w:numFmt w:val="bullet"/>
      <w:lvlText w:val="•"/>
      <w:lvlJc w:val="left"/>
      <w:pPr>
        <w:ind w:left="1692" w:hanging="360"/>
      </w:pPr>
      <w:rPr>
        <w:rFonts w:hint="default"/>
        <w:lang w:val="id" w:eastAsia="en-US" w:bidi="ar-SA"/>
      </w:rPr>
    </w:lvl>
    <w:lvl w:ilvl="7" w:tentative="0">
      <w:start w:val="0"/>
      <w:numFmt w:val="bullet"/>
      <w:lvlText w:val="•"/>
      <w:lvlJc w:val="left"/>
      <w:pPr>
        <w:ind w:left="1821" w:hanging="360"/>
      </w:pPr>
      <w:rPr>
        <w:rFonts w:hint="default"/>
        <w:lang w:val="id" w:eastAsia="en-US" w:bidi="ar-SA"/>
      </w:rPr>
    </w:lvl>
    <w:lvl w:ilvl="8" w:tentative="0">
      <w:start w:val="0"/>
      <w:numFmt w:val="bullet"/>
      <w:lvlText w:val="•"/>
      <w:lvlJc w:val="left"/>
      <w:pPr>
        <w:ind w:left="1950" w:hanging="360"/>
      </w:pPr>
      <w:rPr>
        <w:rFonts w:hint="default"/>
        <w:lang w:val="id" w:eastAsia="en-US" w:bidi="ar-SA"/>
      </w:rPr>
    </w:lvl>
  </w:abstractNum>
  <w:abstractNum w:abstractNumId="2">
    <w:nsid w:val="59ADCABA"/>
    <w:multiLevelType w:val="multilevel"/>
    <w:tmpl w:val="59ADCABA"/>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tentative="0">
      <w:start w:val="0"/>
      <w:numFmt w:val="bullet"/>
      <w:lvlText w:val="•"/>
      <w:lvlJc w:val="left"/>
      <w:pPr>
        <w:ind w:left="1692" w:hanging="360"/>
      </w:pPr>
      <w:rPr>
        <w:rFonts w:hint="default"/>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37" w:hanging="360"/>
      </w:pPr>
      <w:rPr>
        <w:rFonts w:hint="default"/>
        <w:lang w:val="id" w:eastAsia="en-US" w:bidi="ar-SA"/>
      </w:rPr>
    </w:lvl>
    <w:lvl w:ilvl="4" w:tentative="0">
      <w:start w:val="0"/>
      <w:numFmt w:val="bullet"/>
      <w:lvlText w:val="•"/>
      <w:lvlJc w:val="left"/>
      <w:pPr>
        <w:ind w:left="4010" w:hanging="360"/>
      </w:pPr>
      <w:rPr>
        <w:rFonts w:hint="default"/>
        <w:lang w:val="id" w:eastAsia="en-US" w:bidi="ar-SA"/>
      </w:rPr>
    </w:lvl>
    <w:lvl w:ilvl="5" w:tentative="0">
      <w:start w:val="0"/>
      <w:numFmt w:val="bullet"/>
      <w:lvlText w:val="•"/>
      <w:lvlJc w:val="left"/>
      <w:pPr>
        <w:ind w:left="4782" w:hanging="360"/>
      </w:pPr>
      <w:rPr>
        <w:rFonts w:hint="default"/>
        <w:lang w:val="id" w:eastAsia="en-US" w:bidi="ar-SA"/>
      </w:rPr>
    </w:lvl>
    <w:lvl w:ilvl="6" w:tentative="0">
      <w:start w:val="0"/>
      <w:numFmt w:val="bullet"/>
      <w:lvlText w:val="•"/>
      <w:lvlJc w:val="left"/>
      <w:pPr>
        <w:ind w:left="5555" w:hanging="360"/>
      </w:pPr>
      <w:rPr>
        <w:rFonts w:hint="default"/>
        <w:lang w:val="id" w:eastAsia="en-US" w:bidi="ar-SA"/>
      </w:rPr>
    </w:lvl>
    <w:lvl w:ilvl="7" w:tentative="0">
      <w:start w:val="0"/>
      <w:numFmt w:val="bullet"/>
      <w:lvlText w:val="•"/>
      <w:lvlJc w:val="left"/>
      <w:pPr>
        <w:ind w:left="6327" w:hanging="360"/>
      </w:pPr>
      <w:rPr>
        <w:rFonts w:hint="default"/>
        <w:lang w:val="id" w:eastAsia="en-US" w:bidi="ar-SA"/>
      </w:rPr>
    </w:lvl>
    <w:lvl w:ilvl="8" w:tentative="0">
      <w:start w:val="0"/>
      <w:numFmt w:val="bullet"/>
      <w:lvlText w:val="•"/>
      <w:lvlJc w:val="left"/>
      <w:pPr>
        <w:ind w:left="7100" w:hanging="360"/>
      </w:pPr>
      <w:rPr>
        <w:rFonts w:hint="default"/>
        <w:lang w:val="id"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PLizHPhk9hc/h9b7RI09oDvmdhg=" w:salt="TZxlSJc3kcvpAyoUKSuLZ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69900D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spacing w:before="87"/>
      <w:ind w:left="565" w:right="3237" w:firstLine="236"/>
      <w:outlineLvl w:val="1"/>
    </w:pPr>
    <w:rPr>
      <w:rFonts w:ascii="Times New Roman" w:hAnsi="Times New Roman" w:eastAsia="Times New Roman" w:cs="Times New Roman"/>
      <w:b/>
      <w:bCs/>
      <w:sz w:val="28"/>
      <w:szCs w:val="28"/>
      <w:lang w:val="id" w:eastAsia="en-US" w:bidi="ar-SA"/>
    </w:rPr>
  </w:style>
  <w:style w:type="character" w:default="1" w:styleId="3">
    <w:name w:val="Default Paragraph Font"/>
    <w:semiHidden/>
    <w:unhideWhenUsed/>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925" w:right="138" w:hanging="360"/>
      <w:jc w:val="both"/>
    </w:pPr>
    <w:rPr>
      <w:rFonts w:ascii="Times New Roman" w:hAnsi="Times New Roman" w:eastAsia="Times New Roman" w:cs="Times New Roman"/>
      <w:lang w:val="id" w:eastAsia="en-US" w:bidi="ar-SA"/>
    </w:rPr>
  </w:style>
  <w:style w:type="paragraph" w:customStyle="1" w:styleId="8">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497</Words>
  <Characters>3413</Characters>
  <TotalTime>0</TotalTime>
  <ScaleCrop>false</ScaleCrop>
  <LinksUpToDate>false</LinksUpToDate>
  <CharactersWithSpaces>3903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2026-08-15T05:59:00Z</dcterms:created>
  <dc:creator>Administrator</dc:creator>
  <cp:lastModifiedBy>Administrator</cp:lastModifiedBy>
  <dcterms:modified xsi:type="dcterms:W3CDTF">2026-09-21T03:41:46Z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3AE68EA7B0174FDB91A5506262E4F512_13</vt:lpwstr>
  </property>
</Properties>
</file>