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C4C6D">
      <w:pPr>
        <w:spacing w:after="0" w:line="276" w:lineRule="auto"/>
        <w:ind w:right="-285"/>
        <w:jc w:val="center"/>
        <w:rPr>
          <w:rFonts w:ascii="Times New Roman" w:hAnsi="Times New Roman" w:eastAsia="Times New Roman" w:cs="Times New Roman"/>
          <w:b/>
          <w:i/>
          <w:color w:val="000000" w:themeColor="text1"/>
          <w:sz w:val="24"/>
          <w:szCs w:val="28"/>
          <w14:textFill>
            <w14:solidFill>
              <w14:schemeClr w14:val="tx1"/>
            </w14:solidFill>
          </w14:textFill>
        </w:rPr>
      </w:pPr>
      <w:bookmarkStart w:id="1" w:name="_GoBack"/>
      <w:bookmarkEnd w:id="1"/>
      <w:r>
        <w:rPr>
          <w:rFonts w:ascii="Times New Roman" w:hAnsi="Times New Roman" w:eastAsia="Times New Roman" w:cs="Times New Roman"/>
          <w:b/>
          <w:color w:val="000000" w:themeColor="text1"/>
          <w:sz w:val="28"/>
          <w:szCs w:val="28"/>
          <w14:textFill>
            <w14:solidFill>
              <w14:schemeClr w14:val="tx1"/>
            </w14:solidFill>
          </w14:textFill>
        </w:rPr>
        <w:t>ISOLASI KITOSAN DARI CANGKANG KERANG PANGGANG PULUT (</w:t>
      </w:r>
      <w:r>
        <w:rPr>
          <w:rFonts w:ascii="Times New Roman" w:hAnsi="Times New Roman" w:eastAsia="Times New Roman" w:cs="Times New Roman"/>
          <w:b/>
          <w:i/>
          <w:iCs/>
          <w:color w:val="000000" w:themeColor="text1"/>
          <w:sz w:val="28"/>
          <w:szCs w:val="28"/>
          <w14:textFill>
            <w14:solidFill>
              <w14:schemeClr w14:val="tx1"/>
            </w14:solidFill>
          </w14:textFill>
        </w:rPr>
        <w:t>Atrina pectinata</w:t>
      </w:r>
      <w:r>
        <w:rPr>
          <w:rFonts w:ascii="Times New Roman" w:hAnsi="Times New Roman" w:eastAsia="Times New Roman" w:cs="Times New Roman"/>
          <w:b/>
          <w:color w:val="000000" w:themeColor="text1"/>
          <w:sz w:val="28"/>
          <w:szCs w:val="28"/>
          <w14:textFill>
            <w14:solidFill>
              <w14:schemeClr w14:val="tx1"/>
            </w14:solidFill>
          </w14:textFill>
        </w:rPr>
        <w:t xml:space="preserve">) SEBAGAI </w:t>
      </w:r>
      <w:r>
        <w:rPr>
          <w:rFonts w:ascii="Times New Roman" w:hAnsi="Times New Roman" w:eastAsia="Times New Roman" w:cs="Times New Roman"/>
          <w:b/>
          <w:i/>
          <w:iCs/>
          <w:color w:val="000000" w:themeColor="text1"/>
          <w:sz w:val="28"/>
          <w:szCs w:val="28"/>
          <w14:textFill>
            <w14:solidFill>
              <w14:schemeClr w14:val="tx1"/>
            </w14:solidFill>
          </w14:textFill>
        </w:rPr>
        <w:t>EDIBLE COATING</w:t>
      </w:r>
      <w:r>
        <w:rPr>
          <w:rFonts w:ascii="Times New Roman" w:hAnsi="Times New Roman" w:eastAsia="Times New Roman" w:cs="Times New Roman"/>
          <w:b/>
          <w:color w:val="000000" w:themeColor="text1"/>
          <w:sz w:val="28"/>
          <w:szCs w:val="28"/>
          <w14:textFill>
            <w14:solidFill>
              <w14:schemeClr w14:val="tx1"/>
            </w14:solidFill>
          </w14:textFill>
        </w:rPr>
        <w:t xml:space="preserve"> PADA PAPRIKA MERAH (</w:t>
      </w:r>
      <w:r>
        <w:rPr>
          <w:rFonts w:ascii="Times New Roman" w:hAnsi="Times New Roman" w:eastAsia="Times New Roman" w:cs="Times New Roman"/>
          <w:b/>
          <w:i/>
          <w:iCs/>
          <w:sz w:val="28"/>
          <w:szCs w:val="28"/>
        </w:rPr>
        <w:t>Capsicum annum</w:t>
      </w:r>
      <w:r>
        <w:rPr>
          <w:rFonts w:ascii="Times New Roman" w:hAnsi="Times New Roman" w:eastAsia="Times New Roman" w:cs="Times New Roman"/>
          <w:b/>
          <w:color w:val="000000" w:themeColor="text1"/>
          <w:sz w:val="28"/>
          <w:szCs w:val="28"/>
          <w14:textFill>
            <w14:solidFill>
              <w14:schemeClr w14:val="tx1"/>
            </w14:solidFill>
          </w14:textFill>
        </w:rPr>
        <w:t xml:space="preserve"> L.)</w:t>
      </w:r>
    </w:p>
    <w:p w14:paraId="2692D853">
      <w:pPr>
        <w:spacing w:after="0" w:line="240" w:lineRule="auto"/>
        <w:rPr>
          <w:rFonts w:ascii="Times New Roman" w:hAnsi="Times New Roman" w:eastAsia="Times New Roman" w:cs="Times New Roman"/>
          <w:b/>
          <w:color w:val="000000" w:themeColor="text1"/>
          <w:sz w:val="28"/>
          <w:szCs w:val="28"/>
          <w14:textFill>
            <w14:solidFill>
              <w14:schemeClr w14:val="tx1"/>
            </w14:solidFill>
          </w14:textFill>
        </w:rPr>
      </w:pPr>
    </w:p>
    <w:p w14:paraId="3BDACF8F">
      <w:pPr>
        <w:spacing w:after="0" w:line="240" w:lineRule="auto"/>
        <w:jc w:val="center"/>
        <w:rPr>
          <w:rFonts w:ascii="Times New Roman" w:hAnsi="Times New Roman" w:eastAsia="Calibri" w:cs="Times New Roman"/>
          <w:b/>
          <w:color w:val="000000" w:themeColor="text1"/>
          <w:sz w:val="24"/>
          <w:szCs w:val="24"/>
          <w:u w:val="single"/>
          <w14:textFill>
            <w14:solidFill>
              <w14:schemeClr w14:val="tx1"/>
            </w14:solidFill>
          </w14:textFill>
        </w:rPr>
      </w:pPr>
      <w:r>
        <w:rPr>
          <w:rFonts w:ascii="Times New Roman" w:hAnsi="Times New Roman" w:eastAsia="Times New Roman" w:cs="Times New Roman"/>
          <w:b/>
          <w:color w:val="000000" w:themeColor="text1"/>
          <w:sz w:val="28"/>
          <w:szCs w:val="28"/>
          <w14:textFill>
            <w14:solidFill>
              <w14:schemeClr w14:val="tx1"/>
            </w14:solidFill>
          </w14:textFill>
        </w:rPr>
        <w:t xml:space="preserve"> </w:t>
      </w:r>
      <w:r>
        <w:rPr>
          <w:rFonts w:ascii="Times New Roman" w:hAnsi="Times New Roman" w:eastAsia="Calibri" w:cs="Times New Roman"/>
          <w:b/>
          <w:color w:val="000000" w:themeColor="text1"/>
          <w:sz w:val="24"/>
          <w:szCs w:val="24"/>
          <w:u w:val="single"/>
          <w14:textFill>
            <w14:solidFill>
              <w14:schemeClr w14:val="tx1"/>
            </w14:solidFill>
          </w14:textFill>
        </w:rPr>
        <w:t>INTAN BAGANI HASIBUAN</w:t>
      </w:r>
    </w:p>
    <w:p w14:paraId="51210305">
      <w:pPr>
        <w:spacing w:after="0" w:line="240" w:lineRule="auto"/>
        <w:jc w:val="center"/>
        <w:rPr>
          <w:rFonts w:ascii="Times New Roman" w:hAnsi="Times New Roman" w:eastAsia="Calibri" w:cs="Times New Roman"/>
          <w:b/>
          <w:color w:val="000000" w:themeColor="text1"/>
          <w:sz w:val="24"/>
          <w:szCs w:val="24"/>
          <w14:textFill>
            <w14:solidFill>
              <w14:schemeClr w14:val="tx1"/>
            </w14:solidFill>
          </w14:textFill>
        </w:rPr>
      </w:pPr>
      <w:r>
        <w:rPr>
          <w:rFonts w:ascii="Times New Roman" w:hAnsi="Times New Roman" w:eastAsia="Calibri" w:cs="Times New Roman"/>
          <w:b/>
          <w:color w:val="000000" w:themeColor="text1"/>
          <w:sz w:val="24"/>
          <w:szCs w:val="24"/>
          <w14:textFill>
            <w14:solidFill>
              <w14:schemeClr w14:val="tx1"/>
            </w14:solidFill>
          </w14:textFill>
        </w:rPr>
        <w:t>NPM. 212114093</w:t>
      </w:r>
    </w:p>
    <w:p w14:paraId="4CE311E4">
      <w:pPr>
        <w:spacing w:after="0" w:line="240" w:lineRule="auto"/>
        <w:jc w:val="center"/>
        <w:rPr>
          <w:rFonts w:ascii="Times New Roman" w:hAnsi="Times New Roman" w:eastAsia="Calibri" w:cs="Times New Roman"/>
          <w:b/>
          <w:color w:val="000000" w:themeColor="text1"/>
          <w:sz w:val="24"/>
          <w:szCs w:val="24"/>
          <w14:textFill>
            <w14:solidFill>
              <w14:schemeClr w14:val="tx1"/>
            </w14:solidFill>
          </w14:textFill>
        </w:rPr>
      </w:pPr>
      <w:r>
        <w:rPr>
          <w:rFonts w:ascii="Times New Roman" w:hAnsi="Times New Roman" w:eastAsia="Calibri" w:cs="Times New Roman"/>
          <w:b/>
          <w:color w:val="000000" w:themeColor="text1"/>
          <w:sz w:val="24"/>
          <w:szCs w:val="24"/>
          <w14:textFill>
            <w14:solidFill>
              <w14:schemeClr w14:val="tx1"/>
            </w14:solidFill>
          </w14:textFill>
        </w:rPr>
        <w:t xml:space="preserve"> </w:t>
      </w:r>
    </w:p>
    <w:p w14:paraId="33EE61C9">
      <w:pPr>
        <w:pStyle w:val="2"/>
        <w:spacing w:before="0" w:after="0"/>
        <w:jc w:val="center"/>
        <w:rPr>
          <w:rFonts w:ascii="Times New Roman" w:hAnsi="Times New Roman" w:cs="Times New Roman"/>
          <w:b/>
          <w:bCs/>
          <w:color w:val="auto"/>
          <w:sz w:val="28"/>
          <w:szCs w:val="28"/>
        </w:rPr>
      </w:pPr>
      <w:bookmarkStart w:id="0" w:name="_Toc197102004"/>
      <w:r>
        <w:rPr>
          <w:rFonts w:ascii="Times New Roman" w:hAnsi="Times New Roman" w:cs="Times New Roman"/>
          <w:b/>
          <w:bCs/>
          <w:color w:val="auto"/>
          <w:sz w:val="28"/>
          <w:szCs w:val="28"/>
        </w:rPr>
        <w:t>ABSTRAK</w:t>
      </w:r>
      <w:bookmarkEnd w:id="0"/>
    </w:p>
    <w:p w14:paraId="503625AC">
      <w:pPr>
        <w:spacing w:after="0"/>
      </w:pPr>
    </w:p>
    <w:p w14:paraId="7801384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Lapisan tipis</w:t>
      </w:r>
      <w:r>
        <w:rPr>
          <w:rFonts w:ascii="Times New Roman" w:hAnsi="Times New Roman" w:cs="Times New Roman"/>
          <w:i/>
          <w:iCs/>
          <w:sz w:val="24"/>
          <w:szCs w:val="24"/>
        </w:rPr>
        <w:t xml:space="preserve"> (Edible coating)</w:t>
      </w:r>
      <w:r>
        <w:rPr>
          <w:rFonts w:ascii="Times New Roman" w:hAnsi="Times New Roman" w:cs="Times New Roman"/>
          <w:sz w:val="24"/>
          <w:szCs w:val="24"/>
        </w:rPr>
        <w:t xml:space="preserve"> merupakan teknologi pengawetan pangan menggunakan lapisan tipis bahan yang dapat dimakan untuk melindungi produk dari kerusakan dan memperpanjang masa simpan. Kitosan adalah polisakarida yang diperoleh dari deasetilasi kitin, memiliki sifat biodegradabel, biokompatibel, dan aktivitas antimikroba yang efektif sehingga berpotensi sebagai bahan </w:t>
      </w:r>
      <w:r>
        <w:rPr>
          <w:rFonts w:ascii="Times New Roman" w:hAnsi="Times New Roman" w:cs="Times New Roman"/>
          <w:i/>
          <w:iCs/>
          <w:sz w:val="24"/>
          <w:szCs w:val="24"/>
        </w:rPr>
        <w:t>edible coating</w:t>
      </w:r>
      <w:r>
        <w:rPr>
          <w:rFonts w:ascii="Times New Roman" w:hAnsi="Times New Roman" w:cs="Times New Roman"/>
          <w:sz w:val="24"/>
          <w:szCs w:val="24"/>
        </w:rPr>
        <w:t xml:space="preserve"> alami. Limbah cangkang kerang panggang pulut </w:t>
      </w:r>
      <w:r>
        <w:rPr>
          <w:rFonts w:ascii="Times New Roman" w:hAnsi="Times New Roman" w:cs="Times New Roman"/>
          <w:i/>
          <w:iCs/>
          <w:sz w:val="24"/>
          <w:szCs w:val="24"/>
        </w:rPr>
        <w:t>(Atrina pectinata)</w:t>
      </w:r>
      <w:r>
        <w:t xml:space="preserve"> </w:t>
      </w:r>
      <w:r>
        <w:rPr>
          <w:rFonts w:ascii="Times New Roman" w:hAnsi="Times New Roman" w:cs="Times New Roman"/>
          <w:sz w:val="24"/>
          <w:szCs w:val="24"/>
        </w:rPr>
        <w:t>yang melimpah di Sumatera Utara, belum dimanfaatkan secara optimal sebagai sumber kitosan</w:t>
      </w:r>
      <w:r>
        <w:rPr>
          <w:rFonts w:ascii="Times New Roman" w:hAnsi="Times New Roman" w:eastAsia="Calibri" w:cs="Times New Roman"/>
          <w:color w:val="000000" w:themeColor="text1"/>
          <w:sz w:val="24"/>
          <w:szCs w:val="24"/>
          <w14:textFill>
            <w14:solidFill>
              <w14:schemeClr w14:val="tx1"/>
            </w14:solidFill>
          </w14:textFill>
        </w:rPr>
        <w:t xml:space="preserve">. </w:t>
      </w:r>
      <w:r>
        <w:rPr>
          <w:rFonts w:ascii="Times New Roman" w:hAnsi="Times New Roman" w:cs="Times New Roman"/>
          <w:sz w:val="24"/>
          <w:szCs w:val="24"/>
        </w:rPr>
        <w:t xml:space="preserve">Penelitian ini bertujuan untuk mengisolasi kitosan dari cangkang kerang panggang pulut sebagai </w:t>
      </w:r>
      <w:r>
        <w:rPr>
          <w:rFonts w:ascii="Times New Roman" w:hAnsi="Times New Roman" w:cs="Times New Roman"/>
          <w:i/>
          <w:iCs/>
          <w:sz w:val="24"/>
          <w:szCs w:val="24"/>
        </w:rPr>
        <w:t>edible coating</w:t>
      </w:r>
      <w:r>
        <w:rPr>
          <w:rFonts w:ascii="Times New Roman" w:hAnsi="Times New Roman" w:cs="Times New Roman"/>
          <w:sz w:val="24"/>
          <w:szCs w:val="24"/>
        </w:rPr>
        <w:t xml:space="preserve"> pada paprika merah serta mengevaluasi pengaruhnya terhadap mutu fisikokimia paprika selama penyimpanan.</w:t>
      </w:r>
    </w:p>
    <w:p w14:paraId="7B8414B4">
      <w:pPr>
        <w:spacing w:after="0" w:line="240" w:lineRule="auto"/>
        <w:ind w:firstLine="720"/>
        <w:jc w:val="both"/>
        <w:rPr>
          <w:rFonts w:ascii="Times New Roman" w:hAnsi="Times New Roman" w:cs="Times New Roman"/>
          <w:sz w:val="24"/>
          <w:szCs w:val="24"/>
        </w:rPr>
      </w:pPr>
      <w:r>
        <w:rPr>
          <w:rFonts w:ascii="Times New Roman" w:hAnsi="Times New Roman" w:cs="Times New Roman"/>
          <w:color w:val="000008"/>
          <w:sz w:val="24"/>
          <w:szCs w:val="24"/>
        </w:rPr>
        <w:t xml:space="preserve">Metode penelitian meliputi </w:t>
      </w:r>
      <w:r>
        <w:rPr>
          <w:rFonts w:ascii="Times New Roman" w:hAnsi="Times New Roman" w:cs="Times New Roman"/>
          <w:sz w:val="24"/>
          <w:szCs w:val="24"/>
        </w:rPr>
        <w:t>isolasi kitosan melalui proses deproteinasi, demineralisasi, depigmentasi, dan deasetilasi. Kitosan yang diperoleh dikarakterisasi dengan mengukur kelarutan, kadar air, kadar abu, randemen</w:t>
      </w:r>
      <w:r>
        <w:t xml:space="preserve"> </w:t>
      </w:r>
      <w:r>
        <w:rPr>
          <w:rFonts w:ascii="Times New Roman" w:hAnsi="Times New Roman" w:cs="Times New Roman"/>
          <w:sz w:val="24"/>
          <w:szCs w:val="24"/>
        </w:rPr>
        <w:t xml:space="preserve">dan analisis gugus fungsi menggunakan spektrofotometer FTIR. </w:t>
      </w:r>
      <w:r>
        <w:rPr>
          <w:rFonts w:ascii="Times New Roman" w:hAnsi="Times New Roman" w:cs="Times New Roman"/>
          <w:color w:val="000008"/>
          <w:sz w:val="24"/>
          <w:szCs w:val="24"/>
        </w:rPr>
        <w:t xml:space="preserve">Uji aktivitas antibakteri dilakukan terhadap </w:t>
      </w:r>
      <w:r>
        <w:rPr>
          <w:rFonts w:ascii="Times New Roman" w:hAnsi="Times New Roman" w:cs="Times New Roman"/>
          <w:i/>
          <w:iCs/>
          <w:color w:val="000008"/>
          <w:sz w:val="24"/>
          <w:szCs w:val="24"/>
        </w:rPr>
        <w:t>Stapylococcus aureus</w:t>
      </w:r>
      <w:r>
        <w:rPr>
          <w:rFonts w:ascii="Times New Roman" w:hAnsi="Times New Roman" w:cs="Times New Roman"/>
          <w:color w:val="000008"/>
          <w:sz w:val="24"/>
          <w:szCs w:val="24"/>
        </w:rPr>
        <w:t xml:space="preserve"> </w:t>
      </w:r>
      <w:r>
        <w:rPr>
          <w:rFonts w:ascii="Times New Roman" w:hAnsi="Times New Roman" w:cs="Times New Roman"/>
          <w:sz w:val="24"/>
          <w:szCs w:val="24"/>
        </w:rPr>
        <w:t>dengan konsentrasi kitosan 3%, 6%, dan 9% kemudian larutan kitosan tersebut akan dicoating pada paprika merah dengan mengukur susut bobot, kadar air, warna, pH, total asam, vitamin C, dan total padatan terlarut (TPT).</w:t>
      </w:r>
    </w:p>
    <w:p w14:paraId="38BC8DF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menunjukkan Kitosan berhasil diisolasi dengan derajat deasetilasi 76,68% sesuai standar nasional, berwarna putih, tekstur serbuk halus, tidak berbau, larut dalam asam asetat 2%, kadar air 4,58%, kadar abu 3,38%, dan rendemen 63,46%. Larutan kitosan menunjukkan aktivitas antibakteri dengan zona hambat sangat kuat terhadap </w:t>
      </w:r>
      <w:r>
        <w:rPr>
          <w:rFonts w:ascii="Times New Roman" w:hAnsi="Times New Roman" w:cs="Times New Roman"/>
          <w:i/>
          <w:iCs/>
          <w:sz w:val="24"/>
          <w:szCs w:val="24"/>
        </w:rPr>
        <w:t>Staphylococcus aureus</w:t>
      </w:r>
      <w:r>
        <w:rPr>
          <w:rFonts w:ascii="Times New Roman" w:hAnsi="Times New Roman" w:cs="Times New Roman"/>
          <w:sz w:val="24"/>
          <w:szCs w:val="24"/>
        </w:rPr>
        <w:t>. Hasil fisikokimia paprika merah terbaik adalah konsentrasi 9%. Hasil penelitian menunjukkan paprika merah yang disimpan selama 8 hari mengalami susut bobot 5,58%, kadar air 6,64%, warna Red (R), pH 6,28, Total asam 15,26%, vitamin C 463,46 mg/100g, dan total padatan terlarut 1,343.</w:t>
      </w:r>
    </w:p>
    <w:p w14:paraId="4C5C9374">
      <w:pPr>
        <w:spacing w:after="0" w:line="240" w:lineRule="auto"/>
        <w:jc w:val="both"/>
        <w:rPr>
          <w:rFonts w:ascii="Times New Roman" w:hAnsi="Times New Roman" w:cs="Times New Roman"/>
          <w:b/>
          <w:bCs/>
          <w:sz w:val="24"/>
          <w:szCs w:val="24"/>
        </w:rPr>
      </w:pPr>
    </w:p>
    <w:p w14:paraId="04D4629E">
      <w:pPr>
        <w:spacing w:after="0" w:line="240" w:lineRule="auto"/>
        <w:jc w:val="both"/>
        <w:rPr>
          <w:rFonts w:ascii="Times New Roman" w:hAnsi="Times New Roman" w:eastAsia="Calibri" w:cs="Times New Roman"/>
          <w:i/>
          <w:color w:val="000000" w:themeColor="text1"/>
          <w:sz w:val="24"/>
          <w:szCs w:val="24"/>
          <w:lang w:val="fi-FI"/>
          <w14:textFill>
            <w14:solidFill>
              <w14:schemeClr w14:val="tx1"/>
            </w14:solidFill>
          </w14:textFill>
        </w:rPr>
      </w:pPr>
      <w:r>
        <w:rPr>
          <w:rFonts w:ascii="Times New Roman" w:hAnsi="Times New Roman" w:cs="Times New Roman" w:eastAsiaTheme="minorEastAsia"/>
          <w:b/>
          <w:bCs/>
          <w:i/>
          <w:iCs/>
          <w:sz w:val="24"/>
          <w:szCs w:val="24"/>
        </w:rPr>
        <w:t xml:space="preserve">Kata Kunci : </w:t>
      </w:r>
      <w:r>
        <w:rPr>
          <w:rFonts w:ascii="Times New Roman" w:hAnsi="Times New Roman" w:cs="Times New Roman" w:eastAsiaTheme="minorEastAsia"/>
          <w:i/>
          <w:iCs/>
          <w:sz w:val="24"/>
          <w:szCs w:val="24"/>
        </w:rPr>
        <w:t>Kerang panggang pulut,</w:t>
      </w:r>
      <w:r>
        <w:rPr>
          <w:rFonts w:ascii="Times New Roman" w:hAnsi="Times New Roman" w:cs="Times New Roman" w:eastAsiaTheme="minorEastAsia"/>
          <w:i/>
          <w:sz w:val="24"/>
          <w:szCs w:val="24"/>
          <w:lang w:val="fi-FI"/>
        </w:rPr>
        <w:t xml:space="preserve"> kitosan, Edible coating, Paprika Merah</w:t>
      </w:r>
    </w:p>
    <w:p w14:paraId="4C539CF1">
      <w:pPr>
        <w:spacing w:after="0" w:line="360" w:lineRule="auto"/>
        <w:rPr>
          <w:rFonts w:ascii="Times New Roman" w:hAnsi="Times New Roman" w:eastAsia="Calibri" w:cs="Times New Roman"/>
          <w:i/>
          <w:color w:val="000000" w:themeColor="text1"/>
          <w:sz w:val="24"/>
          <w:szCs w:val="24"/>
          <w:lang w:val="fi-FI"/>
          <w14:textFill>
            <w14:solidFill>
              <w14:schemeClr w14:val="tx1"/>
            </w14:solidFill>
          </w14:textFill>
        </w:rPr>
      </w:pPr>
    </w:p>
    <w:p w14:paraId="111BE263">
      <w:pPr>
        <w:spacing w:after="0" w:line="360" w:lineRule="auto"/>
        <w:rPr>
          <w:rFonts w:ascii="Times New Roman" w:hAnsi="Times New Roman" w:cs="Times New Roman"/>
          <w:b/>
          <w:bCs/>
          <w:color w:val="000000" w:themeColor="text1"/>
          <w:sz w:val="24"/>
          <w:szCs w:val="24"/>
          <w14:textFill>
            <w14:solidFill>
              <w14:schemeClr w14:val="tx1"/>
            </w14:solidFill>
          </w14:textFill>
        </w:rPr>
      </w:pPr>
    </w:p>
    <w:p w14:paraId="3F71C049">
      <w:pPr>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p>
    <w:p w14:paraId="6518FD0C">
      <w:pPr>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p>
    <w:p w14:paraId="2DB7A89A">
      <w:pPr>
        <w:spacing w:after="0" w:line="360" w:lineRule="auto"/>
        <w:rPr>
          <w:rFonts w:ascii="Times New Roman" w:hAnsi="Times New Roman" w:cs="Times New Roman"/>
          <w:b/>
          <w:bCs/>
          <w:color w:val="000000" w:themeColor="text1"/>
          <w:sz w:val="24"/>
          <w:szCs w:val="24"/>
          <w14:textFill>
            <w14:solidFill>
              <w14:schemeClr w14:val="tx1"/>
            </w14:solidFill>
          </w14:textFill>
        </w:rPr>
      </w:pPr>
    </w:p>
    <w:p w14:paraId="75EB56A5">
      <w:pPr>
        <w:spacing w:after="0" w:line="360" w:lineRule="auto"/>
        <w:rPr>
          <w:rFonts w:ascii="Times New Roman" w:hAnsi="Times New Roman" w:cs="Times New Roman"/>
          <w:b/>
          <w:bCs/>
          <w:color w:val="000000" w:themeColor="text1"/>
          <w:sz w:val="24"/>
          <w:szCs w:val="24"/>
          <w14:textFill>
            <w14:solidFill>
              <w14:schemeClr w14:val="tx1"/>
            </w14:solidFill>
          </w14:textFill>
        </w:rPr>
      </w:pPr>
    </w:p>
    <w:p w14:paraId="794C9A84">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pPr>
      <w:r>
        <w:rPr>
          <w:rFonts w:ascii="Times New Roman" w:hAnsi="Times New Roman" w:cs="Times New Roman"/>
          <w:b/>
          <w:bCs/>
          <w:i/>
          <w:iCs/>
          <w:color w:val="000000" w:themeColor="text1"/>
          <w:sz w:val="24"/>
          <w:szCs w:val="24"/>
          <w:lang w:val="en-US"/>
          <w14:textFill>
            <w14:solidFill>
              <w14:schemeClr w14:val="tx1"/>
            </w14:solidFill>
          </w14:textFill>
          <w14:ligatures w14:val="standardContextual"/>
        </w:rPr>
        <w:drawing>
          <wp:anchor distT="0" distB="0" distL="114300" distR="114300" simplePos="0" relativeHeight="251659264" behindDoc="0" locked="0" layoutInCell="1" allowOverlap="1">
            <wp:simplePos x="0" y="0"/>
            <wp:positionH relativeFrom="column">
              <wp:posOffset>-572135</wp:posOffset>
            </wp:positionH>
            <wp:positionV relativeFrom="paragraph">
              <wp:posOffset>-48260</wp:posOffset>
            </wp:positionV>
            <wp:extent cx="5635625" cy="8370570"/>
            <wp:effectExtent l="0" t="0" r="3810" b="0"/>
            <wp:wrapNone/>
            <wp:docPr id="5" name="Picture 5" descr="C:\Users\OPERATOR\Pictures\2026-08-18\2026-08-18 17-50-15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OPERATOR\Pictures\2026-08-18\2026-08-18 17-50-15_003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rot="10800000">
                      <a:off x="0" y="0"/>
                      <a:ext cx="5640371" cy="8377766"/>
                    </a:xfrm>
                    <a:prstGeom prst="rect">
                      <a:avLst/>
                    </a:prstGeom>
                    <a:noFill/>
                    <a:ln>
                      <a:noFill/>
                    </a:ln>
                  </pic:spPr>
                </pic:pic>
              </a:graphicData>
            </a:graphic>
          </wp:anchor>
        </w:drawing>
      </w:r>
    </w:p>
    <w:p w14:paraId="7462E129">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pPr>
    </w:p>
    <w:p w14:paraId="3E554F55">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pPr>
    </w:p>
    <w:p w14:paraId="53D09241">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pPr>
    </w:p>
    <w:p w14:paraId="22C1C54A"/>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6751548"/>
      <w:docPartObj>
        <w:docPartGallery w:val="AutoText"/>
      </w:docPartObj>
    </w:sdtPr>
    <w:sdtEndPr>
      <w:rPr>
        <w:rFonts w:ascii="Times New Roman" w:hAnsi="Times New Roman" w:cs="Times New Roman"/>
        <w:sz w:val="24"/>
      </w:rPr>
    </w:sdtEndPr>
    <w:sdtContent>
      <w:p w14:paraId="3FC75213">
        <w:pPr>
          <w:pStyle w:val="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w:t>
        </w:r>
        <w:r>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A0EFF">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5D39D">
    <w:pPr>
      <w:pStyle w:val="6"/>
      <w:jc w:val="center"/>
    </w:pPr>
    <w:r>
      <w:rPr>
        <w:lang w:val="en-US"/>
        <w14:ligatures w14:val="standardContextual"/>
      </w:rPr>
      <w:pict>
        <v:shape id="WordPictureWatermark26461752" o:spid="_x0000_s2054" o:spt="75" type="#_x0000_t75" style="position:absolute;left:0pt;height:390.9pt;width:396.7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588624D2">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6C7EC">
    <w:pPr>
      <w:pStyle w:val="6"/>
    </w:pPr>
    <w:r>
      <w:rPr>
        <w:lang w:val="en-US"/>
        <w14:ligatures w14:val="standardContextual"/>
      </w:rPr>
      <w:pict>
        <v:shape id="WordPictureWatermark26461751" o:spid="_x0000_s2053" o:spt="75" type="#_x0000_t75" style="position:absolute;left:0pt;height:390.9pt;width:396.7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E3897">
    <w:pPr>
      <w:pStyle w:val="6"/>
    </w:pPr>
    <w:r>
      <w:rPr>
        <w:lang w:val="en-US"/>
        <w14:ligatures w14:val="standardContextual"/>
      </w:rPr>
      <w:pict>
        <v:shape id="WordPictureWatermark26461750" o:spid="_x0000_s2052" o:spt="75" type="#_x0000_t75" style="position:absolute;left:0pt;height:390.9pt;width:396.7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neAR7T8iS5NPvZUquF2MXnoYpnQ=" w:salt="VDPPnFG5j9eC6EXVGhwKv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87"/>
    <w:rsid w:val="0001408C"/>
    <w:rsid w:val="000206E4"/>
    <w:rsid w:val="00072A73"/>
    <w:rsid w:val="000A0074"/>
    <w:rsid w:val="000E6E1D"/>
    <w:rsid w:val="000E72A7"/>
    <w:rsid w:val="000F3289"/>
    <w:rsid w:val="001132E2"/>
    <w:rsid w:val="00115792"/>
    <w:rsid w:val="00124D68"/>
    <w:rsid w:val="001408BA"/>
    <w:rsid w:val="0014567D"/>
    <w:rsid w:val="001576F3"/>
    <w:rsid w:val="00163D73"/>
    <w:rsid w:val="00170B7E"/>
    <w:rsid w:val="0017491C"/>
    <w:rsid w:val="00186330"/>
    <w:rsid w:val="001937E2"/>
    <w:rsid w:val="001A5A22"/>
    <w:rsid w:val="001B43E0"/>
    <w:rsid w:val="001B4B26"/>
    <w:rsid w:val="001C42BA"/>
    <w:rsid w:val="001D7752"/>
    <w:rsid w:val="001E17B9"/>
    <w:rsid w:val="001E505F"/>
    <w:rsid w:val="002033EF"/>
    <w:rsid w:val="0022031B"/>
    <w:rsid w:val="00231FD0"/>
    <w:rsid w:val="002368CA"/>
    <w:rsid w:val="00297D76"/>
    <w:rsid w:val="002D36CB"/>
    <w:rsid w:val="002E0E2D"/>
    <w:rsid w:val="00311966"/>
    <w:rsid w:val="00312990"/>
    <w:rsid w:val="00393BB9"/>
    <w:rsid w:val="00394114"/>
    <w:rsid w:val="003D5F01"/>
    <w:rsid w:val="003E1FF4"/>
    <w:rsid w:val="003F2E9C"/>
    <w:rsid w:val="00402B3F"/>
    <w:rsid w:val="004278E2"/>
    <w:rsid w:val="004323EF"/>
    <w:rsid w:val="00444BA0"/>
    <w:rsid w:val="004506C3"/>
    <w:rsid w:val="00461C41"/>
    <w:rsid w:val="0046416A"/>
    <w:rsid w:val="00486121"/>
    <w:rsid w:val="004923DF"/>
    <w:rsid w:val="004A01B7"/>
    <w:rsid w:val="004A3D14"/>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3891"/>
    <w:rsid w:val="00693FAF"/>
    <w:rsid w:val="006973EB"/>
    <w:rsid w:val="006A1F6A"/>
    <w:rsid w:val="006A7444"/>
    <w:rsid w:val="006B48A2"/>
    <w:rsid w:val="006D7051"/>
    <w:rsid w:val="006F4508"/>
    <w:rsid w:val="00712BA0"/>
    <w:rsid w:val="00713015"/>
    <w:rsid w:val="00715FC5"/>
    <w:rsid w:val="00716CFD"/>
    <w:rsid w:val="00717FCB"/>
    <w:rsid w:val="00725D4D"/>
    <w:rsid w:val="007376F4"/>
    <w:rsid w:val="007718E3"/>
    <w:rsid w:val="00783571"/>
    <w:rsid w:val="00796CF1"/>
    <w:rsid w:val="007A2887"/>
    <w:rsid w:val="00803D6A"/>
    <w:rsid w:val="00804A04"/>
    <w:rsid w:val="008125BD"/>
    <w:rsid w:val="00813C1C"/>
    <w:rsid w:val="008447ED"/>
    <w:rsid w:val="008508F0"/>
    <w:rsid w:val="008C37A2"/>
    <w:rsid w:val="008C3A97"/>
    <w:rsid w:val="008C52C7"/>
    <w:rsid w:val="008F0063"/>
    <w:rsid w:val="008F57B3"/>
    <w:rsid w:val="0095693A"/>
    <w:rsid w:val="00957EF3"/>
    <w:rsid w:val="0096792E"/>
    <w:rsid w:val="009732FB"/>
    <w:rsid w:val="0097760C"/>
    <w:rsid w:val="0098722B"/>
    <w:rsid w:val="009B412E"/>
    <w:rsid w:val="009C01E0"/>
    <w:rsid w:val="009C2430"/>
    <w:rsid w:val="009D6AA4"/>
    <w:rsid w:val="009D77CB"/>
    <w:rsid w:val="00A37C15"/>
    <w:rsid w:val="00A67D67"/>
    <w:rsid w:val="00A83081"/>
    <w:rsid w:val="00A87C80"/>
    <w:rsid w:val="00AC24D2"/>
    <w:rsid w:val="00AE34B9"/>
    <w:rsid w:val="00AE39B6"/>
    <w:rsid w:val="00B067B1"/>
    <w:rsid w:val="00B11630"/>
    <w:rsid w:val="00B43376"/>
    <w:rsid w:val="00B6386D"/>
    <w:rsid w:val="00B70598"/>
    <w:rsid w:val="00B76CF4"/>
    <w:rsid w:val="00B91889"/>
    <w:rsid w:val="00BB7945"/>
    <w:rsid w:val="00BE5474"/>
    <w:rsid w:val="00C12AFD"/>
    <w:rsid w:val="00C2355E"/>
    <w:rsid w:val="00C24E16"/>
    <w:rsid w:val="00C34845"/>
    <w:rsid w:val="00C45B26"/>
    <w:rsid w:val="00C812F6"/>
    <w:rsid w:val="00CA0770"/>
    <w:rsid w:val="00CA6428"/>
    <w:rsid w:val="00CC2580"/>
    <w:rsid w:val="00CF0136"/>
    <w:rsid w:val="00CF12E0"/>
    <w:rsid w:val="00D167C4"/>
    <w:rsid w:val="00D2736F"/>
    <w:rsid w:val="00D54749"/>
    <w:rsid w:val="00D67E81"/>
    <w:rsid w:val="00D83200"/>
    <w:rsid w:val="00DA2041"/>
    <w:rsid w:val="00DA770F"/>
    <w:rsid w:val="00DB4103"/>
    <w:rsid w:val="00DD1E44"/>
    <w:rsid w:val="00DD249C"/>
    <w:rsid w:val="00DD767D"/>
    <w:rsid w:val="00DE73CA"/>
    <w:rsid w:val="00DF1087"/>
    <w:rsid w:val="00DF39C8"/>
    <w:rsid w:val="00E205CB"/>
    <w:rsid w:val="00E459F5"/>
    <w:rsid w:val="00E479C9"/>
    <w:rsid w:val="00E57FAA"/>
    <w:rsid w:val="00E70194"/>
    <w:rsid w:val="00E7288E"/>
    <w:rsid w:val="00E77B9C"/>
    <w:rsid w:val="00E80E8A"/>
    <w:rsid w:val="00E81668"/>
    <w:rsid w:val="00EA0DD5"/>
    <w:rsid w:val="00F059F5"/>
    <w:rsid w:val="00F2784B"/>
    <w:rsid w:val="00F5325A"/>
    <w:rsid w:val="00F53B84"/>
    <w:rsid w:val="00F734F6"/>
    <w:rsid w:val="00FA5ACB"/>
    <w:rsid w:val="00FA7857"/>
    <w:rsid w:val="5DDC5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rPr>
  </w:style>
  <w:style w:type="paragraph" w:styleId="2">
    <w:name w:val="heading 1"/>
    <w:basedOn w:val="1"/>
    <w:next w:val="1"/>
    <w:link w:val="10"/>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9"/>
    <w:unhideWhenUsed/>
    <w:qFormat/>
    <w:uiPriority w:val="99"/>
    <w:pPr>
      <w:tabs>
        <w:tab w:val="center" w:pos="4680"/>
        <w:tab w:val="right" w:pos="9360"/>
      </w:tabs>
      <w:spacing w:after="0" w:line="240" w:lineRule="auto"/>
    </w:pPr>
  </w:style>
  <w:style w:type="paragraph" w:styleId="6">
    <w:name w:val="header"/>
    <w:basedOn w:val="1"/>
    <w:link w:val="8"/>
    <w:unhideWhenUsed/>
    <w:qFormat/>
    <w:uiPriority w:val="99"/>
    <w:pPr>
      <w:tabs>
        <w:tab w:val="center" w:pos="4680"/>
        <w:tab w:val="right" w:pos="9360"/>
      </w:tabs>
      <w:spacing w:after="0" w:line="240" w:lineRule="auto"/>
    </w:pPr>
  </w:style>
  <w:style w:type="character" w:styleId="7">
    <w:name w:val="page number"/>
    <w:basedOn w:val="3"/>
    <w:semiHidden/>
    <w:unhideWhenUsed/>
    <w:qFormat/>
    <w:uiPriority w:val="99"/>
  </w:style>
  <w:style w:type="character" w:customStyle="1" w:styleId="8">
    <w:name w:val="Header Char"/>
    <w:basedOn w:val="3"/>
    <w:link w:val="6"/>
    <w:qFormat/>
    <w:uiPriority w:val="99"/>
    <w:rPr>
      <w:kern w:val="2"/>
      <w:lang w:val="id-ID"/>
    </w:rPr>
  </w:style>
  <w:style w:type="character" w:customStyle="1" w:styleId="9">
    <w:name w:val="Footer Char"/>
    <w:basedOn w:val="3"/>
    <w:link w:val="5"/>
    <w:qFormat/>
    <w:uiPriority w:val="99"/>
    <w:rPr>
      <w:kern w:val="2"/>
      <w:lang w:val="id-ID"/>
    </w:rPr>
  </w:style>
  <w:style w:type="character" w:customStyle="1" w:styleId="10">
    <w:name w:val="Heading 1 Char"/>
    <w:basedOn w:val="3"/>
    <w:link w:val="2"/>
    <w:qFormat/>
    <w:uiPriority w:val="9"/>
    <w:rPr>
      <w:rFonts w:asciiTheme="majorHAnsi" w:hAnsiTheme="majorHAnsi" w:eastAsiaTheme="majorEastAsia" w:cstheme="majorBidi"/>
      <w:color w:val="376092" w:themeColor="accent1" w:themeShade="BF"/>
      <w:kern w:val="2"/>
      <w:sz w:val="40"/>
      <w:szCs w:val="40"/>
      <w:lang w:val="id-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287</Words>
  <Characters>1921</Characters>
  <Lines>15</Lines>
  <Paragraphs>4</Paragraphs>
  <TotalTime>4</TotalTime>
  <ScaleCrop>false</ScaleCrop>
  <LinksUpToDate>false</LinksUpToDate>
  <CharactersWithSpaces>2202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2026-08-18T11:00:00Z</dcterms:created>
  <dc:creator>OPERATOR</dc:creator>
  <cp:lastModifiedBy>Administrator</cp:lastModifiedBy>
  <dcterms:modified xsi:type="dcterms:W3CDTF">2026-09-21T04:02:49Z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50054D8B5531477497D1A754086FE112_13</vt:lpwstr>
  </property>
</Properties>
</file>