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F16D1">
      <w:pPr>
        <w:pStyle w:val="2"/>
        <w:spacing w:before="0" w:after="0" w:line="480" w:lineRule="auto"/>
        <w:jc w:val="center"/>
        <w:rPr>
          <w:rFonts w:ascii="Times New Roman" w:hAnsi="Times New Roman" w:cs="Times New Roman"/>
          <w:b/>
          <w:bCs/>
          <w:color w:val="000000" w:themeColor="text1"/>
          <w:sz w:val="24"/>
          <w:szCs w:val="24"/>
          <w:lang w:val="fi-FI"/>
          <w14:textFill>
            <w14:solidFill>
              <w14:schemeClr w14:val="tx1"/>
            </w14:solidFill>
          </w14:textFill>
        </w:rPr>
      </w:pPr>
      <w:r>
        <w:rPr>
          <w:rFonts w:ascii="Times New Roman" w:hAnsi="Times New Roman" w:cs="Times New Roman"/>
          <w:b/>
          <w:bCs/>
          <w:color w:val="000000" w:themeColor="text1"/>
          <w:sz w:val="24"/>
          <w:szCs w:val="24"/>
          <w:lang w:val="fi-FI"/>
          <w14:textFill>
            <w14:solidFill>
              <w14:schemeClr w14:val="tx1"/>
            </w14:solidFill>
          </w14:textFill>
        </w:rPr>
        <w:t>BAB II</w:t>
      </w:r>
    </w:p>
    <w:p w14:paraId="4CFB419D">
      <w:pPr>
        <w:pStyle w:val="2"/>
        <w:spacing w:before="0" w:after="0" w:line="480" w:lineRule="auto"/>
        <w:jc w:val="center"/>
        <w:rPr>
          <w:rFonts w:ascii="Times New Roman" w:hAnsi="Times New Roman" w:cs="Times New Roman"/>
          <w:b/>
          <w:bCs/>
          <w:color w:val="000000" w:themeColor="text1"/>
          <w:sz w:val="24"/>
          <w:szCs w:val="24"/>
          <w:lang w:val="fi-FI"/>
          <w14:textFill>
            <w14:solidFill>
              <w14:schemeClr w14:val="tx1"/>
            </w14:solidFill>
          </w14:textFill>
        </w:rPr>
      </w:pPr>
      <w:bookmarkStart w:id="0" w:name="_Toc176014002"/>
      <w:r>
        <w:rPr>
          <w:rFonts w:ascii="Times New Roman" w:hAnsi="Times New Roman" w:cs="Times New Roman"/>
          <w:b/>
          <w:bCs/>
          <w:color w:val="000000" w:themeColor="text1"/>
          <w:sz w:val="24"/>
          <w:szCs w:val="24"/>
          <w:lang w:val="fi-FI"/>
          <w14:textFill>
            <w14:solidFill>
              <w14:schemeClr w14:val="tx1"/>
            </w14:solidFill>
          </w14:textFill>
        </w:rPr>
        <w:t>TINJAUAN PUSTAKA</w:t>
      </w:r>
      <w:bookmarkEnd w:id="0"/>
    </w:p>
    <w:p w14:paraId="48B03865">
      <w:pPr>
        <w:pStyle w:val="3"/>
        <w:spacing w:before="0" w:after="0" w:line="480" w:lineRule="auto"/>
        <w:jc w:val="both"/>
        <w:rPr>
          <w:rFonts w:ascii="Times New Roman" w:hAnsi="Times New Roman" w:cs="Times New Roman"/>
          <w:b/>
          <w:bCs/>
          <w:color w:val="000000" w:themeColor="text1"/>
          <w:sz w:val="24"/>
          <w:szCs w:val="24"/>
          <w:lang w:val="fi-FI"/>
          <w14:textFill>
            <w14:solidFill>
              <w14:schemeClr w14:val="tx1"/>
            </w14:solidFill>
          </w14:textFill>
        </w:rPr>
      </w:pPr>
      <w:bookmarkStart w:id="1" w:name="_Toc176014003"/>
      <w:r>
        <w:rPr>
          <w:rFonts w:ascii="Times New Roman" w:hAnsi="Times New Roman" w:cs="Times New Roman"/>
          <w:b/>
          <w:bCs/>
          <w:color w:val="000000" w:themeColor="text1"/>
          <w:sz w:val="24"/>
          <w:szCs w:val="24"/>
          <w:lang w:val="fi-FI"/>
          <w14:textFill>
            <w14:solidFill>
              <w14:schemeClr w14:val="tx1"/>
            </w14:solidFill>
          </w14:textFill>
        </w:rPr>
        <w:t xml:space="preserve">2.1 </w:t>
      </w:r>
      <w:bookmarkEnd w:id="1"/>
      <w:r>
        <w:rPr>
          <w:rFonts w:ascii="Times New Roman" w:hAnsi="Times New Roman" w:cs="Times New Roman"/>
          <w:b/>
          <w:bCs/>
          <w:color w:val="000000" w:themeColor="text1"/>
          <w:sz w:val="24"/>
          <w:szCs w:val="24"/>
          <w:lang w:val="fi-FI"/>
          <w14:textFill>
            <w14:solidFill>
              <w14:schemeClr w14:val="tx1"/>
            </w14:solidFill>
          </w14:textFill>
        </w:rPr>
        <w:t>Tanaman Paprika Merah (</w:t>
      </w:r>
      <w:r>
        <w:rPr>
          <w:rFonts w:ascii="Times New Roman" w:hAnsi="Times New Roman" w:cs="Times New Roman"/>
          <w:b/>
          <w:bCs/>
          <w:i/>
          <w:iCs/>
          <w:color w:val="000000" w:themeColor="text1"/>
          <w:sz w:val="24"/>
          <w:szCs w:val="24"/>
          <w:lang w:val="fi-FI"/>
          <w14:textFill>
            <w14:solidFill>
              <w14:schemeClr w14:val="tx1"/>
            </w14:solidFill>
          </w14:textFill>
        </w:rPr>
        <w:t xml:space="preserve">Capsicum annum </w:t>
      </w:r>
      <w:r>
        <w:rPr>
          <w:rFonts w:ascii="Times New Roman" w:hAnsi="Times New Roman" w:cs="Times New Roman"/>
          <w:b/>
          <w:bCs/>
          <w:color w:val="000000" w:themeColor="text1"/>
          <w:sz w:val="24"/>
          <w:szCs w:val="24"/>
          <w:lang w:val="fi-FI"/>
          <w14:textFill>
            <w14:solidFill>
              <w14:schemeClr w14:val="tx1"/>
            </w14:solidFill>
          </w14:textFill>
        </w:rPr>
        <w:t xml:space="preserve">L)  </w:t>
      </w:r>
    </w:p>
    <w:p w14:paraId="0EAC8D3F">
      <w:pPr>
        <w:pStyle w:val="3"/>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Paprika merah (</w:t>
      </w:r>
      <w:r>
        <w:rPr>
          <w:rFonts w:ascii="Times New Roman" w:hAnsi="Times New Roman" w:cs="Times New Roman"/>
          <w:i/>
          <w:iCs/>
          <w:color w:val="000000" w:themeColor="text1"/>
          <w:sz w:val="24"/>
          <w:szCs w:val="24"/>
          <w14:textFill>
            <w14:solidFill>
              <w14:schemeClr w14:val="tx1"/>
            </w14:solidFill>
          </w14:textFill>
        </w:rPr>
        <w:t xml:space="preserve">Capsicum annum </w:t>
      </w:r>
      <w:r>
        <w:rPr>
          <w:rFonts w:ascii="Times New Roman" w:hAnsi="Times New Roman" w:cs="Times New Roman"/>
          <w:color w:val="000000" w:themeColor="text1"/>
          <w:sz w:val="24"/>
          <w:szCs w:val="24"/>
          <w14:textFill>
            <w14:solidFill>
              <w14:schemeClr w14:val="tx1"/>
            </w14:solidFill>
          </w14:textFill>
        </w:rPr>
        <w:t>L.) merupakan salah satu komoditas sayuran yang banyak dibudidayakan di Indonesia. Paprika berasal dari Meksiko, Peru dan Bolivia. Lingkungan yang optimal untuk mengembangkan tanaman jenis tanaman ini yaitu di daerah dataran tinggi yang memiliki kelembapan rendah. Perkembangan pasar paprika di Indonesia dari tahun 2009-2014 terjadi peningkatan dan terjadi sedikit penurunan ditahun 2011 (Effendhy et al., 2022).</w:t>
      </w:r>
    </w:p>
    <w:p w14:paraId="6F5562F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Tanaman ini adalah salah satu varietas dari keluarga </w:t>
      </w:r>
      <w:r>
        <w:rPr>
          <w:rFonts w:ascii="Times New Roman" w:hAnsi="Times New Roman" w:cs="Times New Roman"/>
          <w:i/>
          <w:iCs/>
          <w:sz w:val="24"/>
          <w:szCs w:val="24"/>
        </w:rPr>
        <w:t xml:space="preserve">Solanaceae </w:t>
      </w:r>
      <w:r>
        <w:rPr>
          <w:rFonts w:ascii="Times New Roman" w:hAnsi="Times New Roman" w:cs="Times New Roman"/>
          <w:sz w:val="24"/>
          <w:szCs w:val="24"/>
        </w:rPr>
        <w:t xml:space="preserve">atau suku terong-terongan yang memiliki nilai ekonomi tinggi. Tanaman ini juga dikenal karena buahnya yang berwarna merah cerah, rasa manis, dan kandungan nutrisi yang tinggi, seperti vitamin C dan antioksidan. Paprika merupakan keluarga besar cabai, namun memiliki tingkat kepedasan yang berbeda. Cabai yang digunakan pada umumnya memiliki tingkat kepedasan 30.000 – 50.000 SHU (Scoville Hot Unit), dan pada paprika hanya 1 – 100 SHU . </w:t>
      </w:r>
    </w:p>
    <w:p w14:paraId="5AA5458F">
      <w:pPr>
        <w:spacing w:after="0" w:line="480" w:lineRule="auto"/>
        <w:ind w:firstLine="720"/>
        <w:jc w:val="both"/>
        <w:rPr>
          <w:rFonts w:ascii="Times New Roman" w:hAnsi="Times New Roman" w:eastAsia="Times New Roman" w:cs="Times New Roman"/>
          <w:b/>
          <w:color w:val="000000"/>
          <w:sz w:val="24"/>
          <w:szCs w:val="24"/>
        </w:rPr>
      </w:pPr>
      <w:r>
        <w:rPr>
          <w:rFonts w:ascii="Times New Roman" w:hAnsi="Times New Roman" w:cs="Times New Roman"/>
          <w:sz w:val="24"/>
          <w:szCs w:val="24"/>
        </w:rPr>
        <w:t>Paprika (</w:t>
      </w:r>
      <w:r>
        <w:rPr>
          <w:rFonts w:ascii="Times New Roman" w:hAnsi="Times New Roman" w:cs="Times New Roman"/>
          <w:i/>
          <w:iCs/>
          <w:sz w:val="24"/>
          <w:szCs w:val="24"/>
        </w:rPr>
        <w:t>Capsicum annum</w:t>
      </w:r>
      <w:r>
        <w:rPr>
          <w:rFonts w:ascii="Times New Roman" w:hAnsi="Times New Roman" w:cs="Times New Roman"/>
          <w:sz w:val="24"/>
          <w:szCs w:val="24"/>
        </w:rPr>
        <w:t xml:space="preserve"> L) merupakan tanaman tropis dan subtropis, yang dapat tumbuh dengan suhu/temperature berkisar 21˚C - 27˚C dan suhu/temperature pada malam hari sekitar 16˚C - 25˚C, tanaman ini sudah dikembangkan di beberapa daerah di Indonesia antara lain : di Jawa Barat (Bandung Barat, Cianjur, Bogor, Garut), Jawa Tengah (Wonosobo), Jawa Timur (Kota Batu), Bali, Nusa Tenggara Barat (Sembalun), dan Sulawesi Selatan (Bantaeng)</w:t>
      </w:r>
      <w:r>
        <w:rPr>
          <w:rFonts w:ascii="Times New Roman" w:hAnsi="Times New Roman" w:cs="Times New Roman"/>
          <w:b/>
          <w:bCs/>
          <w:sz w:val="24"/>
          <w:szCs w:val="24"/>
        </w:rPr>
        <w:t xml:space="preserve"> (</w:t>
      </w:r>
      <w:r>
        <w:rPr>
          <w:rFonts w:ascii="Times New Roman" w:hAnsi="Times New Roman" w:eastAsia="Times New Roman" w:cs="Times New Roman"/>
          <w:color w:val="000000"/>
          <w:sz w:val="24"/>
          <w:szCs w:val="24"/>
        </w:rPr>
        <w:t>Reza et al, 2021</w:t>
      </w:r>
      <w:bookmarkStart w:id="2" w:name="_Toc176014004"/>
      <w:r>
        <w:rPr>
          <w:rFonts w:ascii="Times New Roman" w:hAnsi="Times New Roman" w:eastAsia="Times New Roman" w:cs="Times New Roman"/>
          <w:b/>
          <w:color w:val="000000"/>
          <w:sz w:val="24"/>
          <w:szCs w:val="24"/>
        </w:rPr>
        <w:t>).</w:t>
      </w:r>
    </w:p>
    <w:p w14:paraId="63A8EEA7">
      <w:pPr>
        <w:pStyle w:val="3"/>
        <w:spacing w:before="0" w:after="0" w:line="480" w:lineRule="auto"/>
        <w:jc w:val="both"/>
        <w:rPr>
          <w:rFonts w:ascii="Times New Roman" w:hAnsi="Times New Roman" w:cs="Times New Roman"/>
          <w:b/>
          <w:bCs/>
          <w:color w:val="000000" w:themeColor="text1"/>
          <w:sz w:val="24"/>
          <w:szCs w:val="20"/>
          <w14:textFill>
            <w14:solidFill>
              <w14:schemeClr w14:val="tx1"/>
            </w14:solidFill>
          </w14:textFill>
        </w:rPr>
      </w:pPr>
      <w:r>
        <w:rPr>
          <w:rFonts w:ascii="Times New Roman" w:hAnsi="Times New Roman" w:cs="Times New Roman"/>
          <w:b/>
          <w:bCs/>
          <w:color w:val="000000" w:themeColor="text1"/>
          <w:sz w:val="24"/>
          <w:szCs w:val="24"/>
          <w:lang w:val="fi-FI"/>
          <w14:textFill>
            <w14:solidFill>
              <w14:schemeClr w14:val="tx1"/>
            </w14:solidFill>
          </w14:textFill>
        </w:rPr>
        <w:t xml:space="preserve">2.1.1 </w:t>
      </w:r>
      <w:r>
        <w:rPr>
          <w:rFonts w:ascii="Times New Roman" w:hAnsi="Times New Roman" w:cs="Times New Roman"/>
          <w:b/>
          <w:bCs/>
          <w:color w:val="000000" w:themeColor="text1"/>
          <w:sz w:val="24"/>
          <w:szCs w:val="24"/>
          <w:lang w:val="fi-FI"/>
          <w14:textFill>
            <w14:solidFill>
              <w14:schemeClr w14:val="tx1"/>
            </w14:solidFill>
          </w14:textFill>
        </w:rPr>
        <w:tab/>
      </w:r>
      <w:r>
        <w:rPr>
          <w:rFonts w:ascii="Times New Roman" w:hAnsi="Times New Roman" w:cs="Times New Roman"/>
          <w:b/>
          <w:bCs/>
          <w:color w:val="000000" w:themeColor="text1"/>
          <w:sz w:val="24"/>
          <w:szCs w:val="20"/>
          <w:lang w:val="fi-FI"/>
          <w14:textFill>
            <w14:solidFill>
              <w14:schemeClr w14:val="tx1"/>
            </w14:solidFill>
          </w14:textFill>
        </w:rPr>
        <w:t>Klasifikasi Paprika Merah</w:t>
      </w:r>
      <w:r>
        <w:rPr>
          <w:rFonts w:ascii="Times New Roman" w:hAnsi="Times New Roman" w:eastAsia="Times New Roman" w:cs="Times New Roman"/>
          <w:b/>
          <w:bCs/>
          <w:color w:val="000000" w:themeColor="text1"/>
          <w:kern w:val="0"/>
          <w:sz w:val="24"/>
          <w:szCs w:val="24"/>
          <w:lang w:val="fi-FI" w:eastAsia="id-ID"/>
          <w14:textFill>
            <w14:solidFill>
              <w14:schemeClr w14:val="tx1"/>
            </w14:solidFill>
          </w14:textFill>
        </w:rPr>
        <w:t xml:space="preserve"> (</w:t>
      </w:r>
      <w:r>
        <w:rPr>
          <w:rFonts w:ascii="Times New Roman" w:hAnsi="Times New Roman" w:cs="Times New Roman"/>
          <w:b/>
          <w:bCs/>
          <w:i/>
          <w:color w:val="000000" w:themeColor="text1"/>
          <w:sz w:val="24"/>
          <w:szCs w:val="24"/>
          <w:lang w:val="fi-FI"/>
          <w14:textFill>
            <w14:solidFill>
              <w14:schemeClr w14:val="tx1"/>
            </w14:solidFill>
          </w14:textFill>
        </w:rPr>
        <w:t xml:space="preserve">Capasicum annum </w:t>
      </w:r>
      <w:r>
        <w:rPr>
          <w:rFonts w:ascii="Times New Roman" w:hAnsi="Times New Roman" w:cs="Times New Roman"/>
          <w:b/>
          <w:bCs/>
          <w:iCs/>
          <w:color w:val="000000" w:themeColor="text1"/>
          <w:sz w:val="24"/>
          <w:szCs w:val="24"/>
          <w:lang w:val="fi-FI"/>
          <w14:textFill>
            <w14:solidFill>
              <w14:schemeClr w14:val="tx1"/>
            </w14:solidFill>
          </w14:textFill>
        </w:rPr>
        <w:t>L)</w:t>
      </w:r>
      <w:bookmarkEnd w:id="2"/>
    </w:p>
    <w:p w14:paraId="183BE12F">
      <w:pPr>
        <w:spacing w:after="0" w:line="240" w:lineRule="auto"/>
        <w:jc w:val="center"/>
        <w:rPr>
          <w:rFonts w:ascii="Times New Roman" w:hAnsi="Times New Roman" w:cs="Times New Roman"/>
          <w:b/>
          <w:bCs/>
          <w:color w:val="000008"/>
          <w:sz w:val="24"/>
          <w:szCs w:val="24"/>
          <w:lang w:val="en-US"/>
        </w:rPr>
      </w:pPr>
      <w:r>
        <w:rPr>
          <w:rFonts w:ascii="Times New Roman" w:hAnsi="Times New Roman" w:cs="Times New Roman"/>
          <w:b/>
          <w:bCs/>
          <w:color w:val="000000" w:themeColor="text1"/>
          <w:sz w:val="24"/>
          <w:szCs w:val="24"/>
          <w:lang w:val="en-US"/>
          <w14:textFill>
            <w14:solidFill>
              <w14:schemeClr w14:val="tx1"/>
            </w14:solidFill>
          </w14:textFill>
        </w:rPr>
        <w:drawing>
          <wp:inline distT="0" distB="0" distL="0" distR="0">
            <wp:extent cx="3253740" cy="2023745"/>
            <wp:effectExtent l="0" t="0" r="3810" b="0"/>
            <wp:docPr id="532674853"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4853" name="Picture 1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253740" cy="2023745"/>
                    </a:xfrm>
                    <a:prstGeom prst="rect">
                      <a:avLst/>
                    </a:prstGeom>
                    <a:noFill/>
                    <a:ln>
                      <a:noFill/>
                    </a:ln>
                  </pic:spPr>
                </pic:pic>
              </a:graphicData>
            </a:graphic>
          </wp:inline>
        </w:drawing>
      </w:r>
    </w:p>
    <w:p w14:paraId="234CFFA0">
      <w:pPr>
        <w:spacing w:after="0" w:line="240" w:lineRule="auto"/>
        <w:jc w:val="center"/>
        <w:rPr>
          <w:rFonts w:ascii="Times New Roman" w:hAnsi="Times New Roman" w:cs="Times New Roman"/>
          <w:bCs/>
          <w:color w:val="000008"/>
          <w:sz w:val="24"/>
          <w:szCs w:val="24"/>
        </w:rPr>
      </w:pPr>
      <w:r>
        <w:rPr>
          <w:rFonts w:ascii="Times New Roman" w:hAnsi="Times New Roman" w:cs="Times New Roman"/>
          <w:b/>
          <w:bCs/>
          <w:color w:val="000008"/>
          <w:sz w:val="24"/>
          <w:szCs w:val="24"/>
        </w:rPr>
        <w:t xml:space="preserve">Gambar 2.1 </w:t>
      </w:r>
      <w:r>
        <w:rPr>
          <w:rFonts w:ascii="Times New Roman" w:hAnsi="Times New Roman" w:cs="Times New Roman"/>
          <w:bCs/>
          <w:color w:val="000008"/>
          <w:sz w:val="24"/>
          <w:szCs w:val="24"/>
        </w:rPr>
        <w:t>Paprika Merah (</w:t>
      </w:r>
      <w:r>
        <w:rPr>
          <w:rFonts w:ascii="Times New Roman" w:hAnsi="Times New Roman" w:cs="Times New Roman"/>
          <w:bCs/>
          <w:i/>
          <w:iCs/>
          <w:color w:val="000008"/>
          <w:sz w:val="24"/>
          <w:szCs w:val="24"/>
        </w:rPr>
        <w:t xml:space="preserve">Capsicum annum </w:t>
      </w:r>
      <w:r>
        <w:rPr>
          <w:rFonts w:ascii="Times New Roman" w:hAnsi="Times New Roman" w:cs="Times New Roman"/>
          <w:bCs/>
          <w:color w:val="000008"/>
          <w:sz w:val="24"/>
          <w:szCs w:val="24"/>
        </w:rPr>
        <w:t>L.)</w:t>
      </w:r>
    </w:p>
    <w:p w14:paraId="368C5BC0">
      <w:pPr>
        <w:spacing w:after="0" w:line="240" w:lineRule="auto"/>
        <w:jc w:val="center"/>
        <w:rPr>
          <w:rFonts w:ascii="Times New Roman" w:hAnsi="Times New Roman" w:cs="Times New Roman"/>
          <w:b/>
          <w:sz w:val="12"/>
          <w:szCs w:val="12"/>
          <w:lang w:val="en-US"/>
        </w:rPr>
      </w:pPr>
    </w:p>
    <w:p w14:paraId="0CE73420">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Menurut Herbarium Medanense (MEDA) Universitas Sumatera Utara, tumbuhan buah paprika merah (</w:t>
      </w:r>
      <w:r>
        <w:rPr>
          <w:rFonts w:ascii="Times New Roman" w:hAnsi="Times New Roman" w:cs="Times New Roman"/>
          <w:i/>
          <w:iCs/>
          <w:sz w:val="24"/>
          <w:szCs w:val="24"/>
          <w:lang w:val="en-US"/>
        </w:rPr>
        <w:t>Capsicum annum</w:t>
      </w:r>
      <w:r>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memiliki sistematika sebagai berikut : </w:t>
      </w:r>
    </w:p>
    <w:p w14:paraId="1481D307">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Kingdom</w:t>
      </w:r>
      <w:r>
        <w:rPr>
          <w:rFonts w:ascii="Times New Roman" w:hAnsi="Times New Roman" w:cs="Times New Roman"/>
          <w:sz w:val="24"/>
          <w:szCs w:val="24"/>
          <w:lang w:val="en-US"/>
        </w:rPr>
        <w:tab/>
      </w:r>
      <w:r>
        <w:rPr>
          <w:rFonts w:ascii="Times New Roman" w:hAnsi="Times New Roman" w:cs="Times New Roman"/>
          <w:sz w:val="24"/>
          <w:szCs w:val="24"/>
          <w:lang w:val="en-US"/>
        </w:rPr>
        <w:t>: Plantae</w:t>
      </w:r>
    </w:p>
    <w:p w14:paraId="49104C66">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Divisi</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xml:space="preserve">: Spermatophyta </w:t>
      </w:r>
    </w:p>
    <w:p w14:paraId="308DB9DA">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Kelas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Dicotyledoneae</w:t>
      </w:r>
    </w:p>
    <w:p w14:paraId="156BE3D3">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Ordo</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S</w:t>
      </w:r>
      <w:r>
        <w:rPr>
          <w:rFonts w:ascii="Times New Roman" w:hAnsi="Times New Roman" w:cs="Times New Roman"/>
          <w:sz w:val="24"/>
          <w:szCs w:val="24"/>
        </w:rPr>
        <w:t>olanales</w:t>
      </w:r>
    </w:p>
    <w:p w14:paraId="5D4FB65D">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Family</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xml:space="preserve">: Solanaceae </w:t>
      </w:r>
    </w:p>
    <w:p w14:paraId="00C78B66">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Genus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Capsicum</w:t>
      </w:r>
    </w:p>
    <w:p w14:paraId="0C0DF9FD">
      <w:pPr>
        <w:spacing w:after="0"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Species</w:t>
      </w:r>
      <w:r>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Capsicum annum </w:t>
      </w:r>
      <w:r>
        <w:rPr>
          <w:rFonts w:ascii="Times New Roman" w:hAnsi="Times New Roman" w:cs="Times New Roman"/>
          <w:iCs/>
          <w:sz w:val="24"/>
          <w:szCs w:val="24"/>
          <w:lang w:val="en-US"/>
        </w:rPr>
        <w:t>L.</w:t>
      </w:r>
    </w:p>
    <w:p w14:paraId="51325790">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Nama lokal</w:t>
      </w:r>
      <w:r>
        <w:rPr>
          <w:rFonts w:ascii="Times New Roman" w:hAnsi="Times New Roman" w:cs="Times New Roman"/>
          <w:sz w:val="24"/>
          <w:szCs w:val="24"/>
          <w:lang w:val="en-US"/>
        </w:rPr>
        <w:tab/>
      </w:r>
      <w:r>
        <w:rPr>
          <w:rFonts w:ascii="Times New Roman" w:hAnsi="Times New Roman" w:cs="Times New Roman"/>
          <w:sz w:val="24"/>
          <w:szCs w:val="24"/>
          <w:lang w:val="en-US"/>
        </w:rPr>
        <w:t>: Paprika Mera</w:t>
      </w:r>
      <w:bookmarkStart w:id="3" w:name="_Toc176014005"/>
      <w:r>
        <w:rPr>
          <w:rFonts w:ascii="Times New Roman" w:hAnsi="Times New Roman" w:cs="Times New Roman"/>
          <w:sz w:val="24"/>
          <w:szCs w:val="24"/>
          <w:lang w:val="en-US"/>
        </w:rPr>
        <w:t>h</w:t>
      </w:r>
    </w:p>
    <w:p w14:paraId="0DC73B46">
      <w:pPr>
        <w:spacing w:after="0" w:line="480" w:lineRule="auto"/>
        <w:jc w:val="both"/>
        <w:rPr>
          <w:rFonts w:ascii="Times New Roman" w:hAnsi="Times New Roman" w:cs="Times New Roman"/>
          <w:b/>
          <w:bCs/>
          <w:sz w:val="28"/>
          <w:szCs w:val="28"/>
          <w:lang w:val="fi-FI"/>
        </w:rPr>
      </w:pPr>
      <w:r>
        <w:rPr>
          <w:rFonts w:ascii="Times New Roman" w:hAnsi="Times New Roman" w:cs="Times New Roman"/>
          <w:b/>
          <w:bCs/>
          <w:sz w:val="24"/>
          <w:szCs w:val="24"/>
          <w:lang w:val="fi-FI"/>
        </w:rPr>
        <w:t xml:space="preserve">2.1.2 </w:t>
      </w:r>
      <w:bookmarkEnd w:id="3"/>
      <w:r>
        <w:rPr>
          <w:rFonts w:ascii="Times New Roman" w:hAnsi="Times New Roman" w:cs="Times New Roman"/>
          <w:b/>
          <w:bCs/>
          <w:sz w:val="24"/>
          <w:szCs w:val="24"/>
          <w:lang w:val="fi-FI"/>
        </w:rPr>
        <w:tab/>
      </w:r>
      <w:r>
        <w:rPr>
          <w:rFonts w:ascii="Times New Roman" w:hAnsi="Times New Roman" w:cs="Times New Roman"/>
          <w:b/>
          <w:bCs/>
          <w:sz w:val="24"/>
          <w:szCs w:val="28"/>
        </w:rPr>
        <w:t>Morfologi Tanaman Paprika</w:t>
      </w:r>
    </w:p>
    <w:p w14:paraId="00AC33D9">
      <w:pPr>
        <w:spacing w:after="0" w:line="480" w:lineRule="auto"/>
        <w:jc w:val="both"/>
        <w:rPr>
          <w:rFonts w:ascii="Times New Roman" w:hAnsi="Times New Roman" w:cs="Times New Roman"/>
          <w:sz w:val="24"/>
          <w:szCs w:val="24"/>
        </w:rPr>
      </w:pPr>
      <w:bookmarkStart w:id="4" w:name="_Toc176014006"/>
      <w:bookmarkStart w:id="5" w:name="_Toc136258474"/>
      <w:r>
        <w:rPr>
          <w:rFonts w:ascii="Times New Roman" w:hAnsi="Times New Roman" w:cs="Times New Roman"/>
          <w:sz w:val="24"/>
          <w:szCs w:val="24"/>
          <w:lang w:val="fi-FI"/>
        </w:rPr>
        <w:t xml:space="preserve">       </w:t>
      </w:r>
      <w:r>
        <w:rPr>
          <w:rFonts w:ascii="Times New Roman" w:hAnsi="Times New Roman" w:cs="Times New Roman"/>
          <w:sz w:val="24"/>
          <w:szCs w:val="24"/>
          <w:lang w:val="fi-FI"/>
        </w:rPr>
        <w:tab/>
      </w:r>
      <w:r>
        <w:rPr>
          <w:rFonts w:ascii="Times New Roman" w:hAnsi="Times New Roman" w:cs="Times New Roman"/>
          <w:sz w:val="24"/>
          <w:szCs w:val="24"/>
          <w:lang w:val="fi-FI"/>
        </w:rPr>
        <w:t xml:space="preserve">Tanaman paprika memiliki tinggi mencapai 107 cm dan umur panennya sekitar 107 hari setelah ditanam. Tanaman paprika meliputi bagian-bagian yaitu memiliki batang yang keras dan berkayu, tumbuh tegak dan kuat, berbentuk bulat, halus, berwarna hijau gelap, dan memiliki cabang yang banyak. </w:t>
      </w:r>
      <w:r>
        <w:rPr>
          <w:rFonts w:ascii="Times New Roman" w:hAnsi="Times New Roman" w:cs="Times New Roman"/>
          <w:sz w:val="24"/>
          <w:szCs w:val="24"/>
          <w:lang w:val="en-US"/>
        </w:rPr>
        <w:t xml:space="preserve">Cabang tanaman beruas-ruas dan setiap ruas ditumbuhi daun dan tunas. Daun paprika berbentuk bulat telur dengan ujung runcing dan tepi daun tidak bergerigi. </w:t>
      </w:r>
      <w:r>
        <w:rPr>
          <w:rFonts w:ascii="Times New Roman" w:hAnsi="Times New Roman" w:cs="Times New Roman"/>
          <w:sz w:val="24"/>
          <w:szCs w:val="24"/>
        </w:rPr>
        <w:t>Tanaman paprika tampak rimbun karena kumlah daun dalam satu tanaman relatif banyak (Anisah et al., 2022). Ukuran buah besar dan bulat, serupa dengan buah kesemek, dan memiliki warna hijau, kuning, merah, dan jingga (Anshori et al., 2022).</w:t>
      </w:r>
    </w:p>
    <w:p w14:paraId="1C38C747">
      <w:pPr>
        <w:pStyle w:val="4"/>
        <w:spacing w:before="0" w:after="0" w:line="480" w:lineRule="auto"/>
        <w:rPr>
          <w:rFonts w:ascii="Times New Roman" w:hAnsi="Times New Roman" w:cs="Times New Roman"/>
          <w:b/>
          <w:bCs/>
          <w:color w:val="000000" w:themeColor="text1"/>
          <w:sz w:val="24"/>
          <w:szCs w:val="22"/>
          <w:lang w:val="en-US"/>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2.1.</w:t>
      </w:r>
      <w:r>
        <w:rPr>
          <w:rFonts w:ascii="Times New Roman" w:hAnsi="Times New Roman" w:cs="Times New Roman"/>
          <w:b/>
          <w:bCs/>
          <w:color w:val="000000" w:themeColor="text1"/>
          <w:sz w:val="24"/>
          <w:szCs w:val="24"/>
          <w:lang w:val="en-US"/>
          <w14:textFill>
            <w14:solidFill>
              <w14:schemeClr w14:val="tx1"/>
            </w14:solidFill>
          </w14:textFill>
        </w:rPr>
        <w:t>3</w:t>
      </w:r>
      <w:r>
        <w:rPr>
          <w:rFonts w:ascii="Times New Roman" w:hAnsi="Times New Roman" w:cs="Times New Roman"/>
          <w:b/>
          <w:bCs/>
          <w:color w:val="000000" w:themeColor="text1"/>
          <w:sz w:val="24"/>
          <w:szCs w:val="24"/>
          <w14:textFill>
            <w14:solidFill>
              <w14:schemeClr w14:val="tx1"/>
            </w14:solidFill>
          </w14:textFill>
        </w:rPr>
        <w:t xml:space="preserve"> </w:t>
      </w:r>
      <w:bookmarkEnd w:id="4"/>
      <w:bookmarkEnd w:id="5"/>
      <w:r>
        <w:rPr>
          <w:rFonts w:ascii="Times New Roman" w:hAnsi="Times New Roman" w:cs="Times New Roman"/>
          <w:b/>
          <w:bCs/>
          <w:color w:val="000000" w:themeColor="text1"/>
          <w:sz w:val="24"/>
          <w:szCs w:val="24"/>
          <w:lang w:val="en-US"/>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 xml:space="preserve">Manfaat Paprika </w:t>
      </w:r>
    </w:p>
    <w:p w14:paraId="4DA25D6C">
      <w:pPr>
        <w:spacing w:after="0" w:line="480" w:lineRule="auto"/>
        <w:ind w:firstLine="720"/>
        <w:jc w:val="both"/>
        <w:rPr>
          <w:rFonts w:ascii="Times New Roman" w:hAnsi="Times New Roman" w:cs="Times New Roman"/>
          <w:color w:val="000000"/>
          <w:sz w:val="24"/>
          <w:szCs w:val="24"/>
        </w:rPr>
      </w:pPr>
      <w:bookmarkStart w:id="6" w:name="_Toc176014008"/>
      <w:r>
        <w:rPr>
          <w:rFonts w:ascii="Times New Roman" w:hAnsi="Times New Roman" w:cs="Times New Roman"/>
          <w:sz w:val="24"/>
          <w:szCs w:val="24"/>
        </w:rPr>
        <w:t>Paprika umumnya biasanya dapat digunakan sebagai campuran salad dan sebagai bumbu atau bahan masakan. Selain itu, Paprika juga dapat dimanfaatkan sebagai antioksidan, dapat menurunkan gula darah, sebagai antikanker, reduksi efek negatif rokok, mencegah stroke, meningkatkan kekebalan tubuh, mencegah penyakit jantung, dan sebagainya (Anshori et al., 2022).</w:t>
      </w:r>
    </w:p>
    <w:p w14:paraId="4AF4ACB7">
      <w:pPr>
        <w:spacing w:after="0" w:line="480" w:lineRule="auto"/>
        <w:ind w:firstLine="720"/>
        <w:jc w:val="both"/>
        <w:rPr>
          <w:rFonts w:ascii="Times New Roman" w:hAnsi="Times New Roman" w:cs="Times New Roman"/>
          <w:sz w:val="24"/>
          <w:szCs w:val="24"/>
        </w:rPr>
      </w:pPr>
      <w:r>
        <w:rPr>
          <w:rFonts w:ascii="Times New Roman" w:hAnsi="Times New Roman" w:eastAsia="Times New Roman" w:cs="Times New Roman"/>
          <w:color w:val="000000"/>
          <w:sz w:val="24"/>
          <w:szCs w:val="24"/>
        </w:rPr>
        <w:t>Paprika selain kaya vitamin C juga mempunyai kandungan zat gizi yang dapat mencegah kanker, penyakit jantung coroner, stroke, diabetes mellitus, dan mampu meningkatkan kualitas sperma (</w:t>
      </w:r>
      <w:r>
        <w:rPr>
          <w:rFonts w:ascii="Times New Roman" w:hAnsi="Times New Roman" w:cs="Times New Roman"/>
          <w:color w:val="000000"/>
          <w:sz w:val="24"/>
          <w:szCs w:val="24"/>
        </w:rPr>
        <w:t xml:space="preserve">Sanuddin et al., 2021). Vitamin C juga termasuk senyawa yang paling dibutuhkan oleh tubuh untuk berbagai proses penting, seperti antiinflamasi dan meningkatkan sistem kekebalan tubuh, pembuatan kolagen dan karnitin, metabolisme kolesterol dan pembentukan  </w:t>
      </w:r>
      <w:r>
        <w:rPr>
          <w:rFonts w:ascii="Times New Roman" w:hAnsi="Times New Roman" w:cs="Times New Roman"/>
          <w:sz w:val="24"/>
          <w:szCs w:val="24"/>
        </w:rPr>
        <w:t xml:space="preserve">neurotransmitter </w:t>
      </w:r>
      <w:bookmarkStart w:id="7" w:name="_Hlk186742818"/>
      <w:r>
        <w:rPr>
          <w:rFonts w:ascii="Times New Roman" w:hAnsi="Times New Roman" w:cs="Times New Roman"/>
          <w:sz w:val="24"/>
          <w:szCs w:val="24"/>
        </w:rPr>
        <w:t>(</w:t>
      </w:r>
      <w:r>
        <w:rPr>
          <w:rFonts w:ascii="Times New Roman" w:hAnsi="Times New Roman" w:cs="Times New Roman"/>
          <w:color w:val="000000"/>
          <w:sz w:val="24"/>
          <w:szCs w:val="24"/>
        </w:rPr>
        <w:t xml:space="preserve">Afnani et al., 2023). </w:t>
      </w:r>
      <w:bookmarkEnd w:id="7"/>
    </w:p>
    <w:p w14:paraId="0C364B0B">
      <w:pPr>
        <w:pStyle w:val="4"/>
        <w:spacing w:before="0" w:after="0" w:line="480" w:lineRule="auto"/>
        <w:jc w:val="both"/>
        <w:rPr>
          <w:rFonts w:ascii="Times New Roman" w:hAnsi="Times New Roman" w:cs="Times New Roman"/>
          <w:b/>
          <w:bCs/>
          <w:color w:val="000000" w:themeColor="text1"/>
          <w:sz w:val="24"/>
          <w:szCs w:val="22"/>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2.1.4 </w:t>
      </w:r>
      <w:r>
        <w:rPr>
          <w:rFonts w:ascii="Times New Roman" w:hAnsi="Times New Roman" w:cs="Times New Roman"/>
          <w:b/>
          <w:bCs/>
          <w:color w:val="000000" w:themeColor="text1"/>
          <w:sz w:val="24"/>
          <w:szCs w:val="24"/>
          <w:lang w:val="en-US"/>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 xml:space="preserve">Kandungan Zat Gizi Paprika  </w:t>
      </w:r>
      <w:bookmarkEnd w:id="6"/>
    </w:p>
    <w:p w14:paraId="45B2383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Kandungan gizi yang dimiliki seperti vitamin (vitamin C, Vitamin A, dan vitamin E), kalium, karotenoid, serat, lemak, protein, kapsaicinoid, polifenol, flavonoid, minyak atsiri, dan karbohidrat dalam jumlah bervariasi (</w:t>
      </w:r>
      <w:r>
        <w:rPr>
          <w:rFonts w:ascii="Times New Roman" w:hAnsi="Times New Roman" w:cs="Times New Roman"/>
          <w:color w:val="000000"/>
          <w:sz w:val="24"/>
          <w:szCs w:val="24"/>
        </w:rPr>
        <w:t xml:space="preserve">Afnani et al., 2023). Paprika merah juga memiliki kandungan Vitamin A yang tinggi yaitu sebesar 3131 IU. Kandungan ini bermanfaat bagi tubuh untuk menjaga kesehatan mata, pertumbuhan sel, memperkuat sistem kekebalan tubuh, membantu mencegah penyakit kanker, serta menjaga kesehatan kulit </w:t>
      </w:r>
      <w:r>
        <w:rPr>
          <w:rFonts w:ascii="Times New Roman" w:hAnsi="Times New Roman" w:cs="Times New Roman"/>
          <w:sz w:val="24"/>
          <w:szCs w:val="24"/>
          <w:lang w:val="en-US"/>
        </w:rPr>
        <w:t>(</w:t>
      </w:r>
      <w:r>
        <w:rPr>
          <w:rFonts w:ascii="Times New Roman" w:hAnsi="Times New Roman" w:eastAsia="Times New Roman" w:cs="Times New Roman"/>
          <w:color w:val="000000" w:themeColor="text1"/>
          <w:sz w:val="24"/>
          <w:szCs w:val="24"/>
          <w14:textFill>
            <w14:solidFill>
              <w14:schemeClr w14:val="tx1"/>
            </w14:solidFill>
          </w14:textFill>
        </w:rPr>
        <w:t>Anaya-Esparza et al., 2021).</w:t>
      </w:r>
    </w:p>
    <w:p w14:paraId="4C23F89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Kandungan Vitamin C yang terdapat di Paprika lebih tinggi di bandingkan dengan vitamin C pada jeruk, dapat dilihat dari kadar vitamin C paprika yaitu sebesar 190mg/100gram sedangkan pada jeruk 50mg/100gram. Kandungan vitamin C tersebut jauh lebih tinggi dari pada jeruk yang selama ini dikenal sebagai sumber vitamin C. Paprika mengandung senyawa yang membuat rasa pedas yaitu capsaicin dan paprika sejenis cabai berasa manis dan </w:t>
      </w:r>
      <w:bookmarkStart w:id="8" w:name="_Hlk186744876"/>
      <w:r>
        <w:rPr>
          <w:rFonts w:ascii="Times New Roman" w:hAnsi="Times New Roman" w:cs="Times New Roman"/>
          <w:sz w:val="24"/>
          <w:szCs w:val="24"/>
        </w:rPr>
        <w:t>sedikit pedas (</w:t>
      </w:r>
      <w:r>
        <w:rPr>
          <w:rFonts w:ascii="Times New Roman" w:hAnsi="Times New Roman" w:cs="Times New Roman"/>
          <w:color w:val="000000"/>
          <w:sz w:val="24"/>
          <w:szCs w:val="24"/>
        </w:rPr>
        <w:t>Sanuddin et al., 2021).</w:t>
      </w:r>
      <w:bookmarkEnd w:id="8"/>
      <w:r>
        <w:rPr>
          <w:rFonts w:ascii="Times New Roman" w:hAnsi="Times New Roman" w:cs="Times New Roman"/>
          <w:color w:val="000000"/>
          <w:sz w:val="24"/>
          <w:szCs w:val="24"/>
        </w:rPr>
        <w:t xml:space="preserve"> </w:t>
      </w:r>
    </w:p>
    <w:p w14:paraId="1FD5938C">
      <w:pPr>
        <w:spacing w:after="0" w:line="360" w:lineRule="auto"/>
        <w:jc w:val="center"/>
        <w:rPr>
          <w:rFonts w:ascii="Times New Roman" w:hAnsi="Times New Roman" w:cs="Times New Roman"/>
          <w:sz w:val="24"/>
          <w:szCs w:val="24"/>
        </w:rPr>
      </w:pPr>
      <w:r>
        <w:rPr>
          <w:rFonts w:ascii="Times New Roman" w:hAnsi="Times New Roman" w:cs="Times New Roman"/>
          <w:b/>
          <w:sz w:val="24"/>
          <w:szCs w:val="24"/>
          <w:lang w:val="en-US"/>
        </w:rPr>
        <w:t xml:space="preserve">Tabel 2.1 </w:t>
      </w:r>
      <w:r>
        <w:rPr>
          <w:rFonts w:ascii="Times New Roman" w:hAnsi="Times New Roman" w:cs="Times New Roman"/>
          <w:sz w:val="24"/>
          <w:szCs w:val="24"/>
          <w:lang w:val="en-US"/>
        </w:rPr>
        <w:t>Kandungan Gizi Pada Buah Paprika per 100 g</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9"/>
        <w:gridCol w:w="2597"/>
        <w:gridCol w:w="2612"/>
      </w:tblGrid>
      <w:tr w14:paraId="2B03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7E0BF49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Kandungan Gizi</w:t>
            </w:r>
          </w:p>
        </w:tc>
        <w:tc>
          <w:tcPr>
            <w:tcW w:w="2597" w:type="dxa"/>
          </w:tcPr>
          <w:p w14:paraId="0E3B7A32">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Nilai</w:t>
            </w:r>
          </w:p>
        </w:tc>
        <w:tc>
          <w:tcPr>
            <w:tcW w:w="2612" w:type="dxa"/>
          </w:tcPr>
          <w:p w14:paraId="47F87DD3">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Satuan</w:t>
            </w:r>
          </w:p>
        </w:tc>
      </w:tr>
      <w:tr w14:paraId="773C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467B4205">
            <w:pPr>
              <w:spacing w:line="240" w:lineRule="auto"/>
              <w:jc w:val="center"/>
              <w:rPr>
                <w:rFonts w:ascii="Times New Roman" w:hAnsi="Times New Roman" w:cs="Times New Roman"/>
                <w:sz w:val="24"/>
                <w:szCs w:val="24"/>
              </w:rPr>
            </w:pPr>
            <w:r>
              <w:rPr>
                <w:rFonts w:ascii="Times New Roman" w:hAnsi="Times New Roman" w:cs="Times New Roman"/>
                <w:sz w:val="24"/>
                <w:szCs w:val="24"/>
              </w:rPr>
              <w:t>Energi</w:t>
            </w:r>
          </w:p>
        </w:tc>
        <w:tc>
          <w:tcPr>
            <w:tcW w:w="2597" w:type="dxa"/>
          </w:tcPr>
          <w:p w14:paraId="583D8A36">
            <w:pPr>
              <w:spacing w:line="240" w:lineRule="auto"/>
              <w:jc w:val="center"/>
              <w:rPr>
                <w:rFonts w:ascii="Times New Roman" w:hAnsi="Times New Roman" w:cs="Times New Roman"/>
                <w:sz w:val="24"/>
                <w:szCs w:val="24"/>
              </w:rPr>
            </w:pPr>
            <w:r>
              <w:rPr>
                <w:rFonts w:ascii="Times New Roman" w:hAnsi="Times New Roman" w:cs="Times New Roman"/>
                <w:sz w:val="24"/>
                <w:szCs w:val="24"/>
              </w:rPr>
              <w:t>26/111</w:t>
            </w:r>
          </w:p>
        </w:tc>
        <w:tc>
          <w:tcPr>
            <w:tcW w:w="2612" w:type="dxa"/>
          </w:tcPr>
          <w:p w14:paraId="1B981CE5">
            <w:pPr>
              <w:spacing w:line="240" w:lineRule="auto"/>
              <w:jc w:val="center"/>
              <w:rPr>
                <w:rFonts w:ascii="Times New Roman" w:hAnsi="Times New Roman" w:cs="Times New Roman"/>
                <w:sz w:val="24"/>
                <w:szCs w:val="24"/>
              </w:rPr>
            </w:pPr>
            <w:r>
              <w:rPr>
                <w:rFonts w:ascii="Times New Roman" w:hAnsi="Times New Roman" w:cs="Times New Roman"/>
                <w:sz w:val="24"/>
                <w:szCs w:val="24"/>
              </w:rPr>
              <w:t>kal</w:t>
            </w:r>
          </w:p>
        </w:tc>
      </w:tr>
      <w:tr w14:paraId="02F4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7E542C91">
            <w:pPr>
              <w:spacing w:line="240" w:lineRule="auto"/>
              <w:jc w:val="center"/>
              <w:rPr>
                <w:rFonts w:ascii="Times New Roman" w:hAnsi="Times New Roman" w:cs="Times New Roman"/>
                <w:sz w:val="24"/>
                <w:szCs w:val="24"/>
              </w:rPr>
            </w:pPr>
            <w:r>
              <w:rPr>
                <w:rFonts w:ascii="Times New Roman" w:hAnsi="Times New Roman" w:cs="Times New Roman"/>
                <w:sz w:val="24"/>
                <w:szCs w:val="24"/>
              </w:rPr>
              <w:t>Protein</w:t>
            </w:r>
          </w:p>
        </w:tc>
        <w:tc>
          <w:tcPr>
            <w:tcW w:w="2597" w:type="dxa"/>
          </w:tcPr>
          <w:p w14:paraId="16DE3EAE">
            <w:pPr>
              <w:spacing w:line="240" w:lineRule="auto"/>
              <w:jc w:val="center"/>
              <w:rPr>
                <w:rFonts w:ascii="Times New Roman" w:hAnsi="Times New Roman" w:cs="Times New Roman"/>
                <w:sz w:val="24"/>
                <w:szCs w:val="24"/>
              </w:rPr>
            </w:pPr>
            <w:r>
              <w:rPr>
                <w:rFonts w:ascii="Times New Roman" w:hAnsi="Times New Roman" w:cs="Times New Roman"/>
                <w:sz w:val="24"/>
                <w:szCs w:val="24"/>
              </w:rPr>
              <w:t>0.99</w:t>
            </w:r>
          </w:p>
        </w:tc>
        <w:tc>
          <w:tcPr>
            <w:tcW w:w="2612" w:type="dxa"/>
          </w:tcPr>
          <w:p w14:paraId="29446E08">
            <w:pPr>
              <w:spacing w:line="240" w:lineRule="auto"/>
              <w:jc w:val="center"/>
              <w:rPr>
                <w:rFonts w:ascii="Times New Roman" w:hAnsi="Times New Roman" w:cs="Times New Roman"/>
                <w:sz w:val="24"/>
                <w:szCs w:val="24"/>
              </w:rPr>
            </w:pPr>
            <w:r>
              <w:rPr>
                <w:rFonts w:ascii="Times New Roman" w:hAnsi="Times New Roman" w:cs="Times New Roman"/>
                <w:sz w:val="24"/>
                <w:szCs w:val="24"/>
              </w:rPr>
              <w:t>g</w:t>
            </w:r>
          </w:p>
        </w:tc>
      </w:tr>
      <w:tr w14:paraId="6B58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364A7F95">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Lemak </w:t>
            </w:r>
          </w:p>
        </w:tc>
        <w:tc>
          <w:tcPr>
            <w:tcW w:w="2597" w:type="dxa"/>
          </w:tcPr>
          <w:p w14:paraId="739094BD">
            <w:pPr>
              <w:spacing w:line="240" w:lineRule="auto"/>
              <w:jc w:val="center"/>
              <w:rPr>
                <w:rFonts w:ascii="Times New Roman" w:hAnsi="Times New Roman" w:cs="Times New Roman"/>
                <w:sz w:val="24"/>
                <w:szCs w:val="24"/>
              </w:rPr>
            </w:pPr>
            <w:r>
              <w:rPr>
                <w:rFonts w:ascii="Times New Roman" w:hAnsi="Times New Roman" w:cs="Times New Roman"/>
                <w:sz w:val="24"/>
                <w:szCs w:val="24"/>
              </w:rPr>
              <w:t>0.30</w:t>
            </w:r>
          </w:p>
        </w:tc>
        <w:tc>
          <w:tcPr>
            <w:tcW w:w="2612" w:type="dxa"/>
          </w:tcPr>
          <w:p w14:paraId="2B091796">
            <w:pPr>
              <w:spacing w:line="240" w:lineRule="auto"/>
              <w:jc w:val="center"/>
              <w:rPr>
                <w:rFonts w:ascii="Times New Roman" w:hAnsi="Times New Roman" w:cs="Times New Roman"/>
                <w:sz w:val="24"/>
                <w:szCs w:val="24"/>
              </w:rPr>
            </w:pPr>
            <w:r>
              <w:rPr>
                <w:rFonts w:ascii="Times New Roman" w:hAnsi="Times New Roman" w:cs="Times New Roman"/>
                <w:sz w:val="24"/>
                <w:szCs w:val="24"/>
              </w:rPr>
              <w:t>g</w:t>
            </w:r>
          </w:p>
        </w:tc>
      </w:tr>
      <w:tr w14:paraId="26CE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655EA0A7">
            <w:pPr>
              <w:spacing w:line="240" w:lineRule="auto"/>
              <w:jc w:val="center"/>
              <w:rPr>
                <w:rFonts w:ascii="Times New Roman" w:hAnsi="Times New Roman" w:cs="Times New Roman"/>
                <w:sz w:val="24"/>
                <w:szCs w:val="24"/>
              </w:rPr>
            </w:pPr>
            <w:r>
              <w:rPr>
                <w:rFonts w:ascii="Times New Roman" w:hAnsi="Times New Roman" w:cs="Times New Roman"/>
                <w:sz w:val="24"/>
                <w:szCs w:val="24"/>
              </w:rPr>
              <w:t>Karbohidrat</w:t>
            </w:r>
          </w:p>
        </w:tc>
        <w:tc>
          <w:tcPr>
            <w:tcW w:w="2597" w:type="dxa"/>
          </w:tcPr>
          <w:p w14:paraId="5E990327">
            <w:pPr>
              <w:spacing w:line="240" w:lineRule="auto"/>
              <w:jc w:val="center"/>
              <w:rPr>
                <w:rFonts w:ascii="Times New Roman" w:hAnsi="Times New Roman" w:cs="Times New Roman"/>
                <w:sz w:val="24"/>
                <w:szCs w:val="24"/>
              </w:rPr>
            </w:pPr>
            <w:r>
              <w:rPr>
                <w:rFonts w:ascii="Times New Roman" w:hAnsi="Times New Roman" w:cs="Times New Roman"/>
                <w:sz w:val="24"/>
                <w:szCs w:val="24"/>
              </w:rPr>
              <w:t>6.03</w:t>
            </w:r>
          </w:p>
        </w:tc>
        <w:tc>
          <w:tcPr>
            <w:tcW w:w="2612" w:type="dxa"/>
          </w:tcPr>
          <w:p w14:paraId="657CB725">
            <w:pPr>
              <w:spacing w:line="240" w:lineRule="auto"/>
              <w:jc w:val="center"/>
              <w:rPr>
                <w:rFonts w:ascii="Times New Roman" w:hAnsi="Times New Roman" w:cs="Times New Roman"/>
                <w:sz w:val="24"/>
                <w:szCs w:val="24"/>
              </w:rPr>
            </w:pPr>
            <w:r>
              <w:rPr>
                <w:rFonts w:ascii="Times New Roman" w:hAnsi="Times New Roman" w:cs="Times New Roman"/>
                <w:sz w:val="24"/>
                <w:szCs w:val="24"/>
              </w:rPr>
              <w:t>g</w:t>
            </w:r>
          </w:p>
        </w:tc>
      </w:tr>
      <w:tr w14:paraId="74DAD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24CEC969">
            <w:pPr>
              <w:spacing w:line="240" w:lineRule="auto"/>
              <w:jc w:val="center"/>
              <w:rPr>
                <w:rFonts w:ascii="Times New Roman" w:hAnsi="Times New Roman" w:cs="Times New Roman"/>
                <w:sz w:val="24"/>
                <w:szCs w:val="24"/>
              </w:rPr>
            </w:pPr>
            <w:r>
              <w:rPr>
                <w:rFonts w:ascii="Times New Roman" w:hAnsi="Times New Roman" w:cs="Times New Roman"/>
                <w:sz w:val="24"/>
              </w:rPr>
              <w:t>Kalsium</w:t>
            </w:r>
          </w:p>
        </w:tc>
        <w:tc>
          <w:tcPr>
            <w:tcW w:w="2597" w:type="dxa"/>
          </w:tcPr>
          <w:p w14:paraId="50F0593A">
            <w:pPr>
              <w:spacing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612" w:type="dxa"/>
          </w:tcPr>
          <w:p w14:paraId="4CB2C263">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r w14:paraId="5B11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09622F9B">
            <w:pPr>
              <w:spacing w:line="240" w:lineRule="auto"/>
              <w:jc w:val="center"/>
              <w:rPr>
                <w:rFonts w:ascii="Times New Roman" w:hAnsi="Times New Roman" w:cs="Times New Roman"/>
                <w:sz w:val="24"/>
                <w:szCs w:val="24"/>
              </w:rPr>
            </w:pPr>
            <w:r>
              <w:rPr>
                <w:rFonts w:ascii="Times New Roman" w:hAnsi="Times New Roman" w:cs="Times New Roman"/>
                <w:sz w:val="24"/>
                <w:szCs w:val="24"/>
              </w:rPr>
              <w:t>Fosfor</w:t>
            </w:r>
          </w:p>
        </w:tc>
        <w:tc>
          <w:tcPr>
            <w:tcW w:w="2597" w:type="dxa"/>
          </w:tcPr>
          <w:p w14:paraId="3779039E">
            <w:pPr>
              <w:spacing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2612" w:type="dxa"/>
          </w:tcPr>
          <w:p w14:paraId="717E7A19">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r w14:paraId="79DB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58F34AFF">
            <w:pPr>
              <w:spacing w:line="240" w:lineRule="auto"/>
              <w:jc w:val="center"/>
              <w:rPr>
                <w:rFonts w:ascii="Times New Roman" w:hAnsi="Times New Roman" w:cs="Times New Roman"/>
                <w:sz w:val="24"/>
                <w:szCs w:val="24"/>
              </w:rPr>
            </w:pPr>
            <w:r>
              <w:rPr>
                <w:rFonts w:ascii="Times New Roman" w:hAnsi="Times New Roman" w:cs="Times New Roman"/>
                <w:sz w:val="24"/>
                <w:szCs w:val="24"/>
              </w:rPr>
              <w:t>Zat Besi</w:t>
            </w:r>
          </w:p>
        </w:tc>
        <w:tc>
          <w:tcPr>
            <w:tcW w:w="2597" w:type="dxa"/>
          </w:tcPr>
          <w:p w14:paraId="42674DDB">
            <w:pPr>
              <w:spacing w:line="240" w:lineRule="auto"/>
              <w:jc w:val="center"/>
              <w:rPr>
                <w:rFonts w:ascii="Times New Roman" w:hAnsi="Times New Roman" w:cs="Times New Roman"/>
                <w:sz w:val="24"/>
                <w:szCs w:val="24"/>
              </w:rPr>
            </w:pPr>
            <w:r>
              <w:rPr>
                <w:rFonts w:ascii="Times New Roman" w:hAnsi="Times New Roman" w:cs="Times New Roman"/>
                <w:sz w:val="24"/>
                <w:szCs w:val="24"/>
              </w:rPr>
              <w:t>0.47</w:t>
            </w:r>
          </w:p>
        </w:tc>
        <w:tc>
          <w:tcPr>
            <w:tcW w:w="2612" w:type="dxa"/>
          </w:tcPr>
          <w:p w14:paraId="36E70979">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r w14:paraId="1DC48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3BFE4ADE">
            <w:pPr>
              <w:spacing w:line="240" w:lineRule="auto"/>
              <w:jc w:val="center"/>
              <w:rPr>
                <w:rFonts w:ascii="Times New Roman" w:hAnsi="Times New Roman" w:cs="Times New Roman"/>
                <w:sz w:val="24"/>
                <w:szCs w:val="24"/>
              </w:rPr>
            </w:pPr>
            <w:r>
              <w:rPr>
                <w:rFonts w:ascii="Times New Roman" w:hAnsi="Times New Roman" w:cs="Times New Roman"/>
                <w:sz w:val="24"/>
                <w:szCs w:val="24"/>
              </w:rPr>
              <w:t>Kalium</w:t>
            </w:r>
          </w:p>
        </w:tc>
        <w:tc>
          <w:tcPr>
            <w:tcW w:w="2597" w:type="dxa"/>
          </w:tcPr>
          <w:p w14:paraId="6F93B090">
            <w:pPr>
              <w:spacing w:line="240" w:lineRule="auto"/>
              <w:jc w:val="center"/>
              <w:rPr>
                <w:rFonts w:ascii="Times New Roman" w:hAnsi="Times New Roman" w:cs="Times New Roman"/>
                <w:sz w:val="24"/>
                <w:szCs w:val="24"/>
              </w:rPr>
            </w:pPr>
            <w:r>
              <w:rPr>
                <w:rFonts w:ascii="Times New Roman" w:hAnsi="Times New Roman" w:cs="Times New Roman"/>
                <w:sz w:val="24"/>
                <w:szCs w:val="24"/>
              </w:rPr>
              <w:t>211</w:t>
            </w:r>
          </w:p>
        </w:tc>
        <w:tc>
          <w:tcPr>
            <w:tcW w:w="2612" w:type="dxa"/>
            <w:tcBorders>
              <w:bottom w:val="single" w:color="auto" w:sz="4" w:space="0"/>
            </w:tcBorders>
          </w:tcPr>
          <w:p w14:paraId="700C250B">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r w14:paraId="6272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4DD7401B">
            <w:pPr>
              <w:spacing w:line="240" w:lineRule="auto"/>
              <w:jc w:val="center"/>
              <w:rPr>
                <w:rFonts w:ascii="Times New Roman" w:hAnsi="Times New Roman" w:cs="Times New Roman"/>
                <w:sz w:val="24"/>
                <w:szCs w:val="24"/>
              </w:rPr>
            </w:pPr>
            <w:r>
              <w:rPr>
                <w:rFonts w:ascii="Times New Roman" w:hAnsi="Times New Roman" w:cs="Times New Roman"/>
                <w:sz w:val="24"/>
                <w:szCs w:val="24"/>
              </w:rPr>
              <w:t>Vitamin A</w:t>
            </w:r>
          </w:p>
        </w:tc>
        <w:tc>
          <w:tcPr>
            <w:tcW w:w="2597" w:type="dxa"/>
          </w:tcPr>
          <w:p w14:paraId="120F8274">
            <w:pPr>
              <w:spacing w:line="240" w:lineRule="auto"/>
              <w:jc w:val="center"/>
              <w:rPr>
                <w:rFonts w:ascii="Times New Roman" w:hAnsi="Times New Roman" w:cs="Times New Roman"/>
                <w:sz w:val="24"/>
                <w:szCs w:val="24"/>
              </w:rPr>
            </w:pPr>
            <w:r>
              <w:rPr>
                <w:rFonts w:ascii="Times New Roman" w:hAnsi="Times New Roman" w:cs="Times New Roman"/>
                <w:sz w:val="24"/>
                <w:szCs w:val="24"/>
              </w:rPr>
              <w:t>3131</w:t>
            </w:r>
          </w:p>
        </w:tc>
        <w:tc>
          <w:tcPr>
            <w:tcW w:w="2612" w:type="dxa"/>
          </w:tcPr>
          <w:p w14:paraId="3E5A222F">
            <w:pPr>
              <w:spacing w:line="240" w:lineRule="auto"/>
              <w:jc w:val="center"/>
              <w:rPr>
                <w:rFonts w:ascii="Times New Roman" w:hAnsi="Times New Roman" w:cs="Times New Roman"/>
                <w:sz w:val="24"/>
                <w:szCs w:val="24"/>
              </w:rPr>
            </w:pPr>
            <w:r>
              <w:rPr>
                <w:rFonts w:ascii="Times New Roman" w:hAnsi="Times New Roman" w:cs="Times New Roman"/>
                <w:sz w:val="24"/>
                <w:szCs w:val="24"/>
              </w:rPr>
              <w:t>IU</w:t>
            </w:r>
          </w:p>
        </w:tc>
      </w:tr>
      <w:tr w14:paraId="6A49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5284E0B9">
            <w:pPr>
              <w:spacing w:line="240" w:lineRule="auto"/>
              <w:jc w:val="center"/>
              <w:rPr>
                <w:rFonts w:ascii="Times New Roman" w:hAnsi="Times New Roman" w:cs="Times New Roman"/>
                <w:b/>
                <w:bCs/>
                <w:sz w:val="24"/>
                <w:szCs w:val="24"/>
              </w:rPr>
            </w:pPr>
            <w:r>
              <w:rPr>
                <w:rFonts w:ascii="Times New Roman" w:hAnsi="Times New Roman" w:cs="Times New Roman"/>
                <w:sz w:val="24"/>
                <w:szCs w:val="24"/>
              </w:rPr>
              <w:t>Vitamin E</w:t>
            </w:r>
          </w:p>
        </w:tc>
        <w:tc>
          <w:tcPr>
            <w:tcW w:w="2597" w:type="dxa"/>
          </w:tcPr>
          <w:p w14:paraId="110A3A36">
            <w:pPr>
              <w:spacing w:line="240" w:lineRule="auto"/>
              <w:jc w:val="center"/>
              <w:rPr>
                <w:rFonts w:ascii="Times New Roman" w:hAnsi="Times New Roman" w:cs="Times New Roman"/>
                <w:sz w:val="24"/>
                <w:szCs w:val="24"/>
              </w:rPr>
            </w:pPr>
            <w:r>
              <w:rPr>
                <w:rFonts w:ascii="Times New Roman" w:hAnsi="Times New Roman" w:cs="Times New Roman"/>
                <w:sz w:val="24"/>
                <w:szCs w:val="24"/>
              </w:rPr>
              <w:t>1.58</w:t>
            </w:r>
          </w:p>
        </w:tc>
        <w:tc>
          <w:tcPr>
            <w:tcW w:w="2612" w:type="dxa"/>
          </w:tcPr>
          <w:p w14:paraId="04BF5DD5">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r w14:paraId="1C93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51876D54">
            <w:pPr>
              <w:spacing w:line="240" w:lineRule="auto"/>
              <w:jc w:val="center"/>
              <w:rPr>
                <w:rFonts w:ascii="Times New Roman" w:hAnsi="Times New Roman" w:cs="Times New Roman"/>
                <w:sz w:val="24"/>
                <w:szCs w:val="24"/>
              </w:rPr>
            </w:pPr>
            <w:r>
              <w:rPr>
                <w:rFonts w:ascii="Times New Roman" w:hAnsi="Times New Roman" w:cs="Times New Roman"/>
                <w:sz w:val="24"/>
                <w:szCs w:val="24"/>
              </w:rPr>
              <w:t>Vitamin K</w:t>
            </w:r>
          </w:p>
        </w:tc>
        <w:tc>
          <w:tcPr>
            <w:tcW w:w="2597" w:type="dxa"/>
          </w:tcPr>
          <w:p w14:paraId="1C47BD6A">
            <w:pPr>
              <w:spacing w:line="24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2612" w:type="dxa"/>
          </w:tcPr>
          <w:p w14:paraId="2DC63D0B">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r w14:paraId="3C7E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148AD7F3">
            <w:pPr>
              <w:spacing w:line="240" w:lineRule="auto"/>
              <w:jc w:val="center"/>
              <w:rPr>
                <w:rFonts w:ascii="Times New Roman" w:hAnsi="Times New Roman" w:cs="Times New Roman"/>
                <w:sz w:val="24"/>
                <w:szCs w:val="24"/>
              </w:rPr>
            </w:pPr>
            <w:r>
              <w:rPr>
                <w:rFonts w:ascii="Times New Roman" w:hAnsi="Times New Roman" w:cs="Times New Roman"/>
                <w:sz w:val="24"/>
                <w:szCs w:val="24"/>
              </w:rPr>
              <w:t>Vitamin C</w:t>
            </w:r>
          </w:p>
        </w:tc>
        <w:tc>
          <w:tcPr>
            <w:tcW w:w="2597" w:type="dxa"/>
          </w:tcPr>
          <w:p w14:paraId="3E46A8AF">
            <w:pPr>
              <w:spacing w:line="240" w:lineRule="auto"/>
              <w:jc w:val="center"/>
              <w:rPr>
                <w:rFonts w:ascii="Times New Roman" w:hAnsi="Times New Roman" w:cs="Times New Roman"/>
                <w:sz w:val="24"/>
                <w:szCs w:val="24"/>
              </w:rPr>
            </w:pPr>
            <w:r>
              <w:rPr>
                <w:rFonts w:ascii="Times New Roman" w:hAnsi="Times New Roman" w:cs="Times New Roman"/>
                <w:sz w:val="24"/>
                <w:szCs w:val="24"/>
              </w:rPr>
              <w:t>127.7</w:t>
            </w:r>
          </w:p>
        </w:tc>
        <w:tc>
          <w:tcPr>
            <w:tcW w:w="2612" w:type="dxa"/>
          </w:tcPr>
          <w:p w14:paraId="4FA35418">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r w14:paraId="0819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3407FA64">
            <w:pPr>
              <w:spacing w:line="240" w:lineRule="auto"/>
              <w:jc w:val="center"/>
              <w:rPr>
                <w:rFonts w:ascii="Times New Roman" w:hAnsi="Times New Roman" w:cs="Times New Roman"/>
                <w:sz w:val="24"/>
                <w:szCs w:val="24"/>
              </w:rPr>
            </w:pPr>
            <w:r>
              <w:rPr>
                <w:rFonts w:ascii="Times New Roman" w:hAnsi="Times New Roman" w:cs="Times New Roman"/>
                <w:sz w:val="24"/>
                <w:szCs w:val="24"/>
              </w:rPr>
              <w:t>Niasin</w:t>
            </w:r>
          </w:p>
        </w:tc>
        <w:tc>
          <w:tcPr>
            <w:tcW w:w="2597" w:type="dxa"/>
          </w:tcPr>
          <w:p w14:paraId="49DD58ED">
            <w:pPr>
              <w:spacing w:line="240" w:lineRule="auto"/>
              <w:jc w:val="center"/>
              <w:rPr>
                <w:rFonts w:ascii="Times New Roman" w:hAnsi="Times New Roman" w:cs="Times New Roman"/>
                <w:sz w:val="24"/>
                <w:szCs w:val="24"/>
              </w:rPr>
            </w:pPr>
            <w:r>
              <w:rPr>
                <w:rFonts w:ascii="Times New Roman" w:hAnsi="Times New Roman" w:cs="Times New Roman"/>
                <w:sz w:val="24"/>
                <w:szCs w:val="24"/>
              </w:rPr>
              <w:t>0.979</w:t>
            </w:r>
          </w:p>
        </w:tc>
        <w:tc>
          <w:tcPr>
            <w:tcW w:w="2612" w:type="dxa"/>
          </w:tcPr>
          <w:p w14:paraId="6C13BBC1">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r w14:paraId="136F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26012AC8">
            <w:pPr>
              <w:spacing w:line="240" w:lineRule="auto"/>
              <w:jc w:val="center"/>
              <w:rPr>
                <w:rFonts w:ascii="Times New Roman" w:hAnsi="Times New Roman" w:cs="Times New Roman"/>
                <w:sz w:val="24"/>
                <w:szCs w:val="24"/>
              </w:rPr>
            </w:pPr>
            <w:r>
              <w:rPr>
                <w:rFonts w:ascii="Times New Roman" w:hAnsi="Times New Roman" w:cs="Times New Roman"/>
                <w:sz w:val="24"/>
                <w:szCs w:val="24"/>
              </w:rPr>
              <w:t>Pyridoxine</w:t>
            </w:r>
          </w:p>
        </w:tc>
        <w:tc>
          <w:tcPr>
            <w:tcW w:w="2597" w:type="dxa"/>
          </w:tcPr>
          <w:p w14:paraId="3817275B">
            <w:pPr>
              <w:spacing w:line="240" w:lineRule="auto"/>
              <w:jc w:val="center"/>
              <w:rPr>
                <w:rFonts w:ascii="Times New Roman" w:hAnsi="Times New Roman" w:cs="Times New Roman"/>
                <w:sz w:val="24"/>
                <w:szCs w:val="24"/>
              </w:rPr>
            </w:pPr>
            <w:r>
              <w:rPr>
                <w:rFonts w:ascii="Times New Roman" w:hAnsi="Times New Roman" w:cs="Times New Roman"/>
                <w:sz w:val="24"/>
                <w:szCs w:val="24"/>
              </w:rPr>
              <w:t>0.291</w:t>
            </w:r>
          </w:p>
        </w:tc>
        <w:tc>
          <w:tcPr>
            <w:tcW w:w="2612" w:type="dxa"/>
          </w:tcPr>
          <w:p w14:paraId="5DF00EEE">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r w14:paraId="572A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3293A31B">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Fosfor </w:t>
            </w:r>
          </w:p>
        </w:tc>
        <w:tc>
          <w:tcPr>
            <w:tcW w:w="2597" w:type="dxa"/>
          </w:tcPr>
          <w:p w14:paraId="383478B4">
            <w:pPr>
              <w:spacing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2612" w:type="dxa"/>
          </w:tcPr>
          <w:p w14:paraId="0DC6AFFD">
            <w:pPr>
              <w:spacing w:line="240" w:lineRule="auto"/>
              <w:jc w:val="center"/>
              <w:rPr>
                <w:rFonts w:ascii="Times New Roman" w:hAnsi="Times New Roman" w:cs="Times New Roman"/>
                <w:sz w:val="24"/>
                <w:szCs w:val="24"/>
              </w:rPr>
            </w:pPr>
            <w:r>
              <w:rPr>
                <w:rFonts w:ascii="Times New Roman" w:hAnsi="Times New Roman" w:cs="Times New Roman"/>
                <w:sz w:val="24"/>
                <w:szCs w:val="24"/>
              </w:rPr>
              <w:t>mg</w:t>
            </w:r>
          </w:p>
        </w:tc>
      </w:tr>
    </w:tbl>
    <w:p w14:paraId="3A833438">
      <w:pPr>
        <w:spacing w:after="0" w:line="480" w:lineRule="auto"/>
        <w:jc w:val="both"/>
        <w:rPr>
          <w:rFonts w:ascii="Times New Roman" w:hAnsi="Times New Roman" w:cs="Times New Roman"/>
          <w:color w:val="000000"/>
          <w:sz w:val="24"/>
          <w:szCs w:val="24"/>
          <w:lang w:val="en-US"/>
        </w:rPr>
      </w:pPr>
      <w:r>
        <w:rPr>
          <w:rFonts w:ascii="Times New Roman" w:hAnsi="Times New Roman" w:cs="Times New Roman"/>
          <w:sz w:val="24"/>
          <w:szCs w:val="24"/>
          <w:lang w:val="en-US"/>
        </w:rPr>
        <w:t>Sumber:</w:t>
      </w:r>
      <w:bookmarkStart w:id="9" w:name="_Toc176014009"/>
      <w:r>
        <w:rPr>
          <w:rFonts w:ascii="Times New Roman" w:hAnsi="Times New Roman" w:cs="Times New Roman"/>
          <w:sz w:val="24"/>
          <w:szCs w:val="24"/>
          <w:lang w:val="en-US"/>
        </w:rPr>
        <w:t xml:space="preserve"> (</w:t>
      </w:r>
      <w:r>
        <w:rPr>
          <w:rFonts w:ascii="Times New Roman" w:hAnsi="Times New Roman" w:eastAsia="Times New Roman" w:cs="Times New Roman"/>
          <w:color w:val="000000" w:themeColor="text1"/>
          <w:sz w:val="24"/>
          <w:szCs w:val="24"/>
          <w14:textFill>
            <w14:solidFill>
              <w14:schemeClr w14:val="tx1"/>
            </w14:solidFill>
          </w14:textFill>
        </w:rPr>
        <w:t>Anaya-Esparza et al., 2021).</w:t>
      </w:r>
    </w:p>
    <w:p w14:paraId="4AEFA47C">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rPr>
        <w:t>2.</w:t>
      </w:r>
      <w:r>
        <w:rPr>
          <w:rFonts w:ascii="Times New Roman" w:hAnsi="Times New Roman" w:cs="Times New Roman"/>
          <w:b/>
          <w:bCs/>
          <w:sz w:val="24"/>
          <w:szCs w:val="24"/>
          <w:lang w:val="en-US"/>
        </w:rPr>
        <w:t>2</w:t>
      </w:r>
      <w:r>
        <w:rPr>
          <w:rFonts w:ascii="Times New Roman" w:hAnsi="Times New Roman" w:cs="Times New Roman"/>
          <w:b/>
          <w:bCs/>
          <w:sz w:val="24"/>
          <w:szCs w:val="24"/>
        </w:rPr>
        <w:t xml:space="preserve"> </w:t>
      </w:r>
      <w:r>
        <w:rPr>
          <w:rFonts w:ascii="Times New Roman" w:hAnsi="Times New Roman" w:cs="Times New Roman"/>
          <w:b/>
          <w:bCs/>
          <w:i/>
          <w:iCs/>
          <w:sz w:val="24"/>
          <w:szCs w:val="24"/>
          <w:lang w:val="en-US"/>
        </w:rPr>
        <w:t>Edible Coating</w:t>
      </w:r>
    </w:p>
    <w:p w14:paraId="4C9AB71A">
      <w:pPr>
        <w:spacing w:after="0" w:line="48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 xml:space="preserve">Edible coating </w:t>
      </w:r>
      <w:r>
        <w:rPr>
          <w:rFonts w:ascii="Times New Roman" w:hAnsi="Times New Roman" w:cs="Times New Roman"/>
          <w:sz w:val="24"/>
          <w:szCs w:val="24"/>
        </w:rPr>
        <w:t>adalah pelapis terbuat dari bahan yang dapat dimakan dan memiliki kemampuan untuk mempertahankan umur simpan buah dan sayur</w:t>
      </w:r>
      <w:r>
        <w:rPr>
          <w:rFonts w:ascii="Times New Roman" w:hAnsi="Times New Roman" w:cs="Times New Roman"/>
          <w:i/>
          <w:iCs/>
          <w:sz w:val="24"/>
          <w:szCs w:val="24"/>
        </w:rPr>
        <w:t xml:space="preserve"> </w:t>
      </w:r>
      <w:r>
        <w:rPr>
          <w:rFonts w:ascii="Times New Roman" w:hAnsi="Times New Roman" w:cs="Times New Roman"/>
          <w:sz w:val="24"/>
          <w:szCs w:val="24"/>
        </w:rPr>
        <w:t>(Nurcahyani et al., 2024).</w:t>
      </w:r>
      <w:r>
        <w:rPr>
          <w:rFonts w:ascii="Times New Roman" w:hAnsi="Times New Roman" w:cs="Times New Roman"/>
          <w:i/>
          <w:iCs/>
          <w:sz w:val="24"/>
          <w:szCs w:val="24"/>
        </w:rPr>
        <w:t xml:space="preserve"> Edible coating</w:t>
      </w:r>
      <w:r>
        <w:rPr>
          <w:rFonts w:ascii="Times New Roman" w:hAnsi="Times New Roman" w:cs="Times New Roman"/>
          <w:sz w:val="24"/>
          <w:szCs w:val="24"/>
        </w:rPr>
        <w:t xml:space="preserve"> merupakan metode pengawetan berwujud lapisan tipis yang pada permukaan buah atau sayuran untuk mengurangi migrasi zat terlarut dan memperlambat proses respirasi dan mengurangi gangguan fisiologis sehingga kesegaran produk dapat terjaga lebih lama (Windria et al., 2024).</w:t>
      </w:r>
    </w:p>
    <w:p w14:paraId="1796E7C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lang w:val="fi-FI"/>
        </w:rPr>
        <w:t xml:space="preserve">Berbagai </w:t>
      </w:r>
      <w:r>
        <w:rPr>
          <w:rFonts w:ascii="Times New Roman" w:hAnsi="Times New Roman" w:cs="Times New Roman"/>
          <w:sz w:val="24"/>
          <w:szCs w:val="24"/>
        </w:rPr>
        <w:t xml:space="preserve">polimer yang dapat dimakan meliputi polisakarida (pektin, selulosa, pati, kitosan, gom), lipid (asam lemak, gliserida terasetilasi, surfaktan, lilin), dan protein (asam lemak, kolagen, gelatin, lilin, resin). Secara umum, biopolimer terdiri dari molekul hidrofilik, memiliki tingkat kejernihan tinggi, harga terjangkau, rasa netral, dan memiliki kandungan esteredible  fosfat tinggi sehingga kejernihannya terlihat (Andriani &amp; Handayanni, 2023). </w:t>
      </w:r>
      <w:r>
        <w:rPr>
          <w:rFonts w:ascii="Times New Roman" w:hAnsi="Times New Roman" w:cs="Times New Roman"/>
          <w:i/>
          <w:iCs/>
          <w:sz w:val="24"/>
          <w:szCs w:val="24"/>
        </w:rPr>
        <w:t>Edible coating</w:t>
      </w:r>
      <w:r>
        <w:rPr>
          <w:rFonts w:ascii="Times New Roman" w:hAnsi="Times New Roman" w:cs="Times New Roman"/>
          <w:sz w:val="24"/>
          <w:szCs w:val="24"/>
        </w:rPr>
        <w:t xml:space="preserve"> pada produk makanan memiliki kemampuan untuk menghentikan perpindahan uap udara, menghentikan hilangnya aroma, menghentikan perpindahan lemak, meningkatkan karakteristik fisik, dan membawa zat aditif </w:t>
      </w:r>
      <w:sdt>
        <w:sdtPr>
          <w:rPr>
            <w:rFonts w:ascii="Times New Roman" w:hAnsi="Times New Roman" w:cs="Times New Roman"/>
            <w:color w:val="000000"/>
            <w:sz w:val="24"/>
            <w:szCs w:val="24"/>
            <w:lang w:val="en-US"/>
          </w:rPr>
          <w:tag w:val="MENDELEY_CITATION_v3_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"/>
          <w:id w:val="-2012288915"/>
          <w:placeholder>
            <w:docPart w:val="3E17A158BEAA46F6A3A6E018C40AD061"/>
          </w:placeholder>
        </w:sdtPr>
        <w:sdtEndPr>
          <w:rPr>
            <w:rFonts w:ascii="Times New Roman" w:hAnsi="Times New Roman" w:cs="Times New Roman"/>
            <w:color w:val="000000"/>
            <w:sz w:val="24"/>
            <w:szCs w:val="24"/>
            <w:lang w:val="en-US"/>
          </w:rPr>
        </w:sdtEndPr>
        <w:sdtContent>
          <w:bookmarkStart w:id="29" w:name="_GoBack"/>
          <w:r>
            <w:rPr>
              <w:rFonts w:ascii="Times New Roman" w:hAnsi="Times New Roman" w:cs="Times New Roman"/>
              <w:color w:val="000000"/>
              <w:sz w:val="24"/>
              <w:szCs w:val="24"/>
            </w:rPr>
            <w:t>( Sari et al., 2023)</w:t>
          </w:r>
        </w:sdtContent>
      </w:sdt>
      <w:bookmarkEnd w:id="29"/>
    </w:p>
    <w:p w14:paraId="5731493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Putri et al., (2024) </w:t>
      </w:r>
      <w:r>
        <w:rPr>
          <w:rFonts w:ascii="Times New Roman" w:hAnsi="Times New Roman" w:cs="Times New Roman"/>
          <w:i/>
          <w:iCs/>
          <w:sz w:val="24"/>
          <w:szCs w:val="24"/>
        </w:rPr>
        <w:t xml:space="preserve">edible coating </w:t>
      </w:r>
      <w:r>
        <w:rPr>
          <w:rFonts w:ascii="Times New Roman" w:hAnsi="Times New Roman" w:cs="Times New Roman"/>
          <w:sz w:val="24"/>
          <w:szCs w:val="24"/>
        </w:rPr>
        <w:t xml:space="preserve">dapat melindungi bahan pangan karena bersifat menahan kehilangan kelembapan dengan menghambat penguapan air, memiliki permeabilitas gas selektif, mempertahankan warna alami dan gizi, serta digunakan sebagai media pembawa bahan aditif. Selain itu, </w:t>
      </w:r>
      <w:r>
        <w:rPr>
          <w:rFonts w:ascii="Times New Roman" w:hAnsi="Times New Roman" w:cs="Times New Roman"/>
          <w:i/>
          <w:iCs/>
          <w:sz w:val="24"/>
          <w:szCs w:val="24"/>
        </w:rPr>
        <w:t>edible coating</w:t>
      </w:r>
      <w:r>
        <w:rPr>
          <w:rFonts w:ascii="Times New Roman" w:hAnsi="Times New Roman" w:cs="Times New Roman"/>
          <w:sz w:val="24"/>
          <w:szCs w:val="24"/>
        </w:rPr>
        <w:t xml:space="preserve"> adalah salah satu lapisan yang terbukti dapat menghambat terjadinya oksidasi. Sehingga dengan </w:t>
      </w:r>
      <w:r>
        <w:rPr>
          <w:rFonts w:ascii="Times New Roman" w:hAnsi="Times New Roman" w:cs="Times New Roman"/>
          <w:i/>
          <w:iCs/>
          <w:sz w:val="24"/>
          <w:szCs w:val="24"/>
        </w:rPr>
        <w:t>edible coating</w:t>
      </w:r>
      <w:r>
        <w:rPr>
          <w:rFonts w:ascii="Times New Roman" w:hAnsi="Times New Roman" w:cs="Times New Roman"/>
          <w:sz w:val="24"/>
          <w:szCs w:val="24"/>
        </w:rPr>
        <w:t xml:space="preserve"> dapat mencegah terjadinya penurunan kualitas serta dapat memperpanjang umur simpan.</w:t>
      </w:r>
    </w:p>
    <w:p w14:paraId="576DFAF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Pelapis yang dapat dimakan secara tradisional digunakan untuk mencegah produk makanan dari gangguan fisiologis dan kontaminasi mikroba. Pelapis yang dapat dimakan dapat melindungi produk makanan dari berbagai kontamin  mikroba, meningkatkan masa simpan, mengurangi efek kerusakan, meminimalkan oksidasi lipid, dan hilangnya kadar air pada produk makanan </w:t>
      </w:r>
      <w:sdt>
        <w:sdtPr>
          <w:rPr>
            <w:rFonts w:ascii="Times New Roman" w:hAnsi="Times New Roman" w:cs="Times New Roman"/>
            <w:color w:val="000000"/>
            <w:sz w:val="24"/>
            <w:szCs w:val="24"/>
          </w:rPr>
          <w:tag w:val="MENDELEY_CITATION_v3_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"/>
          <w:id w:val="-735939842"/>
          <w:placeholder>
            <w:docPart w:val="FA9AD75589284B76BB31D1C20B61A8E7"/>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(Suhag et al., 2020)</w:t>
          </w:r>
        </w:sdtContent>
      </w:sdt>
      <w:r>
        <w:rPr>
          <w:rFonts w:ascii="Times New Roman" w:hAnsi="Times New Roman" w:cs="Times New Roman"/>
          <w:sz w:val="24"/>
          <w:szCs w:val="24"/>
        </w:rPr>
        <w:t>. Penelitian terkait dengan penelitian ini yang relevan dapat dilihat pada tabel 2.2 berikut:</w:t>
      </w:r>
    </w:p>
    <w:p w14:paraId="2EFBA16A">
      <w:pPr>
        <w:spacing w:after="0" w:line="360" w:lineRule="auto"/>
        <w:rPr>
          <w:rFonts w:ascii="Times New Roman" w:hAnsi="Times New Roman" w:cs="Times New Roman"/>
          <w:bCs/>
          <w:sz w:val="24"/>
          <w:szCs w:val="24"/>
        </w:rPr>
      </w:pPr>
      <w:r>
        <w:rPr>
          <w:rFonts w:ascii="Times New Roman" w:hAnsi="Times New Roman" w:cs="Times New Roman"/>
          <w:b/>
          <w:bCs/>
          <w:sz w:val="24"/>
          <w:szCs w:val="24"/>
        </w:rPr>
        <w:t xml:space="preserve">Tabel 2.2 </w:t>
      </w:r>
      <w:r>
        <w:rPr>
          <w:rFonts w:ascii="Times New Roman" w:hAnsi="Times New Roman" w:cs="Times New Roman"/>
          <w:bCs/>
          <w:sz w:val="24"/>
          <w:szCs w:val="24"/>
        </w:rPr>
        <w:t>Penelitian Relevan</w:t>
      </w:r>
    </w:p>
    <w:bookmarkEnd w:id="9"/>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3"/>
        <w:gridCol w:w="2076"/>
        <w:gridCol w:w="1552"/>
        <w:gridCol w:w="1343"/>
        <w:gridCol w:w="2403"/>
      </w:tblGrid>
      <w:tr w14:paraId="4EE3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vAlign w:val="center"/>
          </w:tcPr>
          <w:p w14:paraId="7DFB06E8">
            <w:pPr>
              <w:spacing w:line="240" w:lineRule="auto"/>
              <w:jc w:val="center"/>
              <w:rPr>
                <w:rFonts w:ascii="Times New Roman" w:hAnsi="Times New Roman" w:cs="Times New Roman"/>
                <w:sz w:val="24"/>
                <w:szCs w:val="24"/>
              </w:rPr>
            </w:pPr>
            <w:bookmarkStart w:id="10" w:name="_Hlk189210762"/>
            <w:r>
              <w:rPr>
                <w:rFonts w:ascii="Times New Roman" w:hAnsi="Times New Roman" w:cs="Times New Roman"/>
                <w:sz w:val="24"/>
                <w:szCs w:val="24"/>
              </w:rPr>
              <w:t>No</w:t>
            </w:r>
          </w:p>
        </w:tc>
        <w:tc>
          <w:tcPr>
            <w:tcW w:w="2076" w:type="dxa"/>
            <w:vAlign w:val="center"/>
          </w:tcPr>
          <w:p w14:paraId="67340CC2">
            <w:pPr>
              <w:spacing w:line="240" w:lineRule="auto"/>
              <w:jc w:val="center"/>
              <w:rPr>
                <w:rFonts w:ascii="Times New Roman" w:hAnsi="Times New Roman" w:cs="Times New Roman"/>
                <w:sz w:val="24"/>
                <w:szCs w:val="24"/>
              </w:rPr>
            </w:pPr>
            <w:r>
              <w:rPr>
                <w:rFonts w:ascii="Times New Roman" w:hAnsi="Times New Roman" w:cs="Times New Roman"/>
                <w:sz w:val="24"/>
                <w:szCs w:val="24"/>
              </w:rPr>
              <w:t>Judul</w:t>
            </w:r>
          </w:p>
        </w:tc>
        <w:tc>
          <w:tcPr>
            <w:tcW w:w="1552" w:type="dxa"/>
            <w:vAlign w:val="center"/>
          </w:tcPr>
          <w:p w14:paraId="7BA7DE10">
            <w:pPr>
              <w:spacing w:line="240" w:lineRule="auto"/>
              <w:jc w:val="center"/>
              <w:rPr>
                <w:rFonts w:ascii="Times New Roman" w:hAnsi="Times New Roman" w:cs="Times New Roman"/>
                <w:sz w:val="24"/>
                <w:szCs w:val="24"/>
              </w:rPr>
            </w:pPr>
            <w:r>
              <w:rPr>
                <w:rFonts w:ascii="Times New Roman" w:hAnsi="Times New Roman" w:cs="Times New Roman"/>
                <w:sz w:val="24"/>
                <w:szCs w:val="24"/>
              </w:rPr>
              <w:t>Nama Penelitian</w:t>
            </w:r>
          </w:p>
        </w:tc>
        <w:tc>
          <w:tcPr>
            <w:tcW w:w="1343" w:type="dxa"/>
            <w:vAlign w:val="center"/>
          </w:tcPr>
          <w:p w14:paraId="7EE2CD3B">
            <w:pPr>
              <w:spacing w:line="240" w:lineRule="auto"/>
              <w:jc w:val="center"/>
              <w:rPr>
                <w:rFonts w:ascii="Times New Roman" w:hAnsi="Times New Roman" w:cs="Times New Roman"/>
                <w:sz w:val="24"/>
                <w:szCs w:val="24"/>
              </w:rPr>
            </w:pPr>
            <w:r>
              <w:rPr>
                <w:rFonts w:ascii="Times New Roman" w:hAnsi="Times New Roman" w:cs="Times New Roman"/>
                <w:sz w:val="24"/>
                <w:szCs w:val="24"/>
              </w:rPr>
              <w:t>Sampel</w:t>
            </w:r>
          </w:p>
        </w:tc>
        <w:tc>
          <w:tcPr>
            <w:tcW w:w="2403" w:type="dxa"/>
            <w:vAlign w:val="center"/>
          </w:tcPr>
          <w:p w14:paraId="2AFF6ED7">
            <w:pPr>
              <w:spacing w:line="240" w:lineRule="auto"/>
              <w:jc w:val="center"/>
              <w:rPr>
                <w:rFonts w:ascii="Times New Roman" w:hAnsi="Times New Roman" w:cs="Times New Roman"/>
                <w:sz w:val="24"/>
                <w:szCs w:val="24"/>
              </w:rPr>
            </w:pPr>
            <w:r>
              <w:rPr>
                <w:rFonts w:ascii="Times New Roman" w:hAnsi="Times New Roman" w:cs="Times New Roman"/>
                <w:sz w:val="24"/>
                <w:szCs w:val="24"/>
              </w:rPr>
              <w:t>Hasil penelitian</w:t>
            </w:r>
          </w:p>
        </w:tc>
      </w:tr>
      <w:tr w14:paraId="6C6A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62269529">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076" w:type="dxa"/>
          </w:tcPr>
          <w:p w14:paraId="7D250D87">
            <w:pPr>
              <w:spacing w:line="240" w:lineRule="auto"/>
              <w:jc w:val="both"/>
              <w:rPr>
                <w:rFonts w:ascii="Times New Roman" w:hAnsi="Times New Roman" w:cs="Times New Roman"/>
                <w:sz w:val="24"/>
                <w:szCs w:val="24"/>
              </w:rPr>
            </w:pPr>
            <w:r>
              <w:rPr>
                <w:rFonts w:ascii="Times New Roman" w:hAnsi="Times New Roman" w:cs="Times New Roman"/>
                <w:sz w:val="24"/>
                <w:szCs w:val="24"/>
              </w:rPr>
              <w:t>Laju Respirasi Buah Tomat (Lycopersicon esculentum Mill.) yang Dilapisi dengan Kitosan Selama Penyimpanan</w:t>
            </w:r>
          </w:p>
        </w:tc>
        <w:tc>
          <w:tcPr>
            <w:tcW w:w="1552" w:type="dxa"/>
          </w:tcPr>
          <w:p w14:paraId="045FD97E">
            <w:pPr>
              <w:spacing w:line="240" w:lineRule="auto"/>
              <w:jc w:val="both"/>
              <w:rPr>
                <w:rFonts w:ascii="Times New Roman" w:hAnsi="Times New Roman" w:cs="Times New Roman"/>
                <w:sz w:val="24"/>
                <w:szCs w:val="24"/>
              </w:rPr>
            </w:pPr>
            <w:r>
              <w:rPr>
                <w:rFonts w:ascii="Times New Roman" w:hAnsi="Times New Roman" w:eastAsia="Times New Roman" w:cs="Times New Roman"/>
                <w:color w:val="000000"/>
                <w:sz w:val="24"/>
                <w:szCs w:val="24"/>
              </w:rPr>
              <w:t>(Wulandari &amp; Ambarwati, 2022)</w:t>
            </w:r>
          </w:p>
        </w:tc>
        <w:tc>
          <w:tcPr>
            <w:tcW w:w="1343" w:type="dxa"/>
          </w:tcPr>
          <w:p w14:paraId="4C879CC8">
            <w:pPr>
              <w:spacing w:line="240" w:lineRule="auto"/>
              <w:jc w:val="both"/>
              <w:rPr>
                <w:rFonts w:ascii="Times New Roman" w:hAnsi="Times New Roman" w:cs="Times New Roman"/>
                <w:sz w:val="24"/>
                <w:szCs w:val="24"/>
              </w:rPr>
            </w:pPr>
            <w:r>
              <w:rPr>
                <w:rFonts w:ascii="Times New Roman" w:hAnsi="Times New Roman" w:cs="Times New Roman"/>
                <w:sz w:val="24"/>
                <w:szCs w:val="24"/>
              </w:rPr>
              <w:t>Kitosan kulit udang dan cangkang kepiting</w:t>
            </w:r>
          </w:p>
        </w:tc>
        <w:tc>
          <w:tcPr>
            <w:tcW w:w="2403" w:type="dxa"/>
          </w:tcPr>
          <w:p w14:paraId="15EF131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Hasil penelitian menunjukkan penggunaan </w:t>
            </w:r>
            <w:r>
              <w:rPr>
                <w:rFonts w:ascii="Times New Roman" w:hAnsi="Times New Roman" w:cs="Times New Roman"/>
                <w:i/>
                <w:iCs/>
                <w:sz w:val="24"/>
                <w:szCs w:val="24"/>
              </w:rPr>
              <w:t xml:space="preserve">edible coating </w:t>
            </w:r>
            <w:r>
              <w:rPr>
                <w:rFonts w:ascii="Times New Roman" w:hAnsi="Times New Roman" w:cs="Times New Roman"/>
                <w:sz w:val="24"/>
                <w:szCs w:val="24"/>
              </w:rPr>
              <w:t>kitosan udang dan kepiting hingga konsentrasi 6% dapat memperlambat laju respirasi dan masih dapat mempertahankan kualitas buah tomat.</w:t>
            </w:r>
          </w:p>
        </w:tc>
      </w:tr>
      <w:tr w14:paraId="2CA3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34547193">
            <w:pPr>
              <w:spacing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076" w:type="dxa"/>
          </w:tcPr>
          <w:p w14:paraId="278D95B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Penanganan Pasca Panen Buah Jeruk Rimau Gerga Lebong (Citrus Nobilis Sp.) Melalui Pemanfaatan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 Untuk Memperpanjang Daya Simpan</w:t>
            </w:r>
          </w:p>
        </w:tc>
        <w:sdt>
          <w:sdtPr>
            <w:rPr>
              <w:rFonts w:ascii="Times New Roman" w:hAnsi="Times New Roman" w:cs="Times New Roman"/>
              <w:color w:val="000000"/>
              <w:sz w:val="24"/>
              <w:szCs w:val="24"/>
            </w:rPr>
            <w:tag w:val="MENDELEY_CITATION_v3_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"/>
            <w:id w:val="-740019546"/>
            <w:placeholder>
              <w:docPart w:val="5BFE911D763447DB88D078433176696E"/>
            </w:placeholder>
          </w:sdtPr>
          <w:sdtEndPr>
            <w:rPr>
              <w:rFonts w:ascii="Times New Roman" w:hAnsi="Times New Roman" w:cs="Times New Roman"/>
              <w:color w:val="000000"/>
              <w:sz w:val="24"/>
              <w:szCs w:val="24"/>
            </w:rPr>
          </w:sdtEndPr>
          <w:sdtContent>
            <w:tc>
              <w:tcPr>
                <w:tcW w:w="1552" w:type="dxa"/>
              </w:tcPr>
              <w:p w14:paraId="7D265D3E">
                <w:pPr>
                  <w:spacing w:line="240" w:lineRule="auto"/>
                  <w:jc w:val="both"/>
                  <w:rPr>
                    <w:rFonts w:ascii="Times New Roman" w:hAnsi="Times New Roman" w:cs="Times New Roman"/>
                    <w:sz w:val="24"/>
                    <w:szCs w:val="24"/>
                  </w:rPr>
                </w:pPr>
                <w:r>
                  <w:rPr>
                    <w:rFonts w:ascii="Times New Roman" w:hAnsi="Times New Roman" w:cs="Times New Roman"/>
                    <w:color w:val="000000"/>
                    <w:sz w:val="24"/>
                    <w:szCs w:val="24"/>
                  </w:rPr>
                  <w:t>(Marsigit et al., 2022)</w:t>
                </w:r>
              </w:p>
            </w:tc>
          </w:sdtContent>
        </w:sdt>
        <w:tc>
          <w:tcPr>
            <w:tcW w:w="1343" w:type="dxa"/>
          </w:tcPr>
          <w:p w14:paraId="4F2170C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Kitosan kulit udang </w:t>
            </w:r>
          </w:p>
        </w:tc>
        <w:tc>
          <w:tcPr>
            <w:tcW w:w="2403" w:type="dxa"/>
          </w:tcPr>
          <w:p w14:paraId="44E1E89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Pencelupan </w:t>
            </w:r>
            <w:r>
              <w:rPr>
                <w:rFonts w:ascii="Times New Roman" w:hAnsi="Times New Roman" w:cs="Times New Roman"/>
                <w:i/>
                <w:iCs/>
                <w:sz w:val="24"/>
                <w:szCs w:val="24"/>
              </w:rPr>
              <w:t xml:space="preserve">edible coating </w:t>
            </w:r>
            <w:r>
              <w:rPr>
                <w:rFonts w:ascii="Times New Roman" w:hAnsi="Times New Roman" w:cs="Times New Roman"/>
                <w:sz w:val="24"/>
                <w:szCs w:val="24"/>
              </w:rPr>
              <w:t xml:space="preserve">kitosan 2% berpengaruh nyata terhadap mutu fisik jeruk rimau gerga lebong. Kadar air jeruk gerga berkurang seiring berjalanya waktu penyimpanan. Selama waktu penyimpanan susut bobot jeruk gerga mengalami penyusutan. </w:t>
            </w:r>
          </w:p>
        </w:tc>
      </w:tr>
      <w:tr w14:paraId="6315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6A731562">
            <w:pPr>
              <w:spacing w:line="24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076" w:type="dxa"/>
          </w:tcPr>
          <w:p w14:paraId="37162E4B">
            <w:pPr>
              <w:spacing w:line="240" w:lineRule="auto"/>
              <w:jc w:val="both"/>
              <w:rPr>
                <w:rFonts w:ascii="Times New Roman" w:hAnsi="Times New Roman" w:cs="Times New Roman"/>
                <w:sz w:val="24"/>
                <w:szCs w:val="24"/>
              </w:rPr>
            </w:pPr>
            <w:r>
              <w:rPr>
                <w:rFonts w:ascii="Times New Roman" w:hAnsi="Times New Roman" w:cs="Times New Roman"/>
                <w:sz w:val="24"/>
                <w:szCs w:val="24"/>
              </w:rPr>
              <w:t>Perubahan Karakteristik Fisik Anggur Merah (</w:t>
            </w:r>
            <w:r>
              <w:rPr>
                <w:rFonts w:ascii="Times New Roman" w:hAnsi="Times New Roman" w:cs="Times New Roman"/>
                <w:i/>
                <w:iCs/>
                <w:sz w:val="24"/>
                <w:szCs w:val="24"/>
              </w:rPr>
              <w:t>Vitis vinivera</w:t>
            </w:r>
            <w:r>
              <w:rPr>
                <w:rFonts w:ascii="Times New Roman" w:hAnsi="Times New Roman" w:cs="Times New Roman"/>
                <w:sz w:val="24"/>
                <w:szCs w:val="24"/>
              </w:rPr>
              <w:t>) dengan Pelapisan Kitosan Selama Penyimpanan</w:t>
            </w:r>
          </w:p>
        </w:tc>
        <w:sdt>
          <w:sdtPr>
            <w:rPr>
              <w:rFonts w:ascii="Times New Roman" w:hAnsi="Times New Roman" w:cs="Times New Roman"/>
              <w:color w:val="000000"/>
              <w:sz w:val="24"/>
              <w:szCs w:val="24"/>
            </w:rPr>
            <w:tag w:val="MENDELEY_CITATION_v3_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"/>
            <w:id w:val="-1713579398"/>
            <w:placeholder>
              <w:docPart w:val="56433DDA93BD468D89709C132F6F9E23"/>
            </w:placeholder>
          </w:sdtPr>
          <w:sdtEndPr>
            <w:rPr>
              <w:rFonts w:ascii="Times New Roman" w:hAnsi="Times New Roman" w:cs="Times New Roman"/>
              <w:color w:val="000000"/>
              <w:sz w:val="24"/>
              <w:szCs w:val="24"/>
            </w:rPr>
          </w:sdtEndPr>
          <w:sdtContent>
            <w:tc>
              <w:tcPr>
                <w:tcW w:w="1552" w:type="dxa"/>
              </w:tcPr>
              <w:p w14:paraId="2A2EE95B">
                <w:pPr>
                  <w:spacing w:line="240" w:lineRule="auto"/>
                  <w:jc w:val="both"/>
                  <w:rPr>
                    <w:rFonts w:ascii="Times New Roman" w:hAnsi="Times New Roman" w:cs="Times New Roman"/>
                    <w:sz w:val="24"/>
                    <w:szCs w:val="24"/>
                  </w:rPr>
                </w:pPr>
                <w:r>
                  <w:rPr>
                    <w:rFonts w:ascii="Times New Roman" w:hAnsi="Times New Roman" w:cs="Times New Roman"/>
                    <w:color w:val="000000"/>
                    <w:sz w:val="24"/>
                    <w:szCs w:val="24"/>
                  </w:rPr>
                  <w:t>(Sari et al., 2022)</w:t>
                </w:r>
              </w:p>
            </w:tc>
          </w:sdtContent>
        </w:sdt>
        <w:tc>
          <w:tcPr>
            <w:tcW w:w="1343" w:type="dxa"/>
          </w:tcPr>
          <w:p w14:paraId="6E34D23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Kitosan Udang </w:t>
            </w:r>
          </w:p>
        </w:tc>
        <w:tc>
          <w:tcPr>
            <w:tcW w:w="2403" w:type="dxa"/>
          </w:tcPr>
          <w:p w14:paraId="6A280E8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Hasil penelitian  pelapisan kitosan mempengaruhi perubahan karakteristik fisik buah anggur merah selama penyimpanan. . Konsentrasi kitosan 4% memiliki potensi untuk digunakan pada proses </w:t>
            </w:r>
            <w:r>
              <w:rPr>
                <w:rFonts w:ascii="Times New Roman" w:hAnsi="Times New Roman" w:cs="Times New Roman"/>
                <w:i/>
                <w:iCs/>
                <w:sz w:val="24"/>
                <w:szCs w:val="24"/>
              </w:rPr>
              <w:t>edible coating</w:t>
            </w:r>
            <w:r>
              <w:rPr>
                <w:rFonts w:ascii="Times New Roman" w:hAnsi="Times New Roman" w:cs="Times New Roman"/>
                <w:sz w:val="24"/>
                <w:szCs w:val="24"/>
              </w:rPr>
              <w:t xml:space="preserve"> untuk memperpanjang umur simpan anggur merah.</w:t>
            </w:r>
          </w:p>
        </w:tc>
      </w:tr>
      <w:tr w14:paraId="4CFE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0EAFA0C8">
            <w:pPr>
              <w:spacing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076" w:type="dxa"/>
          </w:tcPr>
          <w:p w14:paraId="73EAC29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Pengaruh Kitosan Sebagai </w:t>
            </w:r>
            <w:r>
              <w:rPr>
                <w:rFonts w:ascii="Times New Roman" w:hAnsi="Times New Roman" w:cs="Times New Roman"/>
                <w:i/>
                <w:iCs/>
                <w:sz w:val="24"/>
                <w:szCs w:val="24"/>
              </w:rPr>
              <w:t>Edible Coating</w:t>
            </w:r>
            <w:r>
              <w:rPr>
                <w:rFonts w:ascii="Times New Roman" w:hAnsi="Times New Roman" w:cs="Times New Roman"/>
                <w:sz w:val="24"/>
                <w:szCs w:val="24"/>
              </w:rPr>
              <w:t xml:space="preserve"> Terhadap</w:t>
            </w:r>
          </w:p>
          <w:p w14:paraId="4C80F905">
            <w:pPr>
              <w:spacing w:line="240" w:lineRule="auto"/>
              <w:jc w:val="both"/>
              <w:rPr>
                <w:rFonts w:ascii="Times New Roman" w:hAnsi="Times New Roman" w:cs="Times New Roman"/>
                <w:sz w:val="24"/>
                <w:szCs w:val="24"/>
              </w:rPr>
            </w:pPr>
            <w:r>
              <w:rPr>
                <w:rFonts w:ascii="Times New Roman" w:hAnsi="Times New Roman" w:cs="Times New Roman"/>
                <w:sz w:val="24"/>
                <w:szCs w:val="24"/>
              </w:rPr>
              <w:t>Mutu Fisik Dan Kimia Jeruk Rimau Gerga Lebong</w:t>
            </w:r>
          </w:p>
          <w:p w14:paraId="541F9E8F">
            <w:pPr>
              <w:spacing w:line="240" w:lineRule="auto"/>
              <w:jc w:val="both"/>
              <w:rPr>
                <w:rFonts w:ascii="Times New Roman" w:hAnsi="Times New Roman" w:cs="Times New Roman"/>
                <w:sz w:val="24"/>
                <w:szCs w:val="24"/>
              </w:rPr>
            </w:pPr>
            <w:r>
              <w:rPr>
                <w:rFonts w:ascii="Times New Roman" w:hAnsi="Times New Roman" w:cs="Times New Roman"/>
                <w:sz w:val="24"/>
                <w:szCs w:val="24"/>
              </w:rPr>
              <w:t>Selama Penyimpanan</w:t>
            </w:r>
          </w:p>
        </w:tc>
        <w:tc>
          <w:tcPr>
            <w:tcW w:w="1552" w:type="dxa"/>
          </w:tcPr>
          <w:p w14:paraId="1F4806DC">
            <w:pPr>
              <w:spacing w:line="240" w:lineRule="auto"/>
              <w:jc w:val="both"/>
              <w:rPr>
                <w:rFonts w:ascii="Times New Roman" w:hAnsi="Times New Roman" w:cs="Times New Roman"/>
                <w:sz w:val="24"/>
                <w:szCs w:val="24"/>
              </w:rPr>
            </w:pPr>
            <w:r>
              <w:rPr>
                <w:rFonts w:ascii="Times New Roman" w:hAnsi="Times New Roman" w:cs="Times New Roman"/>
                <w:sz w:val="24"/>
                <w:szCs w:val="24"/>
              </w:rPr>
              <w:t>(Sidik et al., 2022)</w:t>
            </w:r>
          </w:p>
        </w:tc>
        <w:tc>
          <w:tcPr>
            <w:tcW w:w="1343" w:type="dxa"/>
          </w:tcPr>
          <w:p w14:paraId="511E35EC">
            <w:pPr>
              <w:spacing w:line="240" w:lineRule="auto"/>
              <w:jc w:val="both"/>
              <w:rPr>
                <w:rFonts w:ascii="Times New Roman" w:hAnsi="Times New Roman" w:cs="Times New Roman"/>
                <w:sz w:val="24"/>
                <w:szCs w:val="24"/>
              </w:rPr>
            </w:pPr>
            <w:r>
              <w:rPr>
                <w:rFonts w:ascii="Times New Roman" w:hAnsi="Times New Roman" w:cs="Times New Roman"/>
                <w:sz w:val="24"/>
                <w:szCs w:val="24"/>
              </w:rPr>
              <w:t>kitosan kulit udang</w:t>
            </w:r>
          </w:p>
        </w:tc>
        <w:tc>
          <w:tcPr>
            <w:tcW w:w="2403" w:type="dxa"/>
          </w:tcPr>
          <w:p w14:paraId="16753362">
            <w:pPr>
              <w:spacing w:line="240" w:lineRule="auto"/>
              <w:jc w:val="both"/>
              <w:rPr>
                <w:rFonts w:ascii="Times New Roman" w:hAnsi="Times New Roman" w:cs="Times New Roman"/>
                <w:sz w:val="24"/>
                <w:szCs w:val="24"/>
              </w:rPr>
            </w:pPr>
            <w:r>
              <w:rPr>
                <w:rFonts w:ascii="Times New Roman" w:hAnsi="Times New Roman" w:cs="Times New Roman"/>
                <w:sz w:val="24"/>
                <w:szCs w:val="24"/>
              </w:rPr>
              <w:t>Penggunaan kitosan kulit udang sebagai</w:t>
            </w:r>
          </w:p>
          <w:p w14:paraId="7B1CF7FB">
            <w:pPr>
              <w:spacing w:line="240" w:lineRule="auto"/>
              <w:jc w:val="both"/>
              <w:rPr>
                <w:rFonts w:ascii="Times New Roman" w:hAnsi="Times New Roman" w:cs="Times New Roman"/>
                <w:sz w:val="24"/>
                <w:szCs w:val="24"/>
              </w:rPr>
            </w:pPr>
            <w:r>
              <w:rPr>
                <w:rFonts w:ascii="Times New Roman" w:hAnsi="Times New Roman" w:cs="Times New Roman"/>
                <w:i/>
                <w:iCs/>
                <w:sz w:val="24"/>
                <w:szCs w:val="24"/>
              </w:rPr>
              <w:t>edible coating</w:t>
            </w:r>
            <w:r>
              <w:rPr>
                <w:rFonts w:ascii="Times New Roman" w:hAnsi="Times New Roman" w:cs="Times New Roman"/>
                <w:sz w:val="24"/>
                <w:szCs w:val="24"/>
              </w:rPr>
              <w:t xml:space="preserve"> memberikan</w:t>
            </w:r>
          </w:p>
          <w:p w14:paraId="2D75F2F0">
            <w:pPr>
              <w:spacing w:line="240" w:lineRule="auto"/>
              <w:jc w:val="both"/>
              <w:rPr>
                <w:rFonts w:ascii="Times New Roman" w:hAnsi="Times New Roman" w:cs="Times New Roman"/>
                <w:sz w:val="24"/>
                <w:szCs w:val="24"/>
              </w:rPr>
            </w:pPr>
            <w:r>
              <w:rPr>
                <w:rFonts w:ascii="Times New Roman" w:hAnsi="Times New Roman" w:cs="Times New Roman"/>
                <w:sz w:val="24"/>
                <w:szCs w:val="24"/>
              </w:rPr>
              <w:t>pengaruh terhadap mutu fisik dan mutu</w:t>
            </w:r>
          </w:p>
          <w:p w14:paraId="6B9D811A">
            <w:pPr>
              <w:spacing w:line="240" w:lineRule="auto"/>
              <w:jc w:val="both"/>
              <w:rPr>
                <w:rFonts w:ascii="Times New Roman" w:hAnsi="Times New Roman" w:cs="Times New Roman"/>
                <w:sz w:val="24"/>
                <w:szCs w:val="24"/>
              </w:rPr>
            </w:pPr>
            <w:r>
              <w:rPr>
                <w:rFonts w:ascii="Times New Roman" w:hAnsi="Times New Roman" w:cs="Times New Roman"/>
                <w:sz w:val="24"/>
                <w:szCs w:val="24"/>
              </w:rPr>
              <w:t>kimia jeruk RGL selama penyimpanan.</w:t>
            </w:r>
          </w:p>
          <w:p w14:paraId="124C61AB">
            <w:pPr>
              <w:spacing w:line="240" w:lineRule="auto"/>
              <w:jc w:val="both"/>
              <w:rPr>
                <w:rFonts w:ascii="Times New Roman" w:hAnsi="Times New Roman" w:cs="Times New Roman"/>
                <w:sz w:val="24"/>
                <w:szCs w:val="24"/>
              </w:rPr>
            </w:pPr>
            <w:r>
              <w:rPr>
                <w:rFonts w:ascii="Times New Roman" w:hAnsi="Times New Roman" w:cs="Times New Roman"/>
                <w:sz w:val="24"/>
                <w:szCs w:val="24"/>
              </w:rPr>
              <w:t>Konsentrasi kitosan kulit udang sebagai</w:t>
            </w:r>
          </w:p>
          <w:p w14:paraId="7F7DBCB5">
            <w:pPr>
              <w:spacing w:line="240" w:lineRule="auto"/>
              <w:jc w:val="both"/>
              <w:rPr>
                <w:rFonts w:ascii="Times New Roman" w:hAnsi="Times New Roman" w:cs="Times New Roman"/>
                <w:sz w:val="24"/>
                <w:szCs w:val="24"/>
              </w:rPr>
            </w:pPr>
            <w:r>
              <w:rPr>
                <w:rFonts w:ascii="Times New Roman" w:hAnsi="Times New Roman" w:cs="Times New Roman"/>
                <w:i/>
                <w:iCs/>
                <w:sz w:val="24"/>
                <w:szCs w:val="24"/>
              </w:rPr>
              <w:t>edible coating</w:t>
            </w:r>
            <w:r>
              <w:rPr>
                <w:rFonts w:ascii="Times New Roman" w:hAnsi="Times New Roman" w:cs="Times New Roman"/>
                <w:sz w:val="24"/>
                <w:szCs w:val="24"/>
              </w:rPr>
              <w:t xml:space="preserve"> yang terbaik terdapat pada</w:t>
            </w:r>
          </w:p>
          <w:p w14:paraId="3CF4006A">
            <w:pPr>
              <w:spacing w:line="240" w:lineRule="auto"/>
              <w:jc w:val="both"/>
              <w:rPr>
                <w:rFonts w:ascii="Times New Roman" w:hAnsi="Times New Roman" w:cs="Times New Roman"/>
                <w:sz w:val="24"/>
                <w:szCs w:val="24"/>
              </w:rPr>
            </w:pPr>
            <w:r>
              <w:rPr>
                <w:rFonts w:ascii="Times New Roman" w:hAnsi="Times New Roman" w:cs="Times New Roman"/>
                <w:sz w:val="24"/>
                <w:szCs w:val="24"/>
              </w:rPr>
              <w:t>kitosan dengan konsentrasi 2%.</w:t>
            </w:r>
          </w:p>
        </w:tc>
      </w:tr>
      <w:tr w14:paraId="0D79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9" w:hRule="atLeast"/>
          <w:jc w:val="center"/>
        </w:trPr>
        <w:tc>
          <w:tcPr>
            <w:tcW w:w="553" w:type="dxa"/>
          </w:tcPr>
          <w:p w14:paraId="3B32A50F">
            <w:pPr>
              <w:spacing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2076" w:type="dxa"/>
          </w:tcPr>
          <w:p w14:paraId="353BE92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Teknologi </w:t>
            </w:r>
            <w:r>
              <w:rPr>
                <w:rFonts w:ascii="Times New Roman" w:hAnsi="Times New Roman" w:cs="Times New Roman"/>
                <w:i/>
                <w:iCs/>
                <w:sz w:val="24"/>
                <w:szCs w:val="24"/>
              </w:rPr>
              <w:t>Edible Coating</w:t>
            </w:r>
            <w:r>
              <w:rPr>
                <w:rFonts w:ascii="Times New Roman" w:hAnsi="Times New Roman" w:cs="Times New Roman"/>
                <w:sz w:val="24"/>
                <w:szCs w:val="24"/>
              </w:rPr>
              <w:t xml:space="preserve"> Menggunakan Lilin Lebah (Beeswax) dan Kitosan Terhadap Mutu Buah Jambu Kristal (Psidium guajava Var.Kristal)Selama Penyimpanan</w:t>
            </w:r>
          </w:p>
        </w:tc>
        <w:tc>
          <w:tcPr>
            <w:tcW w:w="1552" w:type="dxa"/>
          </w:tcPr>
          <w:p w14:paraId="781698B3">
            <w:pPr>
              <w:spacing w:line="240" w:lineRule="auto"/>
              <w:jc w:val="both"/>
              <w:rPr>
                <w:rFonts w:ascii="Times New Roman" w:hAnsi="Times New Roman" w:cs="Times New Roman"/>
                <w:sz w:val="24"/>
                <w:szCs w:val="24"/>
              </w:rPr>
            </w:pPr>
            <w:r>
              <w:rPr>
                <w:rFonts w:ascii="Times New Roman" w:hAnsi="Times New Roman" w:cs="Times New Roman"/>
                <w:sz w:val="24"/>
                <w:szCs w:val="24"/>
              </w:rPr>
              <w:t>(Yolanda et al., 2021)</w:t>
            </w:r>
          </w:p>
          <w:p w14:paraId="4BADF8D1">
            <w:pPr>
              <w:spacing w:line="240" w:lineRule="auto"/>
              <w:jc w:val="both"/>
              <w:rPr>
                <w:rFonts w:ascii="Times New Roman" w:hAnsi="Times New Roman" w:cs="Times New Roman"/>
                <w:sz w:val="24"/>
                <w:szCs w:val="24"/>
              </w:rPr>
            </w:pPr>
          </w:p>
        </w:tc>
        <w:tc>
          <w:tcPr>
            <w:tcW w:w="1343" w:type="dxa"/>
          </w:tcPr>
          <w:p w14:paraId="152EE4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kitosan cangkang kepiting </w:t>
            </w:r>
          </w:p>
        </w:tc>
        <w:tc>
          <w:tcPr>
            <w:tcW w:w="2403" w:type="dxa"/>
          </w:tcPr>
          <w:p w14:paraId="2D4A0CA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Hasil penelitian menunjukkan Perlakuan pemberian lapisan lilin lebah dan kitosan  berpengaruh sangat nyata terhadap mutu produk buah jambu kristal. Formulasi yang tepat dari beberapa perlakuan pada penelitian ini adalah pada perlakuan lilin lebah 4% dengan hasil perhitungan terbaik hari ke 7 sampai 14. </w:t>
            </w:r>
          </w:p>
          <w:p w14:paraId="5D4B3EFD">
            <w:pPr>
              <w:spacing w:line="240" w:lineRule="auto"/>
              <w:jc w:val="both"/>
              <w:rPr>
                <w:rFonts w:ascii="Times New Roman" w:hAnsi="Times New Roman" w:cs="Times New Roman"/>
                <w:sz w:val="24"/>
                <w:szCs w:val="24"/>
              </w:rPr>
            </w:pPr>
          </w:p>
        </w:tc>
      </w:tr>
      <w:tr w14:paraId="3118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15CE6E38">
            <w:pPr>
              <w:spacing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2076" w:type="dxa"/>
          </w:tcPr>
          <w:p w14:paraId="3601E127">
            <w:pPr>
              <w:spacing w:line="240" w:lineRule="auto"/>
              <w:jc w:val="both"/>
              <w:rPr>
                <w:rFonts w:ascii="Times New Roman" w:hAnsi="Times New Roman" w:cs="Times New Roman"/>
                <w:sz w:val="24"/>
                <w:szCs w:val="24"/>
              </w:rPr>
            </w:pPr>
            <w:r>
              <w:rPr>
                <w:rFonts w:ascii="Times New Roman" w:hAnsi="Times New Roman" w:cs="Times New Roman"/>
                <w:sz w:val="24"/>
                <w:szCs w:val="24"/>
              </w:rPr>
              <w:t>Sintesis Kitosan Limbah Tulang Ikan Bandeng (</w:t>
            </w:r>
            <w:r>
              <w:rPr>
                <w:rFonts w:ascii="Times New Roman" w:hAnsi="Times New Roman" w:cs="Times New Roman"/>
                <w:i/>
                <w:iCs/>
                <w:sz w:val="24"/>
                <w:szCs w:val="24"/>
              </w:rPr>
              <w:t>Chanos chanos</w:t>
            </w:r>
            <w:r>
              <w:rPr>
                <w:rFonts w:ascii="Times New Roman" w:hAnsi="Times New Roman" w:cs="Times New Roman"/>
                <w:sz w:val="24"/>
                <w:szCs w:val="24"/>
              </w:rPr>
              <w:t>)</w:t>
            </w:r>
          </w:p>
          <w:p w14:paraId="2A2F966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Dengan Proses Deasetilasi Bertingkat Sebagai </w:t>
            </w:r>
            <w:r>
              <w:rPr>
                <w:rFonts w:ascii="Times New Roman" w:hAnsi="Times New Roman" w:cs="Times New Roman"/>
                <w:i/>
                <w:iCs/>
                <w:sz w:val="24"/>
                <w:szCs w:val="24"/>
              </w:rPr>
              <w:t>Edible Coating</w:t>
            </w:r>
          </w:p>
          <w:p w14:paraId="0C06DF1E">
            <w:pPr>
              <w:spacing w:line="240" w:lineRule="auto"/>
              <w:jc w:val="both"/>
              <w:rPr>
                <w:rFonts w:ascii="Times New Roman" w:hAnsi="Times New Roman" w:cs="Times New Roman"/>
                <w:sz w:val="24"/>
                <w:szCs w:val="24"/>
              </w:rPr>
            </w:pPr>
            <w:r>
              <w:rPr>
                <w:rFonts w:ascii="Times New Roman" w:hAnsi="Times New Roman" w:cs="Times New Roman"/>
                <w:sz w:val="24"/>
                <w:szCs w:val="24"/>
              </w:rPr>
              <w:t>Pada Buah Anggur Merah</w:t>
            </w:r>
          </w:p>
        </w:tc>
        <w:tc>
          <w:tcPr>
            <w:tcW w:w="1552" w:type="dxa"/>
          </w:tcPr>
          <w:p w14:paraId="46C026E6">
            <w:pPr>
              <w:spacing w:line="240" w:lineRule="auto"/>
              <w:jc w:val="both"/>
              <w:rPr>
                <w:rFonts w:ascii="Times New Roman" w:hAnsi="Times New Roman" w:cs="Times New Roman"/>
                <w:sz w:val="24"/>
                <w:szCs w:val="24"/>
              </w:rPr>
            </w:pPr>
            <w:r>
              <w:rPr>
                <w:rFonts w:ascii="Times New Roman" w:hAnsi="Times New Roman" w:cs="Times New Roman"/>
                <w:sz w:val="24"/>
                <w:szCs w:val="24"/>
              </w:rPr>
              <w:t>(Nuril, 2023)</w:t>
            </w:r>
          </w:p>
          <w:p w14:paraId="17C134AA">
            <w:pPr>
              <w:spacing w:line="240" w:lineRule="auto"/>
              <w:jc w:val="both"/>
              <w:rPr>
                <w:rFonts w:ascii="Times New Roman" w:hAnsi="Times New Roman" w:cs="Times New Roman"/>
                <w:sz w:val="24"/>
                <w:szCs w:val="24"/>
              </w:rPr>
            </w:pPr>
          </w:p>
        </w:tc>
        <w:tc>
          <w:tcPr>
            <w:tcW w:w="1343" w:type="dxa"/>
          </w:tcPr>
          <w:p w14:paraId="42171D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kitosan tulang ikan bandeng </w:t>
            </w:r>
          </w:p>
        </w:tc>
        <w:tc>
          <w:tcPr>
            <w:tcW w:w="2403" w:type="dxa"/>
          </w:tcPr>
          <w:p w14:paraId="0762B75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Hasil penelitian menunjukkan Penambahan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 4% pada buah anggur merah terbukti dapat menghambat kenaikan susut bobot buah anggur tersebut, dengan rata-rata penurunan susut bobot sebesar 1,29% sedangkan pada buah anggur merah tanpa</w:t>
            </w:r>
          </w:p>
          <w:p w14:paraId="5CEEB34B">
            <w:pPr>
              <w:spacing w:line="240" w:lineRule="auto"/>
              <w:jc w:val="both"/>
              <w:rPr>
                <w:rFonts w:ascii="Times New Roman" w:hAnsi="Times New Roman" w:cs="Times New Roman"/>
                <w:sz w:val="24"/>
                <w:szCs w:val="24"/>
              </w:rPr>
            </w:pPr>
            <w:r>
              <w:rPr>
                <w:rFonts w:ascii="Times New Roman" w:hAnsi="Times New Roman" w:cs="Times New Roman"/>
                <w:i/>
                <w:iCs/>
                <w:sz w:val="24"/>
                <w:szCs w:val="24"/>
                <w:lang w:val="en-US"/>
              </w:rPr>
              <w:t>edible coating</w:t>
            </w:r>
            <w:r>
              <w:rPr>
                <w:rFonts w:ascii="Times New Roman" w:hAnsi="Times New Roman" w:cs="Times New Roman"/>
                <w:sz w:val="24"/>
                <w:szCs w:val="24"/>
                <w:lang w:val="en-US"/>
              </w:rPr>
              <w:t xml:space="preserve"> sebesar 13,6%.</w:t>
            </w:r>
          </w:p>
        </w:tc>
      </w:tr>
      <w:bookmarkEnd w:id="10"/>
      <w:tr w14:paraId="65E0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5F621045">
            <w:pPr>
              <w:spacing w:line="24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2076" w:type="dxa"/>
          </w:tcPr>
          <w:p w14:paraId="39C3393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Aplikasi Lapisan </w:t>
            </w:r>
            <w:r>
              <w:rPr>
                <w:rFonts w:ascii="Times New Roman" w:hAnsi="Times New Roman" w:cs="Times New Roman"/>
                <w:i/>
                <w:iCs/>
                <w:sz w:val="24"/>
                <w:szCs w:val="24"/>
              </w:rPr>
              <w:t>Edible</w:t>
            </w:r>
            <w:r>
              <w:rPr>
                <w:rFonts w:ascii="Times New Roman" w:hAnsi="Times New Roman" w:cs="Times New Roman"/>
                <w:sz w:val="24"/>
                <w:szCs w:val="24"/>
              </w:rPr>
              <w:t xml:space="preserve"> Kitosan Untuk Pengawetan Tomat</w:t>
            </w:r>
          </w:p>
        </w:tc>
        <w:tc>
          <w:tcPr>
            <w:tcW w:w="1552" w:type="dxa"/>
          </w:tcPr>
          <w:p w14:paraId="46284A3F">
            <w:pPr>
              <w:spacing w:line="240" w:lineRule="auto"/>
              <w:jc w:val="both"/>
              <w:rPr>
                <w:rFonts w:ascii="Times New Roman" w:hAnsi="Times New Roman" w:cs="Times New Roman"/>
                <w:sz w:val="24"/>
                <w:szCs w:val="24"/>
              </w:rPr>
            </w:pPr>
            <w:r>
              <w:rPr>
                <w:rFonts w:ascii="Times New Roman" w:hAnsi="Times New Roman" w:cs="Times New Roman"/>
                <w:sz w:val="24"/>
                <w:szCs w:val="24"/>
              </w:rPr>
              <w:t>(Sree et al., 2020)</w:t>
            </w:r>
          </w:p>
          <w:p w14:paraId="6A674E63">
            <w:pPr>
              <w:spacing w:line="240" w:lineRule="auto"/>
              <w:jc w:val="both"/>
              <w:rPr>
                <w:rFonts w:ascii="Times New Roman" w:hAnsi="Times New Roman" w:cs="Times New Roman"/>
                <w:sz w:val="24"/>
                <w:szCs w:val="24"/>
              </w:rPr>
            </w:pPr>
          </w:p>
        </w:tc>
        <w:tc>
          <w:tcPr>
            <w:tcW w:w="1343" w:type="dxa"/>
          </w:tcPr>
          <w:p w14:paraId="4E125AB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Kitosan Kulit Udang </w:t>
            </w:r>
          </w:p>
        </w:tc>
        <w:tc>
          <w:tcPr>
            <w:tcW w:w="2403" w:type="dxa"/>
          </w:tcPr>
          <w:p w14:paraId="275BEC7D">
            <w:pPr>
              <w:spacing w:line="240" w:lineRule="auto"/>
              <w:jc w:val="both"/>
              <w:rPr>
                <w:rFonts w:ascii="Times New Roman" w:hAnsi="Times New Roman" w:cs="Times New Roman"/>
                <w:sz w:val="24"/>
                <w:szCs w:val="24"/>
              </w:rPr>
            </w:pPr>
            <w:r>
              <w:rPr>
                <w:rFonts w:ascii="Times New Roman" w:hAnsi="Times New Roman" w:cs="Times New Roman"/>
                <w:sz w:val="24"/>
                <w:szCs w:val="24"/>
                <w:lang w:val="fi-FI"/>
              </w:rPr>
              <w:t>Hasil penelitian menunjukkan kitosan 2,5 % menghasilkan perpanjangan umur simpan tomat yang lebih baik pada penyimpanana.</w:t>
            </w:r>
          </w:p>
          <w:p w14:paraId="44FDDECF">
            <w:pPr>
              <w:spacing w:line="240" w:lineRule="auto"/>
              <w:jc w:val="both"/>
              <w:rPr>
                <w:rFonts w:ascii="Times New Roman" w:hAnsi="Times New Roman" w:cs="Times New Roman"/>
                <w:sz w:val="24"/>
                <w:szCs w:val="24"/>
              </w:rPr>
            </w:pPr>
          </w:p>
        </w:tc>
      </w:tr>
    </w:tbl>
    <w:p w14:paraId="1239629A">
      <w:pPr>
        <w:spacing w:before="100" w:beforeAutospacing="1"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2.2.1 </w:t>
      </w:r>
      <w:r>
        <w:rPr>
          <w:rFonts w:ascii="Times New Roman" w:hAnsi="Times New Roman" w:cs="Times New Roman"/>
          <w:b/>
          <w:bCs/>
          <w:sz w:val="24"/>
          <w:szCs w:val="24"/>
          <w:lang w:val="en-US"/>
        </w:rPr>
        <w:tab/>
      </w:r>
      <w:r>
        <w:rPr>
          <w:rFonts w:ascii="Times New Roman" w:hAnsi="Times New Roman" w:cs="Times New Roman"/>
          <w:b/>
          <w:bCs/>
          <w:sz w:val="24"/>
          <w:szCs w:val="24"/>
        </w:rPr>
        <w:t xml:space="preserve">Manfaat </w:t>
      </w:r>
      <w:r>
        <w:rPr>
          <w:rFonts w:ascii="Times New Roman" w:hAnsi="Times New Roman" w:cs="Times New Roman"/>
          <w:b/>
          <w:bCs/>
          <w:i/>
          <w:iCs/>
          <w:sz w:val="24"/>
          <w:szCs w:val="24"/>
        </w:rPr>
        <w:t>Edible Coating</w:t>
      </w:r>
      <w:r>
        <w:rPr>
          <w:rFonts w:ascii="Times New Roman" w:hAnsi="Times New Roman" w:cs="Times New Roman"/>
          <w:b/>
          <w:bCs/>
          <w:sz w:val="24"/>
          <w:szCs w:val="24"/>
        </w:rPr>
        <w:t xml:space="preserve"> </w:t>
      </w:r>
    </w:p>
    <w:p w14:paraId="42F0E5D6">
      <w:pPr>
        <w:spacing w:after="0" w:line="480" w:lineRule="auto"/>
        <w:ind w:firstLine="720"/>
        <w:jc w:val="both"/>
        <w:rPr>
          <w:rFonts w:ascii="Times New Roman" w:hAnsi="Times New Roman" w:cs="Times New Roman"/>
          <w:sz w:val="32"/>
          <w:szCs w:val="32"/>
          <w:lang w:val="fi-FI"/>
        </w:rPr>
      </w:pPr>
      <w:r>
        <w:rPr>
          <w:rFonts w:ascii="Times New Roman" w:hAnsi="Times New Roman" w:cs="Times New Roman"/>
          <w:i/>
          <w:iCs/>
          <w:sz w:val="24"/>
          <w:szCs w:val="28"/>
        </w:rPr>
        <w:t>Edible coating</w:t>
      </w:r>
      <w:r>
        <w:rPr>
          <w:rFonts w:ascii="Times New Roman" w:hAnsi="Times New Roman" w:cs="Times New Roman"/>
          <w:sz w:val="24"/>
          <w:szCs w:val="28"/>
        </w:rPr>
        <w:t xml:space="preserve"> melindungi buah dan sayur dari kerusakan biologis, mikrobiologis, dan kimiawi, serta mampu meningkatkan umur simpan. Permukaan yang dapat dimakan memiliki permeabilitas yang rendah terhadap gas oksigen dan karbon dioksida, yang dapat memperlambat proses respirasi buah dan sayur. Dengan menggunakan </w:t>
      </w:r>
      <w:r>
        <w:rPr>
          <w:rFonts w:ascii="Times New Roman" w:hAnsi="Times New Roman" w:cs="Times New Roman"/>
          <w:i/>
          <w:iCs/>
          <w:sz w:val="24"/>
          <w:szCs w:val="28"/>
        </w:rPr>
        <w:t>edible coating</w:t>
      </w:r>
      <w:r>
        <w:rPr>
          <w:rFonts w:ascii="Times New Roman" w:hAnsi="Times New Roman" w:cs="Times New Roman"/>
          <w:b/>
          <w:bCs/>
          <w:sz w:val="24"/>
          <w:szCs w:val="28"/>
        </w:rPr>
        <w:t xml:space="preserve"> </w:t>
      </w:r>
      <w:r>
        <w:rPr>
          <w:rFonts w:ascii="Times New Roman" w:hAnsi="Times New Roman" w:cs="Times New Roman"/>
          <w:sz w:val="24"/>
          <w:szCs w:val="28"/>
        </w:rPr>
        <w:t xml:space="preserve">bahan dapat dilindungi dari transpirasi, mencegah susut bobot dan pelunakan. </w:t>
      </w:r>
      <w:r>
        <w:rPr>
          <w:rFonts w:ascii="Times New Roman" w:hAnsi="Times New Roman" w:cs="Times New Roman"/>
          <w:sz w:val="24"/>
          <w:szCs w:val="28"/>
          <w:lang w:val="fi-FI"/>
        </w:rPr>
        <w:t>Penggunaan bahan antimikroba dapat memberikan sifat antimikroba pada lapisan makanan yang dapat dimakan. Ini dapat mencegah kontaminasi mikroba pada buah dan sayur, mengurangi kerusakan mikroba dan meningkatkan umur simpan</w:t>
      </w:r>
      <w:r>
        <w:rPr>
          <w:rFonts w:ascii="Times New Roman" w:hAnsi="Times New Roman" w:cs="Times New Roman"/>
          <w:sz w:val="24"/>
          <w:szCs w:val="24"/>
          <w:lang w:val="fi-FI"/>
        </w:rPr>
        <w:t xml:space="preserve"> </w:t>
      </w:r>
      <w:sdt>
        <w:sdtPr>
          <w:rPr>
            <w:rFonts w:ascii="Times New Roman" w:hAnsi="Times New Roman" w:cs="Times New Roman"/>
            <w:bCs/>
            <w:color w:val="000000"/>
            <w:sz w:val="24"/>
            <w:szCs w:val="24"/>
            <w:lang w:val="en-US"/>
          </w:rPr>
          <w:tag w:val="MENDELEY_CITATION_v3_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"/>
          <w:id w:val="-1672949947"/>
          <w:placeholder>
            <w:docPart w:val="5FA42CA537444A71A05C8707F5BDEADF"/>
          </w:placeholder>
        </w:sdtPr>
        <w:sdtEndPr>
          <w:rPr>
            <w:rFonts w:ascii="Times New Roman" w:hAnsi="Times New Roman" w:cs="Times New Roman"/>
            <w:bCs/>
            <w:color w:val="000000"/>
            <w:sz w:val="24"/>
            <w:szCs w:val="24"/>
            <w:lang w:val="en-US"/>
          </w:rPr>
        </w:sdtEndPr>
        <w:sdtContent>
          <w:r>
            <w:rPr>
              <w:rFonts w:ascii="Times New Roman" w:hAnsi="Times New Roman" w:cs="Times New Roman"/>
              <w:bCs/>
              <w:color w:val="000000"/>
              <w:sz w:val="24"/>
              <w:szCs w:val="24"/>
              <w:lang w:val="fi-FI"/>
            </w:rPr>
            <w:t>(Nurcahyani et al., 2024)</w:t>
          </w:r>
        </w:sdtContent>
      </w:sdt>
    </w:p>
    <w:p w14:paraId="71B83A4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 xml:space="preserve">Menurut Novita et al., (2022), pelapis edibel memperlambat proses pemasakan buah dan sayuran secara normal karena berfungsi sebagai penghalang gas yang baik. Selain itu, beberapa bahan yang membentuk pelapis edibel bersifat higroskopis, yang dapat meningkatkan pertumbuhan mikroba. </w:t>
      </w:r>
      <w:r>
        <w:rPr>
          <w:rFonts w:ascii="Times New Roman" w:hAnsi="Times New Roman" w:cs="Times New Roman"/>
          <w:bCs/>
          <w:color w:val="222222"/>
          <w:sz w:val="24"/>
          <w:szCs w:val="24"/>
          <w:shd w:val="clear" w:color="auto" w:fill="FFFFFF"/>
        </w:rPr>
        <w:t xml:space="preserve">Leonard (2023) menyatakan bahwa </w:t>
      </w:r>
      <w:r>
        <w:rPr>
          <w:rFonts w:ascii="Times New Roman" w:hAnsi="Times New Roman" w:cs="Times New Roman"/>
          <w:i/>
          <w:iCs/>
          <w:sz w:val="24"/>
          <w:szCs w:val="24"/>
          <w:lang w:val="fi-FI"/>
        </w:rPr>
        <w:t>Edible coating</w:t>
      </w:r>
      <w:r>
        <w:rPr>
          <w:rFonts w:ascii="Times New Roman" w:hAnsi="Times New Roman" w:cs="Times New Roman"/>
          <w:sz w:val="24"/>
          <w:szCs w:val="24"/>
          <w:lang w:val="fi-FI"/>
        </w:rPr>
        <w:t xml:space="preserve"> memiliki kemampuan sebagai pelindung buah dan sayur dari kerusakan biologis, mikrobiologis, dan kimiawi, sehingga umur simpan dapat diperpanjang. </w:t>
      </w:r>
      <w:r>
        <w:rPr>
          <w:rFonts w:ascii="Times New Roman" w:hAnsi="Times New Roman" w:cs="Times New Roman"/>
          <w:i/>
          <w:iCs/>
          <w:sz w:val="24"/>
          <w:szCs w:val="24"/>
          <w:lang w:val="fi-FI"/>
        </w:rPr>
        <w:t>Edible coating</w:t>
      </w:r>
      <w:r>
        <w:rPr>
          <w:rFonts w:ascii="Times New Roman" w:hAnsi="Times New Roman" w:cs="Times New Roman"/>
          <w:sz w:val="24"/>
          <w:szCs w:val="24"/>
          <w:lang w:val="fi-FI"/>
        </w:rPr>
        <w:t xml:space="preserve"> memiliki permeabilitas yang rendah terhadap gas O2 dan CO2 sehingga dapat memperlambat laju respirasi buah dan sayur serta terjadinya susut bobot dan pelunakan bahan. </w:t>
      </w:r>
    </w:p>
    <w:p w14:paraId="7BCE6B1E">
      <w:pPr>
        <w:spacing w:after="0" w:line="480" w:lineRule="auto"/>
        <w:ind w:firstLine="720"/>
        <w:jc w:val="both"/>
        <w:rPr>
          <w:rFonts w:ascii="Times New Roman" w:hAnsi="Times New Roman" w:cs="Times New Roman"/>
          <w:sz w:val="24"/>
          <w:szCs w:val="24"/>
        </w:rPr>
      </w:pPr>
      <w:bookmarkStart w:id="11" w:name="_Hlk200917566"/>
      <w:r>
        <w:rPr>
          <w:rFonts w:ascii="Times New Roman" w:hAnsi="Times New Roman" w:cs="Times New Roman"/>
          <w:i/>
          <w:iCs/>
          <w:sz w:val="24"/>
          <w:szCs w:val="24"/>
        </w:rPr>
        <w:t>Edible</w:t>
      </w:r>
      <w:bookmarkEnd w:id="11"/>
      <w:r>
        <w:rPr>
          <w:rFonts w:ascii="Times New Roman" w:hAnsi="Times New Roman" w:cs="Times New Roman"/>
          <w:i/>
          <w:iCs/>
          <w:sz w:val="24"/>
          <w:szCs w:val="24"/>
        </w:rPr>
        <w:t xml:space="preserve"> coating</w:t>
      </w:r>
      <w:r>
        <w:rPr>
          <w:rFonts w:ascii="Times New Roman" w:hAnsi="Times New Roman" w:cs="Times New Roman"/>
          <w:sz w:val="24"/>
          <w:szCs w:val="24"/>
        </w:rPr>
        <w:t xml:space="preserve"> merupakan kemasan yang diaplikasikan dan dibentuk langsung pada permukaan bahan pangan yang dibuat dari bahan alami, dan dapat langsung dimakan. </w:t>
      </w:r>
      <w:r>
        <w:rPr>
          <w:rFonts w:ascii="Times New Roman" w:hAnsi="Times New Roman" w:cs="Times New Roman"/>
          <w:i/>
          <w:iCs/>
          <w:sz w:val="24"/>
          <w:szCs w:val="24"/>
        </w:rPr>
        <w:t>Edible coating</w:t>
      </w:r>
      <w:r>
        <w:rPr>
          <w:rFonts w:ascii="Times New Roman" w:hAnsi="Times New Roman" w:cs="Times New Roman"/>
          <w:sz w:val="24"/>
          <w:szCs w:val="24"/>
        </w:rPr>
        <w:t xml:space="preserve"> dapat berasal dari bahan baku yang mudah diperbaharui seperti campuran lipid, polisakarida, dan protein, yang berfungsi sebagai barrier (penghalang) uap air, gas, dan zat-zat terlarut lain. Selain itu juga berfungsi sebagai carrier (pembawa) berbagai macam ingridient seperti emulsifier, antimikroba dan antioksidan, sehingga berpotensi untuk meningkatkan mutu dan memperpanjang masa simpan buah-buahan dan sayuran segar (Arifah et al, 2024).</w:t>
      </w:r>
    </w:p>
    <w:p w14:paraId="0C5C2F4D">
      <w:pPr>
        <w:spacing w:after="0" w:line="480" w:lineRule="auto"/>
        <w:ind w:right="719"/>
        <w:jc w:val="both"/>
        <w:rPr>
          <w:rFonts w:ascii="Times New Roman" w:hAnsi="Times New Roman" w:cs="Times New Roman"/>
          <w:b/>
          <w:bCs/>
          <w:sz w:val="24"/>
          <w:szCs w:val="24"/>
        </w:rPr>
      </w:pPr>
      <w:r>
        <w:rPr>
          <w:rFonts w:ascii="Times New Roman" w:hAnsi="Times New Roman" w:cs="Times New Roman"/>
          <w:b/>
          <w:bCs/>
          <w:sz w:val="24"/>
          <w:szCs w:val="24"/>
        </w:rPr>
        <w:t xml:space="preserve">2.2.2 </w:t>
      </w:r>
      <w:r>
        <w:rPr>
          <w:rFonts w:ascii="Times New Roman" w:hAnsi="Times New Roman" w:cs="Times New Roman"/>
          <w:b/>
          <w:bCs/>
          <w:sz w:val="24"/>
          <w:szCs w:val="24"/>
          <w:lang w:val="en-US"/>
        </w:rPr>
        <w:tab/>
      </w:r>
      <w:r>
        <w:rPr>
          <w:rFonts w:ascii="Times New Roman" w:hAnsi="Times New Roman" w:cs="Times New Roman"/>
          <w:b/>
          <w:bCs/>
          <w:sz w:val="24"/>
          <w:szCs w:val="24"/>
        </w:rPr>
        <w:t xml:space="preserve">Jenis Bahan </w:t>
      </w:r>
      <w:r>
        <w:rPr>
          <w:rFonts w:ascii="Times New Roman" w:hAnsi="Times New Roman" w:cs="Times New Roman"/>
          <w:b/>
          <w:bCs/>
          <w:i/>
          <w:iCs/>
          <w:sz w:val="24"/>
          <w:szCs w:val="24"/>
        </w:rPr>
        <w:t>Edible Coating</w:t>
      </w:r>
      <w:r>
        <w:rPr>
          <w:rFonts w:ascii="Times New Roman" w:hAnsi="Times New Roman" w:cs="Times New Roman"/>
          <w:b/>
          <w:bCs/>
          <w:sz w:val="24"/>
          <w:szCs w:val="24"/>
        </w:rPr>
        <w:t xml:space="preserve"> yang Dapat Dimakan</w:t>
      </w:r>
      <w:bookmarkStart w:id="12" w:name="_Toc176014011"/>
    </w:p>
    <w:p w14:paraId="734863E6">
      <w:pPr>
        <w:spacing w:after="0" w:line="480" w:lineRule="auto"/>
        <w:ind w:right="140" w:firstLine="720"/>
        <w:jc w:val="both"/>
        <w:rPr>
          <w:rFonts w:ascii="Times New Roman" w:hAnsi="Times New Roman" w:cs="Times New Roman"/>
          <w:b/>
          <w:bCs/>
          <w:sz w:val="24"/>
          <w:szCs w:val="24"/>
        </w:rPr>
      </w:pPr>
      <w:r>
        <w:rPr>
          <w:rFonts w:ascii="Times New Roman" w:hAnsi="Times New Roman" w:cs="Times New Roman"/>
          <w:sz w:val="24"/>
        </w:rPr>
        <w:t>Lapisan yang dapat dimakan adalah lapisan tipis formulasi yang diterapkan pada komoditas makanan untuk memperpanjang masa simpan produk. Salah satu cara untuk membuat larutan pelapis adalah dengan melarutkan bahan atau senyawa pelapis tertentu dalam pelarut organik atau anorganik. Bahan-bahan ini dapat berupa polisakarida, lipid, protein, atau gabungan dari berbagai bahan</w:t>
      </w:r>
    </w:p>
    <w:p w14:paraId="3DC19093">
      <w:pPr>
        <w:pStyle w:val="4"/>
        <w:spacing w:before="0" w:after="0" w:line="480" w:lineRule="auto"/>
        <w:jc w:val="center"/>
        <w:rPr>
          <w:rFonts w:eastAsiaTheme="minorHAnsi" w:cstheme="minorBidi"/>
          <w:color w:val="auto"/>
          <w:sz w:val="22"/>
          <w:szCs w:val="22"/>
          <w:lang w:val="en-US"/>
        </w:rPr>
      </w:pPr>
      <w:r>
        <w:rPr>
          <w:rFonts w:ascii="Times New Roman" w:hAnsi="Times New Roman" w:cs="Times New Roman"/>
          <w:sz w:val="24"/>
          <w:szCs w:val="24"/>
          <w:lang w:val="en-US"/>
        </w:rPr>
        <w:drawing>
          <wp:inline distT="0" distB="0" distL="0" distR="0">
            <wp:extent cx="3616960" cy="2023110"/>
            <wp:effectExtent l="0" t="0" r="2540" b="0"/>
            <wp:docPr id="842743206" name="Picture 126" descr="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43206" name="Picture 126" descr="Gambar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629602" cy="2030376"/>
                    </a:xfrm>
                    <a:prstGeom prst="rect">
                      <a:avLst/>
                    </a:prstGeom>
                    <a:noFill/>
                    <a:ln>
                      <a:noFill/>
                    </a:ln>
                  </pic:spPr>
                </pic:pic>
              </a:graphicData>
            </a:graphic>
          </wp:inline>
        </w:drawing>
      </w:r>
    </w:p>
    <w:p w14:paraId="25B21740">
      <w:pPr>
        <w:pStyle w:val="4"/>
        <w:spacing w:before="0" w:after="0" w:line="480" w:lineRule="auto"/>
        <w:jc w:val="center"/>
        <w:rPr>
          <w:rFonts w:ascii="Times New Roman" w:hAnsi="Times New Roman" w:cs="Times New Roman"/>
          <w:b/>
          <w:bCs/>
          <w:color w:val="auto"/>
          <w:sz w:val="24"/>
          <w:szCs w:val="22"/>
          <w:lang w:val="en-US"/>
        </w:rPr>
      </w:pPr>
      <w:r>
        <w:rPr>
          <w:rFonts w:ascii="Times New Roman" w:hAnsi="Times New Roman" w:cs="Times New Roman"/>
          <w:b/>
          <w:bCs/>
          <w:color w:val="auto"/>
          <w:sz w:val="24"/>
          <w:szCs w:val="22"/>
          <w:lang w:val="en-US"/>
        </w:rPr>
        <w:t xml:space="preserve">Gambar 2.2 </w:t>
      </w:r>
      <w:r>
        <w:rPr>
          <w:rFonts w:ascii="Times New Roman" w:hAnsi="Times New Roman" w:cs="Times New Roman"/>
          <w:bCs/>
          <w:color w:val="auto"/>
          <w:sz w:val="24"/>
          <w:szCs w:val="22"/>
          <w:lang w:val="en-US"/>
        </w:rPr>
        <w:t>Berbagai Jenis Bahan Pelapis Yang Dapat Dimakan</w:t>
      </w:r>
    </w:p>
    <w:p w14:paraId="2400C99F">
      <w:pPr>
        <w:pStyle w:val="49"/>
        <w:numPr>
          <w:ilvl w:val="0"/>
          <w:numId w:val="1"/>
        </w:numPr>
        <w:spacing w:after="0" w:line="480" w:lineRule="auto"/>
        <w:ind w:left="360"/>
        <w:rPr>
          <w:rFonts w:ascii="Times New Roman" w:hAnsi="Times New Roman" w:cs="Times New Roman"/>
          <w:b/>
          <w:bCs/>
          <w:sz w:val="24"/>
          <w:szCs w:val="24"/>
          <w:lang w:val="en-US"/>
        </w:rPr>
      </w:pPr>
      <w:r>
        <w:rPr>
          <w:rFonts w:ascii="Times New Roman" w:hAnsi="Times New Roman" w:cs="Times New Roman"/>
          <w:b/>
          <w:bCs/>
          <w:sz w:val="24"/>
          <w:szCs w:val="24"/>
          <w:lang w:val="en-US"/>
        </w:rPr>
        <w:t>Polisakarida</w:t>
      </w:r>
    </w:p>
    <w:p w14:paraId="6C4E841F">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en-US"/>
        </w:rPr>
        <w:t xml:space="preserve">Polisakarida adalah biopolimer yang paling umum digunakan dalam film makanan dan lapisan yang dapat dimakan. Polisakarida utama yang digunakan untuk membuat lapisan buah dan sayuran adalah pati, kitosan, karagenan, selulosa, alginat, pektin, dan alginate. </w:t>
      </w:r>
      <w:r>
        <w:rPr>
          <w:rFonts w:ascii="Times New Roman" w:hAnsi="Times New Roman" w:cs="Times New Roman"/>
          <w:sz w:val="24"/>
          <w:szCs w:val="24"/>
          <w:lang w:val="fi-FI"/>
        </w:rPr>
        <w:t xml:space="preserve">Lapisan </w:t>
      </w:r>
      <w:r>
        <w:rPr>
          <w:rFonts w:ascii="Times New Roman" w:hAnsi="Times New Roman" w:cs="Times New Roman"/>
          <w:i/>
          <w:iCs/>
          <w:sz w:val="24"/>
          <w:szCs w:val="24"/>
          <w:lang w:val="fi-FI"/>
        </w:rPr>
        <w:t>edible coating</w:t>
      </w:r>
      <w:r>
        <w:rPr>
          <w:rFonts w:ascii="Times New Roman" w:hAnsi="Times New Roman" w:cs="Times New Roman"/>
          <w:sz w:val="24"/>
          <w:szCs w:val="24"/>
          <w:lang w:val="fi-FI"/>
        </w:rPr>
        <w:t xml:space="preserve"> berbasis polisakarida dapat meningkatkan sifat mekanik makanan dengan menghentikan migrasi oksigen dan kelembaban dari makanan (Priya et al., 2023). </w:t>
      </w:r>
      <w:r>
        <w:rPr>
          <w:rFonts w:ascii="Times New Roman" w:hAnsi="Times New Roman" w:cs="Times New Roman"/>
          <w:sz w:val="24"/>
          <w:szCs w:val="24"/>
        </w:rPr>
        <w:t>Polisakarida memiliki kemampuan dalam menghalangi pertukaran gas akan menurunkan laju respirasi dan menunda kematangan, sehingga akan memperpanjang masa simpan buah dan sayur (Novita et al., 2022).</w:t>
      </w:r>
    </w:p>
    <w:p w14:paraId="5E4AC012">
      <w:pPr>
        <w:pStyle w:val="49"/>
        <w:numPr>
          <w:ilvl w:val="0"/>
          <w:numId w:val="1"/>
        </w:numPr>
        <w:spacing w:after="0" w:line="480" w:lineRule="auto"/>
        <w:ind w:left="36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Kitosan </w:t>
      </w:r>
    </w:p>
    <w:p w14:paraId="17415BFA">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fi-FI"/>
        </w:rPr>
        <w:t>Kitosan merupakan polisakarida kationik linier, adalah turunan dari kitin yang terdiri dari 1,4-linked 2-amino-deoksi-</w:t>
      </w:r>
      <w:r>
        <w:rPr>
          <w:rFonts w:ascii="Times New Roman" w:hAnsi="Times New Roman" w:cs="Times New Roman"/>
          <w:sz w:val="24"/>
          <w:szCs w:val="24"/>
          <w:lang w:val="en-US"/>
        </w:rPr>
        <w:t>β</w:t>
      </w:r>
      <w:r>
        <w:rPr>
          <w:rFonts w:ascii="Times New Roman" w:hAnsi="Times New Roman" w:cs="Times New Roman"/>
          <w:sz w:val="24"/>
          <w:szCs w:val="24"/>
          <w:lang w:val="fi-FI"/>
        </w:rPr>
        <w:t xml:space="preserve">-D-glukan. Kitosan tidak beracun dan dapat terurai secara hayati serta dapat dipadatkan dengan berbagai zat seperti mineral, agen antimikroba, dan vitamin. Pelapis kitosan adalah lapisan permeabel sebagian yang bertindak sebagai penghalang oksigen yang sangat baik, membantu memperlambat transpirasi dan pematangan buah dan sayuran. Kitosan mencegah terjadinya mikroba pada makanan yang dilapisi dengan sifat antioksidannya yang hipolipidemik dan hipoglikemik (Priya et al., 2023). </w:t>
      </w:r>
    </w:p>
    <w:p w14:paraId="35B1F342">
      <w:pPr>
        <w:pStyle w:val="49"/>
        <w:numPr>
          <w:ilvl w:val="0"/>
          <w:numId w:val="1"/>
        </w:numPr>
        <w:spacing w:after="0" w:line="480" w:lineRule="auto"/>
        <w:ind w:left="36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Selulosa </w:t>
      </w:r>
    </w:p>
    <w:p w14:paraId="01FBB48D">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bCs/>
          <w:sz w:val="24"/>
          <w:szCs w:val="24"/>
        </w:rPr>
        <w:t xml:space="preserve">Selulosa adalah polimer linier yang sangat kristalin yang terdiri dari unit-unit D-glukosa yang bergabung melalui ikatan β-1,4-glikosidik. Selulosa memiliki beberapa ikatan hidrogen intramolekul, yang membuatnya tidak larut dalam air. Pelapis </w:t>
      </w:r>
      <w:r>
        <w:rPr>
          <w:rFonts w:ascii="Times New Roman" w:hAnsi="Times New Roman" w:cs="Times New Roman"/>
          <w:bCs/>
          <w:i/>
          <w:iCs/>
          <w:sz w:val="24"/>
          <w:szCs w:val="24"/>
        </w:rPr>
        <w:t>edible coating</w:t>
      </w:r>
      <w:r>
        <w:rPr>
          <w:rFonts w:ascii="Times New Roman" w:hAnsi="Times New Roman" w:cs="Times New Roman"/>
          <w:bCs/>
          <w:sz w:val="24"/>
          <w:szCs w:val="24"/>
        </w:rPr>
        <w:t xml:space="preserve"> berbahan selulosa lebih umum digunakan untuk pelapis buah dan sayuran karena bertindak sebagai penghalang migrasi kelembaban dan gas seperti O(2) dan CO2. Umumnya, empat turunan selulosa yang berbeda digunakan dalam pelapis yang dapat dimakan yaitu karboksimetil selulosa, hidroksipropil metilselulosa, hidroksipropil selulosa, dan metilselulosa </w:t>
      </w:r>
      <w:r>
        <w:rPr>
          <w:rFonts w:ascii="Times New Roman" w:hAnsi="Times New Roman" w:cs="Times New Roman"/>
          <w:sz w:val="24"/>
          <w:szCs w:val="24"/>
        </w:rPr>
        <w:t>(Priya et al., 2023).</w:t>
      </w:r>
    </w:p>
    <w:p w14:paraId="329340DB">
      <w:pPr>
        <w:spacing w:after="0" w:line="480" w:lineRule="auto"/>
        <w:jc w:val="both"/>
        <w:rPr>
          <w:rFonts w:ascii="Times New Roman" w:hAnsi="Times New Roman" w:cs="Times New Roman"/>
          <w:sz w:val="24"/>
          <w:szCs w:val="24"/>
        </w:rPr>
      </w:pPr>
    </w:p>
    <w:p w14:paraId="79056EB9">
      <w:pPr>
        <w:spacing w:after="0" w:line="480" w:lineRule="auto"/>
        <w:jc w:val="both"/>
        <w:rPr>
          <w:rFonts w:ascii="Times New Roman" w:hAnsi="Times New Roman" w:cs="Times New Roman"/>
          <w:sz w:val="24"/>
          <w:szCs w:val="24"/>
        </w:rPr>
      </w:pPr>
    </w:p>
    <w:p w14:paraId="0F6EC033">
      <w:pPr>
        <w:pStyle w:val="49"/>
        <w:numPr>
          <w:ilvl w:val="0"/>
          <w:numId w:val="1"/>
        </w:numPr>
        <w:spacing w:after="0" w:line="480" w:lineRule="auto"/>
        <w:ind w:left="36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Pati </w:t>
      </w:r>
    </w:p>
    <w:p w14:paraId="35D765E4">
      <w:pPr>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ab/>
      </w:r>
      <w:r>
        <w:rPr>
          <w:rFonts w:ascii="Times New Roman" w:hAnsi="Times New Roman" w:cs="Times New Roman"/>
          <w:sz w:val="24"/>
          <w:szCs w:val="24"/>
          <w:lang w:val="en-US"/>
        </w:rPr>
        <w:t xml:space="preserve">Pati adalah polisakarida penting yang digunakan dalam lapisan yang dapat dimakan </w:t>
      </w:r>
      <w:r>
        <w:rPr>
          <w:rFonts w:ascii="Times New Roman" w:hAnsi="Times New Roman" w:cs="Times New Roman"/>
        </w:rPr>
        <w:t>k</w:t>
      </w:r>
      <w:r>
        <w:rPr>
          <w:rFonts w:ascii="Times New Roman" w:hAnsi="Times New Roman" w:cs="Times New Roman"/>
          <w:sz w:val="24"/>
          <w:szCs w:val="24"/>
          <w:lang w:val="en-US"/>
        </w:rPr>
        <w:t>arena mudah ditemukan secara alami, murah, dan mampu membentuk film. Pelapis berbahan dasar pati tidak berwarna, tidak beracun, tidak berasa, tidak berbau dan cocok untuk pelapis yang dapat dimakan.</w:t>
      </w:r>
      <w:r>
        <w:rPr>
          <w:rFonts w:ascii="Times New Roman" w:hAnsi="Times New Roman" w:eastAsia="Times New Roman" w:cs="Times New Roman"/>
          <w:kern w:val="0"/>
          <w:sz w:val="24"/>
          <w:szCs w:val="24"/>
          <w:lang w:val="en-US"/>
        </w:rPr>
        <w:t xml:space="preserve"> </w:t>
      </w:r>
      <w:r>
        <w:rPr>
          <w:rFonts w:ascii="Times New Roman" w:hAnsi="Times New Roman" w:cs="Times New Roman"/>
          <w:sz w:val="24"/>
          <w:szCs w:val="24"/>
          <w:lang w:val="en-US"/>
        </w:rPr>
        <w:t>Kentang, jagung, ubi jalar, dan pati tapioka adalah pati utama yang digunakan untuk membuat lapisan buah dan sayuran yang dapat dimakan karena budidaya dan produksinya yang lebih tinggi. Sifat penghalang gas yang sangat baik dari lapisan ini mengurangi penuaan, yang membantu meningkatkan umur simpan (Priya et al., 2023).</w:t>
      </w:r>
    </w:p>
    <w:p w14:paraId="7BFDA926">
      <w:pPr>
        <w:pStyle w:val="49"/>
        <w:numPr>
          <w:ilvl w:val="0"/>
          <w:numId w:val="1"/>
        </w:numPr>
        <w:spacing w:after="0" w:line="480" w:lineRule="auto"/>
        <w:ind w:left="36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Lidah Buaya</w:t>
      </w:r>
    </w:p>
    <w:p w14:paraId="37EBE79D">
      <w:pPr>
        <w:spacing w:after="0" w:line="48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Gel lidah buaya terdiri dari sejumlah besar polisakarida bersama dengan gula, mineral, protein, vitamin, dan jumlah lemak yang rendah. Dalam industri pengobatan, memiliki manfaat dalam meningkatkan sistem kekebalan tubuh manusia karena memiliki sifat antivirus, antidiabetes, dan antitumor. Lidah buaya tidak berbau dan dapat dimakan dengan aktivitas antimikroba, membuatnya lebih umum digunakan untuk melapisi buah dan sayuran. Pelapis lidah buaya pada buah dan sayuran segar dapat menjadi pengganti yang lebih baik untuk metode pengolahan berbasis kimia dan pelapis sintetis yang dapat dimakan yang digunakan dalam pengolahan pasca panen buah dan sayuran </w:t>
      </w:r>
      <w:r>
        <w:rPr>
          <w:rFonts w:ascii="Times New Roman" w:hAnsi="Times New Roman" w:cs="Times New Roman"/>
          <w:sz w:val="24"/>
          <w:szCs w:val="24"/>
        </w:rPr>
        <w:t>(Priya et al., 2023).</w:t>
      </w:r>
    </w:p>
    <w:p w14:paraId="0621533C">
      <w:pPr>
        <w:pStyle w:val="49"/>
        <w:numPr>
          <w:ilvl w:val="0"/>
          <w:numId w:val="1"/>
        </w:numPr>
        <w:spacing w:after="0" w:line="480" w:lineRule="auto"/>
        <w:ind w:left="360"/>
        <w:jc w:val="both"/>
        <w:rPr>
          <w:rFonts w:ascii="Times New Roman" w:hAnsi="Times New Roman" w:cs="Times New Roman"/>
          <w:sz w:val="24"/>
          <w:szCs w:val="24"/>
          <w:lang w:val="en-US"/>
        </w:rPr>
      </w:pPr>
      <w:r>
        <w:rPr>
          <w:rFonts w:ascii="Times New Roman" w:hAnsi="Times New Roman" w:cs="Times New Roman"/>
          <w:b/>
          <w:sz w:val="24"/>
          <w:szCs w:val="24"/>
        </w:rPr>
        <w:t>Protein</w:t>
      </w:r>
    </w:p>
    <w:p w14:paraId="14D48B69">
      <w:pPr>
        <w:spacing w:after="0" w:line="48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Protein merupakan heteropolimer yang tersusun dari banyak asam amino melalui ikatan peptida. Sifat fisikokimia protein ditentukan oleh susunan dan jumlah asam-asam amino di sepanjang rantai polimer </w:t>
      </w:r>
      <w:sdt>
        <w:sdtPr>
          <w:rPr>
            <w:rFonts w:ascii="Times New Roman" w:hAnsi="Times New Roman" w:cs="Times New Roman"/>
            <w:color w:val="000000"/>
            <w:sz w:val="24"/>
            <w:szCs w:val="24"/>
          </w:rPr>
          <w:tag w:val="MENDELEY_CITATION_v3_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"/>
          <w:id w:val="-37825226"/>
          <w:placeholder>
            <w:docPart w:val="128E2C436B924684A663E0F5AF911222"/>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(Novita et al., 2022)</w:t>
          </w:r>
        </w:sdtContent>
      </w:sdt>
      <w:r>
        <w:rPr>
          <w:rFonts w:ascii="Times New Roman" w:hAnsi="Times New Roman" w:cs="Times New Roman"/>
          <w:sz w:val="24"/>
          <w:szCs w:val="24"/>
        </w:rPr>
        <w:t>.</w:t>
      </w:r>
      <w:r>
        <w:rPr>
          <w:rFonts w:ascii="Times New Roman" w:hAnsi="Times New Roman" w:cs="Times New Roman"/>
          <w:bCs/>
          <w:sz w:val="24"/>
          <w:szCs w:val="24"/>
        </w:rPr>
        <w:t xml:space="preserve"> Umumnya, protein globular seperti whey, gluten, kedelai, dan zein digunakan dalam pelapis yang dapat dimakan dan memiliki sifat penghalang oksigen yang sangat baik. Pelapis protein bersifat hidrofilik yang dapat dipengaruhi oleh perubahan suhu dan kelembaban relatif lingkungan penyimpanan. Pelapisan ini memperlambat pembusukan buah dan meningkatkan umur simpan buah dibandingkan dengan buah tanpa pelapis </w:t>
      </w:r>
      <w:r>
        <w:rPr>
          <w:rFonts w:ascii="Times New Roman" w:hAnsi="Times New Roman" w:cs="Times New Roman"/>
          <w:sz w:val="24"/>
          <w:szCs w:val="24"/>
        </w:rPr>
        <w:t>(Priya et al., 2023).</w:t>
      </w:r>
    </w:p>
    <w:p w14:paraId="15C85CE9">
      <w:pPr>
        <w:pStyle w:val="49"/>
        <w:numPr>
          <w:ilvl w:val="0"/>
          <w:numId w:val="1"/>
        </w:numPr>
        <w:spacing w:after="0" w:line="480" w:lineRule="auto"/>
        <w:ind w:left="360"/>
        <w:jc w:val="both"/>
        <w:rPr>
          <w:rFonts w:ascii="Times New Roman" w:hAnsi="Times New Roman" w:cs="Times New Roman"/>
          <w:b/>
          <w:sz w:val="24"/>
          <w:szCs w:val="24"/>
        </w:rPr>
      </w:pPr>
      <w:r>
        <w:rPr>
          <w:rFonts w:ascii="Times New Roman" w:hAnsi="Times New Roman" w:cs="Times New Roman"/>
          <w:b/>
          <w:sz w:val="24"/>
          <w:szCs w:val="24"/>
        </w:rPr>
        <w:t>Lipid</w:t>
      </w:r>
    </w:p>
    <w:p w14:paraId="38D53D18">
      <w:pPr>
        <w:spacing w:after="0" w:line="48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Lipid adalah molekul hidrofobik kecil, lebih umum digunakan dalam pelapis yang dapat dimakan untuk mencegah migrasi kelembaban dan perpindahan uap air. Umumnya, lipid digunakan bersama dengan bahan lain seperti protein dan polisakarida untuk pelapis karena kekuatan mekaniknya yang rendah. Bahan-bahan yang digunakan dalam </w:t>
      </w:r>
      <w:r>
        <w:rPr>
          <w:rFonts w:ascii="Times New Roman" w:hAnsi="Times New Roman" w:cs="Times New Roman"/>
          <w:bCs/>
          <w:i/>
          <w:iCs/>
          <w:sz w:val="24"/>
          <w:szCs w:val="24"/>
        </w:rPr>
        <w:t>edible coating</w:t>
      </w:r>
      <w:r>
        <w:rPr>
          <w:rFonts w:ascii="Times New Roman" w:hAnsi="Times New Roman" w:cs="Times New Roman"/>
          <w:bCs/>
          <w:sz w:val="24"/>
          <w:szCs w:val="24"/>
        </w:rPr>
        <w:t xml:space="preserve"> berbasis lipid yaitu lilin alami dan minyak berbasis minyak bumi, minyak mineral, asam lemak, dan resin (</w:t>
      </w:r>
      <w:r>
        <w:rPr>
          <w:rFonts w:ascii="Times New Roman" w:hAnsi="Times New Roman" w:cs="Times New Roman"/>
          <w:sz w:val="24"/>
          <w:szCs w:val="24"/>
        </w:rPr>
        <w:t xml:space="preserve">Priya et al., 2023). Pelapis berbahan lipid efektif menghalangi perpindahan uap air karena memiliki polaritas yang rendah. Karakteristik hidrofobik dari lipid membentuk film lebih tebal dan lebih rapuh </w:t>
      </w:r>
      <w:sdt>
        <w:sdtPr>
          <w:rPr>
            <w:rFonts w:ascii="Times New Roman" w:hAnsi="Times New Roman" w:cs="Times New Roman"/>
            <w:color w:val="000000"/>
            <w:sz w:val="24"/>
            <w:szCs w:val="24"/>
          </w:rPr>
          <w:tag w:val="MENDELEY_CITATION_v3_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"/>
          <w:id w:val="1082344212"/>
          <w:placeholder>
            <w:docPart w:val="3528932CE21745C8B9FADB393B041C02"/>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(Novita et al., 2022)</w:t>
          </w:r>
        </w:sdtContent>
      </w:sdt>
      <w:r>
        <w:rPr>
          <w:rFonts w:ascii="Times New Roman" w:hAnsi="Times New Roman" w:cs="Times New Roman"/>
          <w:sz w:val="24"/>
          <w:szCs w:val="24"/>
        </w:rPr>
        <w:t>.</w:t>
      </w:r>
    </w:p>
    <w:p w14:paraId="1EAE6C5D">
      <w:pPr>
        <w:pStyle w:val="4"/>
        <w:spacing w:before="0" w:after="0" w:line="480" w:lineRule="auto"/>
        <w:rPr>
          <w:rFonts w:ascii="Times New Roman" w:hAnsi="Times New Roman" w:cs="Times New Roman"/>
          <w:b/>
          <w:bCs/>
          <w:color w:val="auto"/>
          <w:sz w:val="24"/>
          <w:szCs w:val="22"/>
        </w:rPr>
      </w:pPr>
      <w:r>
        <w:rPr>
          <w:rFonts w:ascii="Times New Roman" w:hAnsi="Times New Roman" w:cs="Times New Roman"/>
          <w:b/>
          <w:bCs/>
          <w:color w:val="auto"/>
          <w:sz w:val="24"/>
          <w:szCs w:val="24"/>
          <w:lang w:val="en-US"/>
        </w:rPr>
        <w:t xml:space="preserve">2.2.3 </w:t>
      </w:r>
      <w:bookmarkEnd w:id="12"/>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2"/>
        </w:rPr>
        <w:t xml:space="preserve">Pengaplikasian </w:t>
      </w:r>
      <w:r>
        <w:rPr>
          <w:rFonts w:ascii="Times New Roman" w:hAnsi="Times New Roman" w:cs="Times New Roman"/>
          <w:b/>
          <w:bCs/>
          <w:i/>
          <w:iCs/>
          <w:color w:val="auto"/>
          <w:sz w:val="24"/>
          <w:szCs w:val="22"/>
        </w:rPr>
        <w:t>Edible Coating</w:t>
      </w:r>
    </w:p>
    <w:p w14:paraId="770C0C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pengaplikasian </w:t>
      </w:r>
      <w:r>
        <w:rPr>
          <w:rFonts w:ascii="Times New Roman" w:hAnsi="Times New Roman" w:cs="Times New Roman"/>
          <w:i/>
          <w:iCs/>
          <w:sz w:val="24"/>
          <w:szCs w:val="24"/>
        </w:rPr>
        <w:t>edible coating</w:t>
      </w:r>
      <w:r>
        <w:rPr>
          <w:rFonts w:ascii="Times New Roman" w:hAnsi="Times New Roman" w:cs="Times New Roman"/>
          <w:sz w:val="24"/>
          <w:szCs w:val="24"/>
        </w:rPr>
        <w:t xml:space="preserve"> terdapat beberapa metode diantaranya, metode pencelupan, metode penyemprotan, metode fluidized-bed dan metode panning.</w:t>
      </w:r>
    </w:p>
    <w:p w14:paraId="47BBCA1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Metode Pencelupan</w:t>
      </w:r>
    </w:p>
    <w:p w14:paraId="273B0B30">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Metode pelapisan produk makanan yang paling umum adalah pencelupan. Ini adalah proses perendaman sampel makanan dalam dispersi pembentuk lapisan, Metode pencelupan ini melibatkan tiga tahap: perendaman, pendiaman dan pengendapan, dan penguapan pelarut. Secara umum, buah-buahan dan sayuran direndam selama 5 - 30 detik dalam formulasi pelapis yang dapat dimakan dan sebagian besar buah-buahan mudah digunakan.</w:t>
      </w:r>
    </w:p>
    <w:p w14:paraId="51FEBC58">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rPr>
        <w:t xml:space="preserve">Pada langkah pertama, substrat direndam dengan larutan atau pelapis emulsi dengan kecepatan konstan untuk memastikan jumlah larutan yang cukup untuk membasahi substrat dan interaksi lengkap antara matriks pelapis dan substrat. </w:t>
      </w:r>
      <w:r>
        <w:rPr>
          <w:rFonts w:ascii="Times New Roman" w:hAnsi="Times New Roman" w:cs="Times New Roman"/>
          <w:sz w:val="24"/>
          <w:szCs w:val="24"/>
          <w:lang w:val="fi-FI"/>
        </w:rPr>
        <w:t xml:space="preserve">Langkah kedua, proses pengendapan digunakan untuk mengembangkan lapisan tipis emulsi prekursor pada permukaan produk makanan. Cairan berlebih di permukaan terkuras dan dibuang melalui pengendapan. Langkah ketiga, pemanasan dan pengeringan digunakan untuk menguapkan pelarut dan cairan berlebih dari permukaan produk makanan selama tahap penguapan. Saat lapisan berlebih terkuras, produk akan dikeringkan pada suhu ruangan atau dengan bantuan pengering </w:t>
      </w:r>
      <w:sdt>
        <w:sdtPr>
          <w:rPr>
            <w:rFonts w:ascii="Times New Roman" w:hAnsi="Times New Roman" w:cs="Times New Roman"/>
            <w:color w:val="000000"/>
            <w:sz w:val="24"/>
            <w:szCs w:val="24"/>
            <w:lang w:val="en-US"/>
          </w:rPr>
          <w:tag w:val="MENDELEY_CITATION_v3_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"/>
          <w:id w:val="1957447942"/>
          <w:placeholder>
            <w:docPart w:val="3528932CE21745C8B9FADB393B041C02"/>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lang w:val="fi-FI"/>
            </w:rPr>
            <w:t>(Suhag et al., 2020).</w:t>
          </w:r>
        </w:sdtContent>
      </w:sdt>
    </w:p>
    <w:p w14:paraId="4F81B3A0">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fi-FI"/>
        </w:rPr>
        <w:t>Keuntungan utama dari metode pencelupan adalah untuk mendapatkan pelapisan produk makanan yang lengkap dan seragam. Senyawa makanan yang akan dilapisi benar-benar direndam dalam larutan pelapis untuk jangka waktu tertentu. Waktu pemaparan dan kontak larutan pelapis dipengaruhi oleh kepadatan, tegangan permukaan, dan viskositasnya. Kemudian, sampel yang dilapisi dibiarkan tidak terganggu untuk mengeringkan lapisan yang dilapisi. Waktu kontak sangat penting karena paparan yang lama menyebabkan lebih banyak adsorpsi. Namun, waktu kontak yang lebih singkat menyebabkan lapisan makanan tidak merata. Untuk lapisan yang bersifat hidrofobik , lapisan -lapis atau berlapis-lapis dapat digunakan. Biasanya larutan pelapis dengan viskositas yang lebih tinggi dilapisi dengan metode pencelupan saja (Priya et al., 2023).</w:t>
      </w:r>
    </w:p>
    <w:p w14:paraId="69577BC4">
      <w:pPr>
        <w:spacing w:after="0" w:line="480" w:lineRule="auto"/>
        <w:ind w:firstLine="360"/>
        <w:jc w:val="both"/>
        <w:rPr>
          <w:rFonts w:ascii="Times New Roman" w:hAnsi="Times New Roman" w:cs="Times New Roman"/>
          <w:sz w:val="24"/>
          <w:szCs w:val="24"/>
          <w:lang w:val="fi-FI"/>
        </w:rPr>
      </w:pPr>
    </w:p>
    <w:p w14:paraId="0C78277B">
      <w:pPr>
        <w:spacing w:after="0" w:line="48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Metode Penyemprotan</w:t>
      </w:r>
    </w:p>
    <w:p w14:paraId="568DBDC6">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Menurut </w:t>
      </w:r>
      <w:sdt>
        <w:sdtPr>
          <w:rPr>
            <w:rFonts w:ascii="Times New Roman" w:hAnsi="Times New Roman" w:cs="Times New Roman"/>
            <w:color w:val="000000"/>
            <w:sz w:val="24"/>
            <w:szCs w:val="24"/>
            <w:lang w:val="en-US"/>
          </w:rPr>
          <w:tag w:val="MENDELEY_CITATION_v3_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"/>
          <w:id w:val="-708106662"/>
          <w:placeholder>
            <w:docPart w:val="CBD7789A89174A988B5DF6C858F5C679"/>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lang w:val="fi-FI"/>
            </w:rPr>
            <w:t>(Suhag et al., 2020).</w:t>
          </w:r>
        </w:sdtContent>
      </w:sdt>
      <w:r>
        <w:rPr>
          <w:rFonts w:ascii="Times New Roman" w:hAnsi="Times New Roman" w:cs="Times New Roman"/>
          <w:sz w:val="24"/>
          <w:szCs w:val="24"/>
          <w:lang w:val="fi-FI"/>
        </w:rPr>
        <w:t>Penyemprotan merupakan metode yang paling umum digunakan dalam aplikasi pelapisan pada produk pangan. Penyemprotan meningkatkan permukaan cairan dengan membentuk tetesan dan menyemprotkannya ke seluruh permukaan pangan dengan satu set nosel. Tiga jenis Teknik penyemprotan telah digunakan dalam industri untuk menerapkan lapisan yang dapat dimakan pada produk makanan, yaitu (i) Atomisasi semprotan udara, (ii) Atomisasi tanpa udara dengan bantuan udara, dan (iii) Atomisasi tekanan.</w:t>
      </w:r>
    </w:p>
    <w:p w14:paraId="27A4704E">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fi-FI"/>
        </w:rPr>
        <w:t>Dalam teknik ini, larutan pelapis disemprotkan ke sampel makanan dengan bantuan alat penyemprot. Saat larutan disemprotkan pada tekanan yang lebih tinggi, tetesan halus tercipta di atas sampel makanan dengan ukuran mulai dari mikrometer hingga nanometer</w:t>
      </w:r>
      <w:r>
        <w:rPr>
          <w:rFonts w:ascii="Times New Roman" w:hAnsi="Times New Roman" w:eastAsia="Times New Roman" w:cs="Times New Roman"/>
          <w:kern w:val="0"/>
          <w:sz w:val="24"/>
          <w:szCs w:val="24"/>
          <w:lang w:val="fi-FI"/>
        </w:rPr>
        <w:t xml:space="preserve">. </w:t>
      </w:r>
      <w:r>
        <w:rPr>
          <w:rFonts w:ascii="Times New Roman" w:hAnsi="Times New Roman" w:cs="Times New Roman"/>
          <w:sz w:val="24"/>
          <w:szCs w:val="24"/>
          <w:lang w:val="fi-FI"/>
        </w:rPr>
        <w:t>Sifat reologi fluida, seperti suhu dan viskositas, dapat mempengaruhi efisiensi lapisan semprotan. Oleh karena itu, campuran pelapis dengan reologi fluida yang tepat disiapkan dan dibuat untuk nosel alat penyemprot (Priya et al., 2023).</w:t>
      </w:r>
    </w:p>
    <w:p w14:paraId="0E566808">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Metode Fluidized-bed</w:t>
      </w:r>
    </w:p>
    <w:p w14:paraId="6D428107">
      <w:pPr>
        <w:spacing w:after="0" w:line="48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Fluidized-bed juga dikenal sebagai proses Wurster adalah terfluidisasi pertama yang ditemukan pada tahun 1950-an. Ini adalah modifikasi dari pemanas terfluidisasi, yang umumnya digunakan untuk mengeringkan dalam industri makanan. Dibandingkan dengan metode pelapisan lainnya, hasil yang unggul terfluidisasi membutuhkan larutan pelapis dalam jumlah yang besar. Keuntungan menggunakan metode terfluidisasi adalah tidak ada pembentukan kluster dan waktu pemrosesan yang lebih singkat (Priya et al., 2023).</w:t>
      </w:r>
    </w:p>
    <w:p w14:paraId="40C67FA4">
      <w:pPr>
        <w:spacing w:after="0" w:line="48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Metode ini dapat digunakan untuk membuat lapisan tipis bahan pelapis pada partikel kering dengan kepadatan yang sangat rendah atau ukuran kecil. Dalam proses pelapisan terfluidisasi, larutan lapisan dan suspensi disemprotkan ke permukaan bubuk terfluidisasi melalui beberapa nosel, membentuk struktur yang mirip dengan cangkang. Ketika aliran cairan bergerak melalui lapisan partikel dengan kecepatan yang cukup untuk membantu partikel tanpa mengalihkannya ke aliran cairan, lapisan partikel menjadi menggelembung proses fluidisasi disebut sebagai proses fluidisasi (Suhag et al., 2020).</w:t>
      </w:r>
    </w:p>
    <w:p w14:paraId="451333BC">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Metode Panning</w:t>
      </w:r>
    </w:p>
    <w:p w14:paraId="571F053F">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b/>
          <w:bCs/>
          <w:sz w:val="24"/>
          <w:szCs w:val="24"/>
          <w:lang w:val="en-US"/>
        </w:rPr>
        <w:tab/>
      </w:r>
      <w:r>
        <w:rPr>
          <w:rFonts w:ascii="Times New Roman" w:hAnsi="Times New Roman" w:cs="Times New Roman"/>
          <w:sz w:val="24"/>
          <w:szCs w:val="24"/>
          <w:lang w:val="en-US"/>
        </w:rPr>
        <w:t>Metode pelapisan panning biasanya digunakan untuk obat-obatan yang berasal dari masyarakat Arab Yunani. Metode panning adalah menempatkan makanan dan produk lain yang akan dilapisi dalam mangkuk berputar besar yang disebut panci.</w:t>
      </w:r>
      <w:r>
        <w:rPr>
          <w:rFonts w:ascii="Times New Roman" w:hAnsi="Times New Roman" w:eastAsia="Times New Roman" w:cs="Times New Roman"/>
          <w:kern w:val="0"/>
          <w:sz w:val="24"/>
          <w:szCs w:val="24"/>
          <w:lang w:val="en-US"/>
        </w:rPr>
        <w:t xml:space="preserve"> </w:t>
      </w:r>
      <w:r>
        <w:rPr>
          <w:rFonts w:ascii="Times New Roman" w:hAnsi="Times New Roman" w:cs="Times New Roman"/>
          <w:sz w:val="24"/>
          <w:szCs w:val="24"/>
          <w:lang w:val="en-US"/>
        </w:rPr>
        <w:t xml:space="preserve">Kemudian larutan lapisan diteteskan atau dimasukkan ke dalam mangkuk berputar, dan produk digulingkan untuk memberikan larutan lapisan pada permukaan produk makanan secara merata. </w:t>
      </w:r>
      <w:r>
        <w:rPr>
          <w:rFonts w:ascii="Times New Roman" w:hAnsi="Times New Roman" w:cs="Times New Roman"/>
          <w:sz w:val="24"/>
          <w:szCs w:val="24"/>
          <w:lang w:val="fi-FI"/>
        </w:rPr>
        <w:t>Suhu ruangan atau lebih tinggi digunakan untuk mengeringkan lapisan pelapis</w:t>
      </w:r>
      <w:r>
        <w:rPr>
          <w:rFonts w:ascii="Times New Roman" w:hAnsi="Times New Roman" w:cs="Times New Roman"/>
          <w:sz w:val="24"/>
          <w:szCs w:val="24"/>
          <w:lang w:val="en-US"/>
        </w:rPr>
        <w:t xml:space="preserve"> (Suhag et al., 2020).</w:t>
      </w:r>
    </w:p>
    <w:p w14:paraId="64558DCE">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2.2.4 </w:t>
      </w:r>
      <w:r>
        <w:rPr>
          <w:rFonts w:ascii="Times New Roman" w:hAnsi="Times New Roman" w:cs="Times New Roman"/>
          <w:b/>
          <w:bCs/>
          <w:sz w:val="24"/>
          <w:szCs w:val="24"/>
          <w:lang w:val="en-US"/>
        </w:rPr>
        <w:tab/>
      </w:r>
      <w:r>
        <w:rPr>
          <w:rFonts w:ascii="Times New Roman" w:hAnsi="Times New Roman" w:cs="Times New Roman"/>
          <w:b/>
          <w:bCs/>
          <w:sz w:val="24"/>
          <w:szCs w:val="24"/>
          <w:lang w:val="en-US"/>
        </w:rPr>
        <w:t xml:space="preserve">Kelebihan Dan Kekurangan Dari </w:t>
      </w:r>
      <w:r>
        <w:rPr>
          <w:rFonts w:ascii="Times New Roman" w:hAnsi="Times New Roman" w:cs="Times New Roman"/>
          <w:b/>
          <w:bCs/>
          <w:i/>
          <w:iCs/>
          <w:sz w:val="24"/>
          <w:szCs w:val="24"/>
          <w:lang w:val="en-US"/>
        </w:rPr>
        <w:t>Edible Coating</w:t>
      </w:r>
    </w:p>
    <w:p w14:paraId="671B9D7C">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Menurut (Priya et al, 2023) </w:t>
      </w:r>
      <w:r>
        <w:rPr>
          <w:rFonts w:ascii="Times New Roman" w:hAnsi="Times New Roman" w:cs="Times New Roman"/>
          <w:i/>
          <w:iCs/>
          <w:sz w:val="24"/>
          <w:szCs w:val="24"/>
          <w:lang w:val="en-US"/>
        </w:rPr>
        <w:t>Edible Coating</w:t>
      </w:r>
      <w:r>
        <w:rPr>
          <w:rFonts w:ascii="Times New Roman" w:hAnsi="Times New Roman" w:cs="Times New Roman"/>
          <w:sz w:val="24"/>
          <w:szCs w:val="24"/>
          <w:lang w:val="en-US"/>
        </w:rPr>
        <w:t xml:space="preserve"> memiliki beberapa kelebihan dan kekurangan diantaranya sebagai berikut.</w:t>
      </w:r>
    </w:p>
    <w:p w14:paraId="4BA4D0B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Kelebihan: </w:t>
      </w:r>
    </w:p>
    <w:p w14:paraId="33100C24">
      <w:pPr>
        <w:pStyle w:val="49"/>
        <w:numPr>
          <w:ilvl w:val="0"/>
          <w:numId w:val="2"/>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Lapisan yang dapat dimakan memberikan tampilan mengkilap pada produk makanan yang dilapisi.</w:t>
      </w:r>
    </w:p>
    <w:p w14:paraId="2819C938">
      <w:pPr>
        <w:pStyle w:val="49"/>
        <w:numPr>
          <w:ilvl w:val="0"/>
          <w:numId w:val="2"/>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Mengurangi laju respirasi dan emisi gas etilen, sehingga mengurangi fase penuaan buah/sayuran.</w:t>
      </w:r>
    </w:p>
    <w:p w14:paraId="6631FC69">
      <w:pPr>
        <w:pStyle w:val="49"/>
        <w:numPr>
          <w:ilvl w:val="0"/>
          <w:numId w:val="2"/>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Menghilangkan penggunaan kemasan yang tidak dapat terurai secara hayati dan berbahaya.</w:t>
      </w:r>
    </w:p>
    <w:p w14:paraId="5E58BFFF">
      <w:pPr>
        <w:pStyle w:val="49"/>
        <w:numPr>
          <w:ilvl w:val="0"/>
          <w:numId w:val="2"/>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Mempertahankan kekencangan buah dan mengurangi penurunan berat badan sampai batas tertentu.</w:t>
      </w:r>
    </w:p>
    <w:p w14:paraId="7C5C25E2">
      <w:pPr>
        <w:pStyle w:val="49"/>
        <w:numPr>
          <w:ilvl w:val="0"/>
          <w:numId w:val="2"/>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Membantu memperpanjang masa simpan buah dan sayuran.</w:t>
      </w:r>
    </w:p>
    <w:p w14:paraId="1E1B8F5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Kekurangan: </w:t>
      </w:r>
    </w:p>
    <w:p w14:paraId="38E4C586">
      <w:pPr>
        <w:pStyle w:val="49"/>
        <w:numPr>
          <w:ilvl w:val="0"/>
          <w:numId w:val="3"/>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Hilangnya kualitas makanan karena sedikit modifikasi pada lapisan sehubungan dengan pertukaran gas saat pengemasan.</w:t>
      </w:r>
    </w:p>
    <w:p w14:paraId="131D1024">
      <w:pPr>
        <w:pStyle w:val="49"/>
        <w:numPr>
          <w:ilvl w:val="0"/>
          <w:numId w:val="3"/>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Peningkatan ketebalan lapisan menyebabkan perubahan yang tidak diinginkan pada produk makanan yang dilapisi dengan mengubah rasa, penurunan berat badan, dan teksturnya.</w:t>
      </w:r>
    </w:p>
    <w:p w14:paraId="18AC128B">
      <w:pPr>
        <w:pStyle w:val="49"/>
        <w:numPr>
          <w:ilvl w:val="0"/>
          <w:numId w:val="3"/>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Bahan baku yang digunakan untuk persiapan pelapisan menghasilkan reaksi alergi apabila dikonsumsi.</w:t>
      </w:r>
    </w:p>
    <w:p w14:paraId="3274AB04">
      <w:pPr>
        <w:pStyle w:val="49"/>
        <w:numPr>
          <w:ilvl w:val="0"/>
          <w:numId w:val="3"/>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Beberapa jenis metode pelapisan membutuhkan biaya yang sangat besar, yang pada akhirnya menyebabkan kenaikan harga komoditas.</w:t>
      </w:r>
    </w:p>
    <w:p w14:paraId="2ACEC9D6">
      <w:pPr>
        <w:spacing w:after="0" w:line="480" w:lineRule="auto"/>
        <w:jc w:val="both"/>
        <w:rPr>
          <w:rFonts w:ascii="Times New Roman" w:hAnsi="Times New Roman" w:cs="Times New Roman"/>
          <w:sz w:val="24"/>
          <w:szCs w:val="24"/>
          <w:lang w:val="fi-FI"/>
        </w:rPr>
      </w:pPr>
      <w:r>
        <w:rPr>
          <w:rFonts w:ascii="Times New Roman" w:hAnsi="Times New Roman" w:cs="Times New Roman"/>
          <w:b/>
          <w:bCs/>
          <w:sz w:val="24"/>
          <w:szCs w:val="24"/>
          <w:lang w:val="fi-FI"/>
        </w:rPr>
        <w:t>2.3 Kitosan</w:t>
      </w:r>
      <w:bookmarkStart w:id="13" w:name="_Toc176014013"/>
    </w:p>
    <w:p w14:paraId="6810F1A1">
      <w:pPr>
        <w:spacing w:after="0" w:line="48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 xml:space="preserve">2.3.1 </w:t>
      </w:r>
      <w:bookmarkEnd w:id="13"/>
      <w:r>
        <w:rPr>
          <w:rFonts w:ascii="Times New Roman" w:hAnsi="Times New Roman" w:cs="Times New Roman"/>
          <w:b/>
          <w:bCs/>
          <w:sz w:val="24"/>
          <w:szCs w:val="24"/>
          <w:lang w:val="fi-FI"/>
        </w:rPr>
        <w:tab/>
      </w:r>
      <w:r>
        <w:rPr>
          <w:rFonts w:ascii="Times New Roman" w:hAnsi="Times New Roman" w:cs="Times New Roman"/>
          <w:b/>
          <w:bCs/>
          <w:sz w:val="24"/>
          <w:szCs w:val="24"/>
          <w:lang w:val="fi-FI"/>
        </w:rPr>
        <w:t>Pengertian Kitosan</w:t>
      </w:r>
    </w:p>
    <w:p w14:paraId="0DCCC79F">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Kitosan adalah suatu polisakarida berbentuk linier yang terdiri dari monomer N-asetilglukosamin (GlcNAc) dan D-glukosamin (GlcN) (Ridwanto et al., 2022). </w:t>
      </w:r>
      <w:r>
        <w:rPr>
          <w:rFonts w:ascii="Times New Roman" w:hAnsi="Times New Roman" w:cs="Times New Roman"/>
          <w:sz w:val="24"/>
          <w:szCs w:val="24"/>
          <w:lang w:val="fi-FI"/>
        </w:rPr>
        <w:t xml:space="preserve">Kitosan adalah polimer berantai lurus dengan monomer berupa D-glukosamin yang dihubungkan dengan ikatan </w:t>
      </w:r>
      <w:r>
        <w:rPr>
          <w:rFonts w:ascii="Times New Roman" w:hAnsi="Times New Roman" w:cs="Times New Roman"/>
          <w:sz w:val="24"/>
          <w:szCs w:val="24"/>
          <w:lang w:val="en-US"/>
        </w:rPr>
        <w:t>β</w:t>
      </w:r>
      <w:r>
        <w:rPr>
          <w:rFonts w:ascii="Times New Roman" w:hAnsi="Times New Roman" w:cs="Times New Roman"/>
          <w:sz w:val="24"/>
          <w:szCs w:val="24"/>
          <w:lang w:val="fi-FI"/>
        </w:rPr>
        <w:t xml:space="preserve">-1,4-glikosidik. </w:t>
      </w:r>
      <w:r>
        <w:rPr>
          <w:rFonts w:ascii="Times New Roman" w:hAnsi="Times New Roman" w:eastAsia="Times New Roman" w:cs="Times New Roman"/>
          <w:kern w:val="0"/>
          <w:sz w:val="24"/>
          <w:szCs w:val="24"/>
          <w:lang w:val="fi-FI"/>
        </w:rPr>
        <w:t>Kitosan diperoleh dari proses deasetilasi kitin, yang merupakan senyawa yang ditemukan pada kulit hewan crustasea. Proses ini melibatkan gugus asetil dilepaskan untuk menghasilkan gugus amino dari asetamida.</w:t>
      </w:r>
      <w:r>
        <w:t xml:space="preserve"> </w:t>
      </w:r>
      <w:r>
        <w:rPr>
          <w:rFonts w:ascii="Times New Roman" w:hAnsi="Times New Roman" w:eastAsia="Times New Roman" w:cs="Times New Roman"/>
          <w:kern w:val="0"/>
          <w:sz w:val="24"/>
          <w:szCs w:val="24"/>
        </w:rPr>
        <w:t>Kitosan juga merupakan polimer alam kedua terbanyak setelah selulosa</w:t>
      </w:r>
      <w:r>
        <w:rPr>
          <w:rFonts w:ascii="Times New Roman" w:hAnsi="Times New Roman" w:eastAsia="Times New Roman" w:cs="Times New Roman"/>
          <w:kern w:val="0"/>
          <w:sz w:val="24"/>
          <w:szCs w:val="24"/>
          <w:lang w:val="fi-FI"/>
        </w:rPr>
        <w:t xml:space="preserve"> (</w:t>
      </w:r>
      <w:r>
        <w:rPr>
          <w:rFonts w:ascii="Times New Roman" w:hAnsi="Times New Roman" w:cs="Times New Roman"/>
          <w:sz w:val="24"/>
          <w:szCs w:val="24"/>
        </w:rPr>
        <w:t xml:space="preserve">Setiati et al., 2021). </w:t>
      </w:r>
      <w:r>
        <w:rPr>
          <w:rFonts w:ascii="Times New Roman" w:hAnsi="Times New Roman" w:cs="Times New Roman"/>
          <w:sz w:val="24"/>
          <w:szCs w:val="24"/>
          <w:lang w:val="en-US"/>
        </w:rPr>
        <w:t xml:space="preserve"> </w:t>
      </w:r>
    </w:p>
    <w:p w14:paraId="4445FB2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Kitosan dapat diperoleh dalam berbagai bentuk morfologi, antara lain strukturnya yang tidak teratur dan sifat kristal atau semikristalin. Kitosan juga dapat berupa padatan amorf berwarna putih dengan struktur kristal tetap dari keadaan awal kitin murni. Terbentuknya kitosan ditandai dengan munculnya gugus fungsi hidroksil dan amina. Berdasarkan standar nasional Indonesia, turunan kitin dapat disebut kitosan jika memiliki nilai derajat deasetilasi ≥ 75% </w:t>
      </w:r>
      <w:sdt>
        <w:sdtPr>
          <w:rPr>
            <w:color w:val="000000"/>
          </w:rPr>
          <w:tag w:val="MENDELEY_CITATION_v3_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"/>
          <w:id w:val="1541929547"/>
          <w:placeholder>
            <w:docPart w:val="1352626F7E844DE09E401633E7A18CAE"/>
          </w:placeholder>
        </w:sdtPr>
        <w:sdtEndPr>
          <w:rPr>
            <w:color w:val="000000"/>
          </w:rPr>
        </w:sdtEndPr>
        <w:sdtContent>
          <w:r>
            <w:rPr>
              <w:rFonts w:ascii="Times New Roman" w:hAnsi="Times New Roman" w:cs="Times New Roman"/>
              <w:color w:val="000000"/>
              <w:sz w:val="24"/>
              <w:szCs w:val="24"/>
            </w:rPr>
            <w:t>(Nurmaulida et al., 2023).</w:t>
          </w:r>
        </w:sdtContent>
      </w:sdt>
      <w:r>
        <w:rPr>
          <w:rFonts w:ascii="Times New Roman" w:hAnsi="Times New Roman" w:cs="Times New Roman"/>
          <w:sz w:val="24"/>
          <w:szCs w:val="24"/>
        </w:rPr>
        <w:t xml:space="preserve"> </w:t>
      </w:r>
      <w:r>
        <w:rPr>
          <w:rFonts w:ascii="Times New Roman" w:hAnsi="Times New Roman" w:cs="Times New Roman"/>
          <w:bCs/>
          <w:sz w:val="24"/>
          <w:szCs w:val="24"/>
        </w:rPr>
        <w:t xml:space="preserve">Kitosan memiliki sifat antimikroba, sifat </w:t>
      </w:r>
      <w:r>
        <w:rPr>
          <w:rFonts w:ascii="Times New Roman" w:hAnsi="Times New Roman" w:cs="Times New Roman"/>
          <w:bCs/>
          <w:i/>
          <w:iCs/>
          <w:sz w:val="24"/>
          <w:szCs w:val="24"/>
        </w:rPr>
        <w:t>biokompatibel,</w:t>
      </w:r>
      <w:r>
        <w:rPr>
          <w:rFonts w:ascii="Times New Roman" w:hAnsi="Times New Roman" w:cs="Times New Roman"/>
          <w:bCs/>
          <w:sz w:val="24"/>
          <w:szCs w:val="24"/>
        </w:rPr>
        <w:t xml:space="preserve"> sifat </w:t>
      </w:r>
      <w:r>
        <w:rPr>
          <w:rFonts w:ascii="Times New Roman" w:hAnsi="Times New Roman" w:cs="Times New Roman"/>
          <w:bCs/>
          <w:i/>
          <w:iCs/>
          <w:sz w:val="24"/>
          <w:szCs w:val="24"/>
        </w:rPr>
        <w:t>biodegradable,</w:t>
      </w:r>
      <w:r>
        <w:rPr>
          <w:rFonts w:ascii="Times New Roman" w:hAnsi="Times New Roman" w:cs="Times New Roman"/>
          <w:bCs/>
          <w:sz w:val="24"/>
          <w:szCs w:val="24"/>
        </w:rPr>
        <w:t xml:space="preserve"> serta merupakan sumber daya yang mudah didapatkan. Sifat antimikroba pada kitosan dapat membantu mencegah infeksi, sifat antibakteri dapat menghambat bakteri patogen dan mikroorganisme pembusuk. Sifat </w:t>
      </w:r>
      <w:r>
        <w:rPr>
          <w:rFonts w:ascii="Times New Roman" w:hAnsi="Times New Roman" w:cs="Times New Roman"/>
          <w:bCs/>
          <w:i/>
          <w:iCs/>
          <w:sz w:val="24"/>
          <w:szCs w:val="24"/>
        </w:rPr>
        <w:t xml:space="preserve">biokompatibel </w:t>
      </w:r>
      <w:r>
        <w:rPr>
          <w:rFonts w:ascii="Times New Roman" w:hAnsi="Times New Roman" w:cs="Times New Roman"/>
          <w:bCs/>
          <w:sz w:val="24"/>
          <w:szCs w:val="24"/>
        </w:rPr>
        <w:t xml:space="preserve">pada kitosan memungkinkan tubuh untuk menerima bahan tersebut tanpa menimbulkan reaksi yang merugikan </w:t>
      </w:r>
      <w:sdt>
        <w:sdtPr>
          <w:rPr>
            <w:color w:val="000000"/>
          </w:rPr>
          <w:tag w:val="MENDELEY_CITATION_v3_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"/>
          <w:id w:val="-577523578"/>
          <w:placeholder>
            <w:docPart w:val="D8789BB0D17E4BE88B28B50F024924D4"/>
          </w:placeholder>
        </w:sdtPr>
        <w:sdtEndPr>
          <w:rPr>
            <w:color w:val="000000"/>
          </w:rPr>
        </w:sdtEndPr>
        <w:sdtContent>
          <w:r>
            <w:rPr>
              <w:rFonts w:ascii="Times New Roman" w:hAnsi="Times New Roman" w:cs="Times New Roman"/>
              <w:bCs/>
              <w:color w:val="000000"/>
              <w:sz w:val="24"/>
              <w:szCs w:val="24"/>
            </w:rPr>
            <w:t>(Destrianintyas et al., 2024).</w:t>
          </w:r>
        </w:sdtContent>
      </w:sdt>
      <w:r>
        <w:rPr>
          <w:rFonts w:ascii="Times New Roman" w:hAnsi="Times New Roman" w:cs="Times New Roman"/>
          <w:sz w:val="24"/>
          <w:szCs w:val="24"/>
        </w:rPr>
        <w:t xml:space="preserve"> </w:t>
      </w:r>
    </w:p>
    <w:p w14:paraId="21F7CF1F">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Kitin mempunyai rumus molekul (C₈H₁₃O₅) n yang tersusun atas 47% C, 6% H, 7% N, dan 40% O. </w:t>
      </w:r>
      <w:r>
        <w:rPr>
          <w:rFonts w:ascii="Times New Roman" w:hAnsi="Times New Roman" w:eastAsia="Times New Roman" w:cs="Times New Roman"/>
          <w:kern w:val="0"/>
          <w:sz w:val="24"/>
          <w:szCs w:val="24"/>
        </w:rPr>
        <w:t xml:space="preserve">Ini adalah polimer rantai lurus dengan monomer-monomer N-asetil-Dglukosamin terikat dengan ikatan -(1,4), atau secara kimia disebut unit -(1,4)2asetamido-2-deoksi-D-glukosa. Kitin adalah amorf berwarna putih, tidak berasa, tidak berbau, dan tidak larut dalam air, pelarut organik umumnya, asam-asam organik, dan basa encer. </w:t>
      </w:r>
      <w:r>
        <w:rPr>
          <w:rFonts w:ascii="Times New Roman" w:hAnsi="Times New Roman" w:cs="Times New Roman"/>
          <w:bCs/>
          <w:sz w:val="24"/>
          <w:szCs w:val="24"/>
        </w:rPr>
        <w:t xml:space="preserve">Sumber kitin yang sangat potensial adalah kerangka luar Crustacea, serangga, dinding yeast dan jamur, serta mollusca. Kitin tidak larut dalam air sehingga penggunaannya terbatas, dengan memodifikasi struktur kimia kitin maka akan diperoleh senyawa turunan kitin yang mempunyai sifat kimia yang lebih baik </w:t>
      </w:r>
      <w:sdt>
        <w:sdtPr>
          <w:rPr>
            <w:bCs/>
            <w:color w:val="000000"/>
          </w:rPr>
          <w:tag w:val="MENDELEY_CITATION_v3_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"/>
          <w:id w:val="-1388794188"/>
          <w:placeholder>
            <w:docPart w:val="4F3D0747006A4BF490CB483D38EA36A7"/>
          </w:placeholder>
        </w:sdtPr>
        <w:sdtEndPr>
          <w:rPr>
            <w:bCs/>
            <w:color w:val="000000"/>
          </w:rPr>
        </w:sdtEndPr>
        <w:sdtContent>
          <w:r>
            <w:rPr>
              <w:rFonts w:ascii="Times New Roman" w:hAnsi="Times New Roman" w:cs="Times New Roman"/>
              <w:bCs/>
              <w:color w:val="000000"/>
              <w:sz w:val="24"/>
              <w:szCs w:val="24"/>
            </w:rPr>
            <w:t>(Ridwanto et al., 2020).</w:t>
          </w:r>
        </w:sdtContent>
      </w:sdt>
      <w:r>
        <w:rPr>
          <w:rFonts w:ascii="Times New Roman" w:hAnsi="Times New Roman" w:cs="Times New Roman"/>
          <w:sz w:val="24"/>
          <w:szCs w:val="24"/>
        </w:rPr>
        <w:t xml:space="preserve"> </w:t>
      </w:r>
    </w:p>
    <w:p w14:paraId="455C8B31">
      <w:pPr>
        <w:spacing w:after="0" w:line="240" w:lineRule="auto"/>
        <w:ind w:left="720" w:firstLine="720"/>
        <w:rPr>
          <w:rFonts w:ascii="Times New Roman" w:hAnsi="Times New Roman" w:cs="Times New Roman"/>
          <w:b/>
          <w:sz w:val="24"/>
          <w:szCs w:val="24"/>
        </w:rPr>
      </w:pPr>
      <w:r>
        <w:rPr>
          <w:lang w:val="en-US"/>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535940</wp:posOffset>
                </wp:positionH>
                <wp:positionV relativeFrom="paragraph">
                  <wp:posOffset>1101725</wp:posOffset>
                </wp:positionV>
                <wp:extent cx="438150" cy="412750"/>
                <wp:effectExtent l="0" t="0" r="19050" b="25400"/>
                <wp:wrapNone/>
                <wp:docPr id="71101278" name="Rectangle 182"/>
                <wp:cNvGraphicFramePr/>
                <a:graphic xmlns:a="http://schemas.openxmlformats.org/drawingml/2006/main">
                  <a:graphicData uri="http://schemas.microsoft.com/office/word/2010/wordprocessingShape">
                    <wps:wsp>
                      <wps:cNvSpPr/>
                      <wps:spPr>
                        <a:xfrm>
                          <a:off x="0" y="0"/>
                          <a:ext cx="438150" cy="4127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C17CF06">
                            <w:pPr>
                              <w:jc w:val="center"/>
                              <w:rPr>
                                <w:rFonts w:ascii="Times New Roman" w:hAnsi="Times New Roman" w:cs="Times New Roman"/>
                                <w:lang w:val="en-GB"/>
                              </w:rPr>
                            </w:pPr>
                            <w:r>
                              <w:rPr>
                                <w:rFonts w:ascii="Times New Roman" w:hAnsi="Times New Roman" w:cs="Times New Roman"/>
                                <w:lang w:val="en-GB"/>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2" o:spid="_x0000_s1026" o:spt="1" style="position:absolute;left:0pt;margin-left:42.2pt;margin-top:86.75pt;height:32.5pt;width:34.5pt;z-index:251660288;v-text-anchor:middle;mso-width-relative:page;mso-height-relative:page;" fillcolor="#FFFFFF [3212]" filled="t" stroked="t" coordsize="21600,21600" o:gfxdata="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ghg47ZAAAACgEAAA8AAAAAAAAAAQAgAAAAIgAAAGRycy9kb3ducmV2LnhtbFBLAQIUABQAAAAI&#10;AIdO4kC4yvuLXgIAAPMEAAAOAAAAAAAAAAEAIAAAACgBAABkcnMvZTJvRG9jLnhtbFBLBQYAAAAA&#10;BgAGAFkBAAD4BQAAAAA=&#10;">
                <v:fill on="t" focussize="0,0"/>
                <v:stroke weight="2pt" color="#FFFFFF [3212]" joinstyle="round"/>
                <v:imagedata o:title=""/>
                <o:lock v:ext="edit" aspectratio="f"/>
                <v:textbox>
                  <w:txbxContent>
                    <w:p w14:paraId="0C17CF06">
                      <w:pPr>
                        <w:jc w:val="center"/>
                        <w:rPr>
                          <w:rFonts w:ascii="Times New Roman" w:hAnsi="Times New Roman" w:cs="Times New Roman"/>
                          <w:lang w:val="en-GB"/>
                        </w:rPr>
                      </w:pPr>
                      <w:r>
                        <w:rPr>
                          <w:rFonts w:ascii="Times New Roman" w:hAnsi="Times New Roman" w:cs="Times New Roman"/>
                          <w:lang w:val="en-GB"/>
                        </w:rPr>
                        <w:t>b</w:t>
                      </w:r>
                    </w:p>
                  </w:txbxContent>
                </v:textbox>
              </v:rect>
            </w:pict>
          </mc:Fallback>
        </mc:AlternateContent>
      </w:r>
      <w:r>
        <w:rPr>
          <w:lang w:val="en-US"/>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550545</wp:posOffset>
                </wp:positionH>
                <wp:positionV relativeFrom="paragraph">
                  <wp:posOffset>225425</wp:posOffset>
                </wp:positionV>
                <wp:extent cx="438150" cy="412750"/>
                <wp:effectExtent l="0" t="0" r="19050" b="25400"/>
                <wp:wrapNone/>
                <wp:docPr id="707660983" name="Rectangle 182"/>
                <wp:cNvGraphicFramePr/>
                <a:graphic xmlns:a="http://schemas.openxmlformats.org/drawingml/2006/main">
                  <a:graphicData uri="http://schemas.microsoft.com/office/word/2010/wordprocessingShape">
                    <wps:wsp>
                      <wps:cNvSpPr/>
                      <wps:spPr>
                        <a:xfrm>
                          <a:off x="0" y="0"/>
                          <a:ext cx="438150" cy="4127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588EC78">
                            <w:pPr>
                              <w:jc w:val="center"/>
                              <w:rPr>
                                <w:rFonts w:ascii="Times New Roman" w:hAnsi="Times New Roman" w:cs="Times New Roman"/>
                                <w:lang w:val="en-GB"/>
                              </w:rPr>
                            </w:pPr>
                            <w:r>
                              <w:rPr>
                                <w:rFonts w:ascii="Times New Roman" w:hAnsi="Times New Roman" w:cs="Times New Roman"/>
                                <w:lang w:val="en-GB"/>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2" o:spid="_x0000_s1026" o:spt="1" style="position:absolute;left:0pt;margin-left:43.35pt;margin-top:17.75pt;height:32.5pt;width:34.5pt;z-index:251659264;v-text-anchor:middle;mso-width-relative:page;mso-height-relative:page;" fillcolor="#FFFFFF [3212]" filled="t" stroked="t" coordsize="21600,21600" o:gfxdata="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K4wppfYAAAACQEAAA8AAAAAAAAAAQAgAAAAIgAAAGRycy9kb3ducmV2LnhtbFBLAQIUABQA&#10;AAAIAIdO4kB9RyagYgIAAPQEAAAOAAAAAAAAAAEAIAAAACcBAABkcnMvZTJvRG9jLnhtbFBLBQYA&#10;AAAABgAGAFkBAAD7BQAAAAA=&#10;">
                <v:fill on="t" focussize="0,0"/>
                <v:stroke weight="2pt" color="#FFFFFF [3212]" joinstyle="round"/>
                <v:imagedata o:title=""/>
                <o:lock v:ext="edit" aspectratio="f"/>
                <v:textbox>
                  <w:txbxContent>
                    <w:p w14:paraId="5588EC78">
                      <w:pPr>
                        <w:jc w:val="center"/>
                        <w:rPr>
                          <w:rFonts w:ascii="Times New Roman" w:hAnsi="Times New Roman" w:cs="Times New Roman"/>
                          <w:lang w:val="en-GB"/>
                        </w:rPr>
                      </w:pPr>
                      <w:r>
                        <w:rPr>
                          <w:rFonts w:ascii="Times New Roman" w:hAnsi="Times New Roman" w:cs="Times New Roman"/>
                          <w:lang w:val="en-GB"/>
                        </w:rPr>
                        <w:t>a</w:t>
                      </w:r>
                    </w:p>
                  </w:txbxContent>
                </v:textbox>
              </v:rect>
            </w:pict>
          </mc:Fallback>
        </mc:AlternateContent>
      </w:r>
      <w:r>
        <w:rPr>
          <w:lang w:val="en-US"/>
        </w:rPr>
        <w:drawing>
          <wp:inline distT="0" distB="0" distL="0" distR="0">
            <wp:extent cx="3179445" cy="1497330"/>
            <wp:effectExtent l="0" t="0" r="1905" b="7620"/>
            <wp:docPr id="178147664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76646"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179445" cy="1497724"/>
                    </a:xfrm>
                    <a:prstGeom prst="rect">
                      <a:avLst/>
                    </a:prstGeom>
                    <a:noFill/>
                    <a:ln>
                      <a:noFill/>
                    </a:ln>
                  </pic:spPr>
                </pic:pic>
              </a:graphicData>
            </a:graphic>
          </wp:inline>
        </w:drawing>
      </w:r>
    </w:p>
    <w:p w14:paraId="6F976DAA">
      <w:pPr>
        <w:spacing w:after="0" w:line="240" w:lineRule="auto"/>
        <w:rPr>
          <w:rFonts w:ascii="Times New Roman" w:hAnsi="Times New Roman" w:cs="Times New Roman"/>
          <w:b/>
          <w:sz w:val="24"/>
          <w:szCs w:val="24"/>
        </w:rPr>
      </w:pPr>
    </w:p>
    <w:p w14:paraId="547D6296">
      <w:pPr>
        <w:spacing w:after="0" w:line="240" w:lineRule="auto"/>
        <w:ind w:left="720" w:firstLine="720"/>
        <w:rPr>
          <w:rFonts w:ascii="Times New Roman" w:hAnsi="Times New Roman" w:cs="Times New Roman"/>
          <w:sz w:val="24"/>
          <w:szCs w:val="24"/>
        </w:rPr>
      </w:pPr>
      <w:r>
        <w:rPr>
          <w:rFonts w:ascii="Times New Roman" w:hAnsi="Times New Roman" w:cs="Times New Roman"/>
          <w:b/>
          <w:sz w:val="24"/>
          <w:szCs w:val="24"/>
        </w:rPr>
        <w:t xml:space="preserve">Gambar 2.3 </w:t>
      </w:r>
      <w:r>
        <w:rPr>
          <w:rFonts w:ascii="Times New Roman" w:hAnsi="Times New Roman" w:cs="Times New Roman"/>
          <w:sz w:val="24"/>
          <w:szCs w:val="24"/>
        </w:rPr>
        <w:t xml:space="preserve">(a) struktur kitin dan (b) struktur kitosan </w:t>
      </w:r>
    </w:p>
    <w:p w14:paraId="67ACCE53">
      <w:pPr>
        <w:spacing w:after="0" w:line="240" w:lineRule="auto"/>
        <w:ind w:firstLine="360"/>
        <w:jc w:val="center"/>
        <w:rPr>
          <w:rFonts w:ascii="Times New Roman" w:hAnsi="Times New Roman" w:cs="Times New Roman"/>
          <w:sz w:val="24"/>
          <w:szCs w:val="24"/>
          <w:lang w:val="en-US"/>
        </w:rPr>
      </w:pPr>
      <w:r>
        <w:rPr>
          <w:rFonts w:ascii="Times New Roman" w:hAnsi="Times New Roman" w:cs="Times New Roman"/>
          <w:sz w:val="24"/>
          <w:szCs w:val="24"/>
        </w:rPr>
        <w:t>(Imtihani et al., 2020)</w:t>
      </w:r>
    </w:p>
    <w:p w14:paraId="18F75E61">
      <w:pPr>
        <w:spacing w:after="0" w:line="240" w:lineRule="auto"/>
        <w:ind w:firstLine="360"/>
        <w:jc w:val="center"/>
        <w:rPr>
          <w:rFonts w:ascii="Times New Roman" w:hAnsi="Times New Roman" w:cs="Times New Roman"/>
          <w:b/>
          <w:sz w:val="24"/>
          <w:szCs w:val="24"/>
          <w:lang w:val="en-US"/>
        </w:rPr>
      </w:pPr>
    </w:p>
    <w:p w14:paraId="719C68D8">
      <w:pPr>
        <w:pStyle w:val="4"/>
        <w:spacing w:before="0" w:after="0" w:line="480" w:lineRule="auto"/>
        <w:jc w:val="both"/>
        <w:rPr>
          <w:rFonts w:ascii="Times New Roman" w:hAnsi="Times New Roman" w:cs="Times New Roman"/>
          <w:b/>
          <w:bCs/>
          <w:color w:val="auto"/>
          <w:sz w:val="24"/>
          <w:szCs w:val="24"/>
          <w:lang w:val="fi-FI"/>
        </w:rPr>
      </w:pPr>
      <w:r>
        <w:rPr>
          <w:rFonts w:ascii="Times New Roman" w:hAnsi="Times New Roman" w:cs="Times New Roman"/>
          <w:b/>
          <w:bCs/>
          <w:color w:val="auto"/>
          <w:sz w:val="24"/>
          <w:szCs w:val="24"/>
          <w:lang w:val="fi-FI"/>
        </w:rPr>
        <w:t xml:space="preserve">2.3.2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 xml:space="preserve">Sifat Fisika Kimia Kitosan </w:t>
      </w:r>
    </w:p>
    <w:p w14:paraId="798490B6">
      <w:pPr>
        <w:spacing w:after="0" w:line="480" w:lineRule="auto"/>
        <w:ind w:firstLine="720"/>
        <w:jc w:val="both"/>
        <w:rPr>
          <w:rFonts w:ascii="Times New Roman" w:hAnsi="Times New Roman" w:cs="Times New Roman"/>
          <w:bCs/>
          <w:sz w:val="24"/>
          <w:szCs w:val="24"/>
        </w:rPr>
      </w:pPr>
      <w:bookmarkStart w:id="14" w:name="_Toc176014015"/>
      <w:r>
        <w:rPr>
          <w:rFonts w:ascii="Times New Roman" w:hAnsi="Times New Roman" w:cs="Times New Roman"/>
          <w:bCs/>
          <w:sz w:val="24"/>
          <w:szCs w:val="24"/>
        </w:rPr>
        <w:t xml:space="preserve">Kitosan adalah suatu polimer yang bersifat polikationik. Keberadaan gugus hidroksil dan amino sepanjang rantai polimer menjadikan kitosan sangat efektif mengikat kation ion logam berat maupun kation dari zat-zat organik (protein dan lemak). Interaksi kation logam dengan kitosan terjadi melalui proses pembentukan kelat koordinasi oleh atom N gugus amino dan O gugus hidroksil. Kelarutan kitosan dipengaruhi oleh bobot molekul. Kitosan pada umumnya tidak larut dalam air dan larut dalam pelarut asam dengan pH di bawah 6 seperti asam asetat, asam format dan asam laktat yang digunakan sebagai pelarut kitosan dan pelarut yang sering digunakan adalah asam asetat 1%. Kitosan tidak larut dalam pelarut alkali karena adanya gugus amina </w:t>
      </w:r>
      <w:sdt>
        <w:sdtPr>
          <w:rPr>
            <w:rFonts w:ascii="Times New Roman" w:hAnsi="Times New Roman" w:cs="Times New Roman"/>
            <w:bCs/>
            <w:color w:val="000000"/>
            <w:sz w:val="24"/>
            <w:szCs w:val="24"/>
          </w:rPr>
          <w:tag w:val="MENDELEY_CITATION_v3_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"/>
          <w:id w:val="523984338"/>
          <w:placeholder>
            <w:docPart w:val="1232884ECB33401BB572192A51121856"/>
          </w:placeholder>
        </w:sdtPr>
        <w:sdtEndPr>
          <w:rPr>
            <w:rFonts w:ascii="Times New Roman" w:hAnsi="Times New Roman" w:cs="Times New Roman"/>
            <w:bCs/>
            <w:color w:val="000000"/>
            <w:sz w:val="24"/>
            <w:szCs w:val="24"/>
          </w:rPr>
        </w:sdtEndPr>
        <w:sdtContent>
          <w:r>
            <w:rPr>
              <w:rFonts w:ascii="Times New Roman" w:hAnsi="Times New Roman" w:cs="Times New Roman"/>
              <w:bCs/>
              <w:color w:val="000000"/>
              <w:sz w:val="24"/>
              <w:szCs w:val="24"/>
            </w:rPr>
            <w:t>(Silalahi et al., 2020).</w:t>
          </w:r>
        </w:sdtContent>
      </w:sdt>
    </w:p>
    <w:p w14:paraId="10D9A195">
      <w:pPr>
        <w:spacing w:after="0" w:line="240" w:lineRule="auto"/>
        <w:rPr>
          <w:rFonts w:ascii="Times New Roman" w:hAnsi="Times New Roman" w:cs="Times New Roman"/>
          <w:bCs/>
          <w:sz w:val="24"/>
          <w:szCs w:val="24"/>
        </w:rPr>
      </w:pPr>
      <w:r>
        <w:rPr>
          <w:rFonts w:ascii="Times New Roman" w:hAnsi="Times New Roman" w:eastAsia="Times New Roman" w:cs="Times New Roman"/>
          <w:b/>
          <w:bCs/>
          <w:kern w:val="0"/>
          <w:sz w:val="24"/>
          <w:szCs w:val="24"/>
          <w:lang w:val="en-US"/>
        </w:rPr>
        <w:t xml:space="preserve">Tabel 2.3  </w:t>
      </w:r>
      <w:r>
        <w:rPr>
          <w:rFonts w:ascii="Times New Roman" w:hAnsi="Times New Roman" w:eastAsia="Times New Roman" w:cs="Times New Roman"/>
          <w:bCs/>
          <w:kern w:val="0"/>
          <w:sz w:val="24"/>
          <w:szCs w:val="24"/>
          <w:lang w:val="en-US"/>
        </w:rPr>
        <w:t>Standar Mutu Kitosan SNI (Nuril, 2023)</w:t>
      </w:r>
    </w:p>
    <w:tbl>
      <w:tblPr>
        <w:tblStyle w:val="2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6"/>
        <w:gridCol w:w="1466"/>
        <w:gridCol w:w="1759"/>
      </w:tblGrid>
      <w:tr w14:paraId="017E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0421CC96">
            <w:pPr>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Jenis Uji</w:t>
            </w:r>
          </w:p>
        </w:tc>
        <w:tc>
          <w:tcPr>
            <w:tcW w:w="1466" w:type="dxa"/>
            <w:vAlign w:val="center"/>
          </w:tcPr>
          <w:p w14:paraId="7E4AD75D">
            <w:pPr>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Satuan</w:t>
            </w:r>
          </w:p>
        </w:tc>
        <w:tc>
          <w:tcPr>
            <w:tcW w:w="1759" w:type="dxa"/>
            <w:vAlign w:val="center"/>
          </w:tcPr>
          <w:p w14:paraId="6E3DF349">
            <w:pPr>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Persyaratan</w:t>
            </w:r>
          </w:p>
        </w:tc>
      </w:tr>
      <w:tr w14:paraId="1137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7A957B5F">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Derajat deasetilasi</w:t>
            </w:r>
          </w:p>
        </w:tc>
        <w:tc>
          <w:tcPr>
            <w:tcW w:w="1466" w:type="dxa"/>
            <w:vAlign w:val="center"/>
          </w:tcPr>
          <w:p w14:paraId="26F06642">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759" w:type="dxa"/>
            <w:vAlign w:val="center"/>
          </w:tcPr>
          <w:p w14:paraId="3F2B8C74">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Min. 75</w:t>
            </w:r>
          </w:p>
        </w:tc>
      </w:tr>
      <w:tr w14:paraId="4935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72DF0388">
            <w:pPr>
              <w:pStyle w:val="49"/>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pH</w:t>
            </w:r>
          </w:p>
        </w:tc>
        <w:tc>
          <w:tcPr>
            <w:tcW w:w="1466" w:type="dxa"/>
            <w:vAlign w:val="center"/>
          </w:tcPr>
          <w:p w14:paraId="233DE733">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759" w:type="dxa"/>
            <w:vAlign w:val="center"/>
          </w:tcPr>
          <w:p w14:paraId="58FBDC78">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7-8</w:t>
            </w:r>
          </w:p>
        </w:tc>
      </w:tr>
      <w:tr w14:paraId="2325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1A0B55D9">
            <w:pPr>
              <w:pStyle w:val="49"/>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Kadar abu</w:t>
            </w:r>
          </w:p>
        </w:tc>
        <w:tc>
          <w:tcPr>
            <w:tcW w:w="1466" w:type="dxa"/>
            <w:vAlign w:val="center"/>
          </w:tcPr>
          <w:p w14:paraId="6F1D4E37">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759" w:type="dxa"/>
            <w:vAlign w:val="center"/>
          </w:tcPr>
          <w:p w14:paraId="6B9A80FB">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Maks. 5</w:t>
            </w:r>
          </w:p>
        </w:tc>
      </w:tr>
      <w:tr w14:paraId="261E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7D674FA8">
            <w:pPr>
              <w:pStyle w:val="49"/>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w:t>
            </w:r>
          </w:p>
        </w:tc>
        <w:tc>
          <w:tcPr>
            <w:tcW w:w="1466" w:type="dxa"/>
            <w:vAlign w:val="center"/>
          </w:tcPr>
          <w:p w14:paraId="1C3E5D03">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759" w:type="dxa"/>
            <w:vAlign w:val="center"/>
          </w:tcPr>
          <w:p w14:paraId="15F3C7C7">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Maks. 12</w:t>
            </w:r>
          </w:p>
        </w:tc>
      </w:tr>
      <w:tr w14:paraId="468D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17422EF6">
            <w:pPr>
              <w:pStyle w:val="49"/>
              <w:spacing w:line="240" w:lineRule="auto"/>
              <w:ind w:left="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Nitrogen</w:t>
            </w:r>
          </w:p>
        </w:tc>
        <w:tc>
          <w:tcPr>
            <w:tcW w:w="1466" w:type="dxa"/>
            <w:vAlign w:val="center"/>
          </w:tcPr>
          <w:p w14:paraId="6E17543F">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759" w:type="dxa"/>
            <w:vAlign w:val="center"/>
          </w:tcPr>
          <w:p w14:paraId="037E5F89">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Maks. 5</w:t>
            </w:r>
          </w:p>
        </w:tc>
      </w:tr>
    </w:tbl>
    <w:p w14:paraId="2F4551E9">
      <w:pPr>
        <w:spacing w:after="0" w:line="240" w:lineRule="auto"/>
        <w:jc w:val="both"/>
        <w:rPr>
          <w:rFonts w:ascii="Times New Roman" w:hAnsi="Times New Roman" w:eastAsia="Times New Roman" w:cs="Times New Roman"/>
          <w:kern w:val="0"/>
          <w:sz w:val="24"/>
          <w:szCs w:val="24"/>
          <w:lang w:val="en-US"/>
        </w:rPr>
      </w:pPr>
    </w:p>
    <w:p w14:paraId="398999DA">
      <w:pPr>
        <w:pStyle w:val="3"/>
        <w:spacing w:before="0" w:after="0" w:line="480" w:lineRule="auto"/>
        <w:rPr>
          <w:rFonts w:ascii="Times New Roman" w:hAnsi="Times New Roman" w:cs="Times New Roman"/>
          <w:b/>
          <w:bCs/>
          <w:color w:val="auto"/>
          <w:sz w:val="24"/>
          <w:szCs w:val="24"/>
          <w:lang w:val="en-US"/>
        </w:rPr>
      </w:pPr>
      <w:r>
        <w:rPr>
          <w:rFonts w:ascii="Times New Roman" w:hAnsi="Times New Roman" w:cs="Times New Roman"/>
          <w:b/>
          <w:bCs/>
          <w:color w:val="auto"/>
          <w:sz w:val="24"/>
          <w:szCs w:val="24"/>
        </w:rPr>
        <w:t>2.</w:t>
      </w:r>
      <w:r>
        <w:rPr>
          <w:rFonts w:ascii="Times New Roman" w:hAnsi="Times New Roman" w:cs="Times New Roman"/>
          <w:b/>
          <w:bCs/>
          <w:color w:val="auto"/>
          <w:sz w:val="24"/>
          <w:szCs w:val="24"/>
          <w:lang w:val="en-US"/>
        </w:rPr>
        <w:t xml:space="preserve">3.3 </w:t>
      </w:r>
      <w:bookmarkEnd w:id="14"/>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 xml:space="preserve">Kegunaan Kitosan </w:t>
      </w:r>
    </w:p>
    <w:p w14:paraId="42335E01">
      <w:pPr>
        <w:spacing w:after="0" w:line="480" w:lineRule="auto"/>
        <w:ind w:firstLine="720"/>
        <w:jc w:val="both"/>
        <w:rPr>
          <w:rFonts w:ascii="Times New Roman" w:hAnsi="Times New Roman" w:cs="Times New Roman"/>
          <w:color w:val="000000"/>
          <w:sz w:val="24"/>
          <w:szCs w:val="24"/>
          <w:lang w:val="en-US"/>
        </w:rPr>
      </w:pPr>
      <w:r>
        <w:rPr>
          <w:rFonts w:ascii="Times New Roman" w:hAnsi="Times New Roman" w:cs="Times New Roman"/>
          <w:sz w:val="24"/>
          <w:szCs w:val="24"/>
        </w:rPr>
        <w:t xml:space="preserve">Kitosan memiliki potensi yang dapat </w:t>
      </w:r>
      <w:r>
        <w:rPr>
          <w:rFonts w:ascii="Times New Roman" w:hAnsi="Times New Roman" w:cs="Times New Roman"/>
          <w:sz w:val="24"/>
          <w:szCs w:val="24"/>
          <w:lang w:val="en-US"/>
        </w:rPr>
        <w:t xml:space="preserve">dijadikan sebagai bahan antimikroba, karena mengandung enzim lisozim dan gugus aminopolisakarida yang dapat menghambat pertumbuhan mikroba. Enzim lisozim merupakan enzim yang mampu mencerna dinding sel bakteri sehingga bakteri akan kehilangan kemampuannya menimbulkan penyakit dalam tubuh. Kemampuan dalam menekan pertumbuhan bakteri disebabkan bahwa kitosan memiliki polikation bermuatan positif yang mampu menghambat pertumbuhan bakteri. Kitin dan kitosan memiliki kegunaan yang sangat luas dalam kehidupan sehari-hari seperti sebagai adsorben limbah logam berat dan zat warna, pengawet, antijamur, kosmetik, farmasi, flokulan, antikanker, dan antibakteri </w:t>
      </w:r>
      <w:sdt>
        <w:sdtPr>
          <w:rPr>
            <w:rFonts w:ascii="Times New Roman" w:hAnsi="Times New Roman" w:cs="Times New Roman"/>
            <w:color w:val="000000"/>
            <w:sz w:val="24"/>
            <w:szCs w:val="24"/>
            <w:lang w:val="en-US"/>
          </w:rPr>
          <w:tag w:val="MENDELEY_CITATION_v3_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"/>
          <w:id w:val="-2079970816"/>
          <w:placeholder>
            <w:docPart w:val="DD5BC14ADB754BC7AA13A4E1C2684196"/>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lang w:val="en-US"/>
            </w:rPr>
            <w:t>(Baharuddin, 2021)</w:t>
          </w:r>
        </w:sdtContent>
      </w:sdt>
      <w:r>
        <w:rPr>
          <w:rFonts w:ascii="Times New Roman" w:hAnsi="Times New Roman" w:cs="Times New Roman"/>
          <w:color w:val="000000"/>
          <w:sz w:val="24"/>
          <w:szCs w:val="24"/>
          <w:lang w:val="en-US"/>
        </w:rPr>
        <w:t xml:space="preserve">. </w:t>
      </w:r>
    </w:p>
    <w:p w14:paraId="3399972A">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lang w:val="en-US"/>
        </w:rPr>
        <w:t xml:space="preserve">Kitosan memiliki banyak pengaplikasian di berbagai bidang. Hakam (2023) menyebutkan bahwa kitosan berperan baik dalam mengatasi pencemaran lingkungan dengan melalui tahapan koagulasi dan filtrasi, kitosan dapat menjernihkan air serta menurunkan tingkat warna, pH, adsorbsi logam berat dan zat warna. Kitosan dapat berperan sebagai biokontrol pada tumbuhan serta dapat merangsang enzim pertumbuhan. </w:t>
      </w:r>
      <w:r>
        <w:rPr>
          <w:rFonts w:ascii="Times New Roman" w:hAnsi="Times New Roman" w:cs="Times New Roman"/>
          <w:color w:val="000000"/>
          <w:sz w:val="24"/>
          <w:szCs w:val="24"/>
          <w:lang w:val="fi-FI"/>
        </w:rPr>
        <w:t>Dalam bidang pangan, kitosan dapat ditemui sebagai bagian dari komposisi makanan. Kitosan juga mampu meningkatkan keawetan bahan pangan dan sering ditemui pada produk olahan seperti bakso, sosis, nugget, buah-buahan dan bahan pangan lainnya dikarenakan kitosan memiliki aktivitas antioksidan dan antimikroba.</w:t>
      </w:r>
    </w:p>
    <w:p w14:paraId="271E4D00">
      <w:pPr>
        <w:spacing w:after="0" w:line="48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lang w:val="fi-FI"/>
        </w:rPr>
        <w:t>Kitosan mempunyai gugus amina bebas (-NH</w:t>
      </w:r>
      <w:r>
        <w:rPr>
          <w:rFonts w:ascii="Times New Roman" w:hAnsi="Times New Roman" w:cs="Times New Roman"/>
          <w:color w:val="000000"/>
          <w:sz w:val="24"/>
          <w:szCs w:val="24"/>
          <w:vertAlign w:val="subscript"/>
          <w:lang w:val="fi-FI"/>
        </w:rPr>
        <w:t>2</w:t>
      </w:r>
      <w:r>
        <w:rPr>
          <w:rFonts w:ascii="Times New Roman" w:hAnsi="Times New Roman" w:cs="Times New Roman"/>
          <w:color w:val="000000"/>
          <w:sz w:val="24"/>
          <w:szCs w:val="24"/>
          <w:lang w:val="fi-FI"/>
        </w:rPr>
        <w:t xml:space="preserve">), polimer ini bersifat polikationik dan dapat diaplikasikan dalam proses pengolahan limbah, obat-obatan, pengolahan makanan dan bioteknologi. Kitosan lebih banyak kegunaan dan keunggulan dibandingkan kitin </w:t>
      </w:r>
      <w:sdt>
        <w:sdtPr>
          <w:rPr>
            <w:rFonts w:ascii="Times New Roman" w:hAnsi="Times New Roman" w:cs="Times New Roman"/>
            <w:color w:val="000000"/>
            <w:sz w:val="24"/>
            <w:szCs w:val="24"/>
            <w:lang w:val="en-US"/>
          </w:rPr>
          <w:tag w:val="MENDELEY_CITATION_v3_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"/>
          <w:id w:val="-1302452658"/>
          <w:placeholder>
            <w:docPart w:val="5BC4486125E446D1BA0C87956ED344F5"/>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lang w:val="fi-FI"/>
            </w:rPr>
            <w:t>(Silalahi et al., 2020).</w:t>
          </w:r>
        </w:sdtContent>
      </w:sdt>
      <w:r>
        <w:rPr>
          <w:rFonts w:ascii="Times New Roman" w:hAnsi="Times New Roman" w:cs="Times New Roman"/>
          <w:color w:val="000000"/>
          <w:sz w:val="24"/>
          <w:szCs w:val="24"/>
          <w:lang w:val="fi-FI"/>
        </w:rPr>
        <w:t xml:space="preserve"> Selain itu, </w:t>
      </w:r>
      <w:r>
        <w:rPr>
          <w:rFonts w:ascii="Times New Roman" w:hAnsi="Times New Roman" w:cs="Times New Roman"/>
          <w:sz w:val="24"/>
          <w:szCs w:val="24"/>
        </w:rPr>
        <w:t xml:space="preserve">kitosan sangat efektif sebagai bahan </w:t>
      </w:r>
      <w:r>
        <w:rPr>
          <w:rFonts w:ascii="Times New Roman" w:hAnsi="Times New Roman" w:cs="Times New Roman"/>
          <w:i/>
          <w:iCs/>
          <w:sz w:val="24"/>
          <w:szCs w:val="24"/>
        </w:rPr>
        <w:t>edible coating</w:t>
      </w:r>
      <w:r>
        <w:rPr>
          <w:rFonts w:ascii="Times New Roman" w:hAnsi="Times New Roman" w:cs="Times New Roman"/>
          <w:sz w:val="24"/>
          <w:szCs w:val="24"/>
        </w:rPr>
        <w:t xml:space="preserve"> dalam memperpanjang umur pascapanen banyak tanaman sekaligus mengurangi kehilangan kelembaban, respirasi, produksi etilen, pematangan, pelunakan, menekan aktivitas mikroba sehingga mengendalikan pembusukan, dan menjaga kualitas buah, serta daya simpan </w:t>
      </w:r>
      <w:sdt>
        <w:sdtPr>
          <w:rPr>
            <w:color w:val="000000"/>
          </w:rPr>
          <w:tag w:val="MENDELEY_CITATION_v3_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"/>
          <w:id w:val="-1401209020"/>
          <w:placeholder>
            <w:docPart w:val="92E758F332CD45039C6269F526AE4351"/>
          </w:placeholder>
        </w:sdtPr>
        <w:sdtEndPr>
          <w:rPr>
            <w:color w:val="000000"/>
          </w:rPr>
        </w:sdtEndPr>
        <w:sdtContent>
          <w:r>
            <w:rPr>
              <w:rFonts w:ascii="Times New Roman" w:hAnsi="Times New Roman" w:cs="Times New Roman"/>
              <w:color w:val="000000"/>
              <w:sz w:val="24"/>
              <w:szCs w:val="24"/>
            </w:rPr>
            <w:t>(Astutiningsih et al., 2024)</w:t>
          </w:r>
        </w:sdtContent>
      </w:sdt>
      <w:r>
        <w:rPr>
          <w:rFonts w:ascii="Times New Roman" w:hAnsi="Times New Roman" w:cs="Times New Roman"/>
          <w:sz w:val="24"/>
          <w:szCs w:val="24"/>
        </w:rPr>
        <w:t>.</w:t>
      </w:r>
    </w:p>
    <w:p w14:paraId="0E4A8B95">
      <w:pPr>
        <w:pStyle w:val="4"/>
        <w:spacing w:before="0" w:after="0" w:line="480" w:lineRule="auto"/>
        <w:rPr>
          <w:rFonts w:ascii="Times New Roman" w:hAnsi="Times New Roman" w:cs="Times New Roman"/>
          <w:b/>
          <w:bCs/>
          <w:color w:val="auto"/>
          <w:sz w:val="24"/>
          <w:szCs w:val="24"/>
          <w:lang w:val="fi-FI"/>
        </w:rPr>
      </w:pPr>
      <w:bookmarkStart w:id="15" w:name="_Toc176014016"/>
      <w:r>
        <w:rPr>
          <w:rFonts w:ascii="Times New Roman" w:hAnsi="Times New Roman" w:cs="Times New Roman"/>
          <w:b/>
          <w:bCs/>
          <w:color w:val="auto"/>
          <w:sz w:val="24"/>
          <w:szCs w:val="24"/>
        </w:rPr>
        <w:t>2.3.</w:t>
      </w:r>
      <w:bookmarkEnd w:id="15"/>
      <w:r>
        <w:rPr>
          <w:rFonts w:ascii="Times New Roman" w:hAnsi="Times New Roman" w:cs="Times New Roman"/>
          <w:b/>
          <w:bCs/>
          <w:color w:val="auto"/>
          <w:sz w:val="24"/>
          <w:szCs w:val="24"/>
          <w:lang w:val="fi-FI"/>
        </w:rPr>
        <w:t xml:space="preserve">4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Proses Pembutan Kitosan</w:t>
      </w:r>
      <w:r>
        <w:rPr>
          <w:rFonts w:ascii="Times New Roman" w:hAnsi="Times New Roman" w:cs="Times New Roman"/>
          <w:b/>
          <w:bCs/>
          <w:color w:val="auto"/>
          <w:sz w:val="24"/>
          <w:szCs w:val="24"/>
        </w:rPr>
        <w:t xml:space="preserve"> </w:t>
      </w:r>
    </w:p>
    <w:p w14:paraId="2CA7352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proses pembuatan kitosan terdapat 3 tahap yaitu deproteinasi, demineralisasi, dan deasetilisasi. Tahap deproteinasi bertujuan untuk menghilangkan kandungan protein. Protein yang terdapat pada cangkang dapat mempercepat pertumbuhan mikroorganisme pembusuk sehingga tahap ini dapat memperpanjang masa simpan dari kitin. Tahap demineralisasi dilakukan dengan tujuan untuk menghilangkan kandungan mineral. Umumnya garam mineral yang terikat adalah senyawa kalsium karbonat (CaCO</w:t>
      </w:r>
      <w:r>
        <w:rPr>
          <w:rFonts w:ascii="Times New Roman" w:hAnsi="Times New Roman" w:cs="Times New Roman"/>
          <w:sz w:val="24"/>
          <w:szCs w:val="24"/>
          <w:vertAlign w:val="subscript"/>
        </w:rPr>
        <w:t>3</w:t>
      </w:r>
      <w:r>
        <w:rPr>
          <w:rFonts w:ascii="Times New Roman" w:hAnsi="Times New Roman" w:cs="Times New Roman"/>
          <w:sz w:val="24"/>
          <w:szCs w:val="24"/>
        </w:rPr>
        <w:t>) dan kalsium fosfat Ca₃(PO₄)₂. Semakin besar kandungan mineral, maka semakin kecil daya serap yang ada apabila dimanfaatkan lebih lanjut. Dan tahap deasetilasi berfungsi melepaskan gugus asetil (-CH</w:t>
      </w:r>
      <w:r>
        <w:rPr>
          <w:rFonts w:ascii="Times New Roman" w:hAnsi="Times New Roman" w:cs="Times New Roman"/>
          <w:sz w:val="24"/>
          <w:szCs w:val="24"/>
          <w:vertAlign w:val="subscript"/>
        </w:rPr>
        <w:t>3</w:t>
      </w:r>
      <w:r>
        <w:rPr>
          <w:rFonts w:ascii="Times New Roman" w:hAnsi="Times New Roman" w:cs="Times New Roman"/>
          <w:sz w:val="24"/>
          <w:szCs w:val="24"/>
        </w:rPr>
        <w:t>COO) pada kitin sehingga terbentuk gugus amina (-NH</w:t>
      </w:r>
      <w:r>
        <w:rPr>
          <w:rFonts w:ascii="Times New Roman" w:hAnsi="Times New Roman" w:cs="Times New Roman"/>
          <w:sz w:val="24"/>
          <w:szCs w:val="24"/>
          <w:vertAlign w:val="subscript"/>
        </w:rPr>
        <w:t>2</w:t>
      </w:r>
      <w:r>
        <w:rPr>
          <w:rFonts w:ascii="Times New Roman" w:hAnsi="Times New Roman" w:cs="Times New Roman"/>
          <w:sz w:val="24"/>
          <w:szCs w:val="24"/>
        </w:rPr>
        <w:t xml:space="preserve">) dengan penggunaan larutan basa berkonsentrasi tinggi. Gugus asetil yang berhasil dilepaskan dinyatakan sebagai derajat deasetilasi </w:t>
      </w:r>
      <w:sdt>
        <w:sdtPr>
          <w:rPr>
            <w:rFonts w:ascii="Times New Roman" w:hAnsi="Times New Roman" w:cs="Times New Roman"/>
            <w:color w:val="000000"/>
            <w:sz w:val="24"/>
            <w:szCs w:val="24"/>
          </w:rPr>
          <w:tag w:val="MENDELEY_CITATION_v3_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"/>
          <w:id w:val="-111365328"/>
          <w:placeholder>
            <w:docPart w:val="38AD5E48FCE34887BD998B9F7FDC21BD"/>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(Hakam et al., 2023).</w:t>
          </w:r>
        </w:sdtContent>
      </w:sdt>
    </w:p>
    <w:p w14:paraId="4136C6E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Proses deproteinasi dilakukan dengan larutan basa NaOH panas untuk menghilangkan protein yang berikatan kovalen dengan kitin. Proses demineralisasi menggunakan larutan asam HCl encer pada suhu kamar untuk menghilangkan garam-garam inorganik dari kitin terutama CaCO</w:t>
      </w:r>
      <w:r>
        <w:rPr>
          <w:rFonts w:ascii="Times New Roman" w:hAnsi="Times New Roman" w:cs="Times New Roman"/>
          <w:sz w:val="24"/>
          <w:szCs w:val="24"/>
          <w:vertAlign w:val="subscript"/>
          <w:lang w:val="fi-FI"/>
        </w:rPr>
        <w:t>3</w:t>
      </w:r>
      <w:r>
        <w:rPr>
          <w:rFonts w:ascii="Times New Roman" w:hAnsi="Times New Roman" w:cs="Times New Roman"/>
          <w:sz w:val="24"/>
          <w:szCs w:val="24"/>
          <w:lang w:val="fi-FI"/>
        </w:rPr>
        <w:t xml:space="preserve">. Kitin yang sudah melalui proses deproteinasi dan demineralisasi diubah menjadi kitosan melalui proses deasetilasi. Analisa kualitatif dilakukan menggunakan metode FTIR untuk menentukan kualitas produk kitosan melalui derajat deasetilasi </w:t>
      </w:r>
      <w:sdt>
        <w:sdtPr>
          <w:rPr>
            <w:rFonts w:ascii="Times New Roman" w:hAnsi="Times New Roman" w:cs="Times New Roman"/>
            <w:color w:val="000000"/>
            <w:sz w:val="24"/>
            <w:szCs w:val="24"/>
          </w:rPr>
          <w:tag w:val="MENDELEY_CITATION_v3_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"/>
          <w:id w:val="-674415964"/>
          <w:placeholder>
            <w:docPart w:val="EBFA13B2439D4EDBA520812FE1A56AC3"/>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(Agusta et al., 2021).</w:t>
          </w:r>
        </w:sdtContent>
      </w:sdt>
    </w:p>
    <w:p w14:paraId="0BA09660">
      <w:pPr>
        <w:pStyle w:val="3"/>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2.4 Pengujian FTIR </w:t>
      </w:r>
    </w:p>
    <w:p w14:paraId="79DD0BF5">
      <w:pPr>
        <w:pStyle w:val="4"/>
        <w:spacing w:before="0" w:after="0" w:line="480" w:lineRule="auto"/>
        <w:jc w:val="both"/>
        <w:rPr>
          <w:rFonts w:ascii="Times New Roman" w:hAnsi="Times New Roman" w:cs="Times New Roman"/>
          <w:b/>
          <w:bCs/>
          <w:color w:val="auto"/>
          <w:sz w:val="24"/>
          <w:szCs w:val="24"/>
        </w:rPr>
      </w:pPr>
      <w:bookmarkStart w:id="16" w:name="_Toc176014018"/>
      <w:r>
        <w:rPr>
          <w:rFonts w:ascii="Times New Roman" w:hAnsi="Times New Roman" w:cs="Times New Roman"/>
          <w:b/>
          <w:bCs/>
          <w:color w:val="auto"/>
          <w:sz w:val="24"/>
          <w:szCs w:val="24"/>
        </w:rPr>
        <w:t xml:space="preserve">2.4.1 </w:t>
      </w:r>
      <w:bookmarkEnd w:id="16"/>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Pengertian Spektrofotometri Infra Merah</w:t>
      </w:r>
    </w:p>
    <w:p w14:paraId="2BC6FFD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Fourier Transformed Infrared (FTIR) merupakan salah satu alat atau instrumen yang dapat digunakan untuk mendeteksi gugus fungsi, mengidentifikasi senyawa dan menganalisis campuran dari sampel yang dianalisis tanpa merusak sampel. Daerah inframerah pada spektrum gelombang elektromagnetik dimulai dari panjang gelombang 14000 cm-¹ hingga 10-¹. FTIR juga dapat digunakan untuk mendeteksi gugus fungsi </w:t>
      </w:r>
      <w:sdt>
        <w:sdtPr>
          <w:rPr>
            <w:rFonts w:ascii="Times New Roman" w:hAnsi="Times New Roman" w:cs="Times New Roman"/>
            <w:color w:val="000000"/>
            <w:sz w:val="24"/>
            <w:szCs w:val="24"/>
          </w:rPr>
          <w:tag w:val="MENDELEY_CITATION_v3_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"/>
          <w:id w:val="-2019455870"/>
          <w:placeholder>
            <w:docPart w:val="BF3322ACA65841949FEFE5B8BF3C15F6"/>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(Abriyani et al., 2024)</w:t>
          </w:r>
        </w:sdtContent>
      </w:sdt>
      <w:r>
        <w:rPr>
          <w:rFonts w:ascii="Times New Roman" w:hAnsi="Times New Roman" w:cs="Times New Roman"/>
          <w:sz w:val="24"/>
          <w:szCs w:val="24"/>
        </w:rPr>
        <w:t>. Spektrum FTIR bekerja dengan memanfaatkan interaksi suatu senyawa dengan radias elektromagnetik yang akan menghasilkan suatu getaran (vibrasi) dari suatu ikatan kimia poliatomik atau gugus fungsional senyawa kimia (Nurhamzah et al., 2024).</w:t>
      </w:r>
    </w:p>
    <w:p w14:paraId="385CDBC7">
      <w:pPr>
        <w:spacing w:after="0" w:line="480" w:lineRule="auto"/>
        <w:jc w:val="both"/>
        <w:rPr>
          <w:rFonts w:ascii="Times New Roman" w:hAnsi="Times New Roman" w:cs="Times New Roman"/>
          <w:b/>
          <w:bCs/>
          <w:sz w:val="24"/>
          <w:szCs w:val="24"/>
        </w:rPr>
      </w:pPr>
      <w:bookmarkStart w:id="17" w:name="_Toc176014019"/>
      <w:r>
        <w:rPr>
          <w:rFonts w:ascii="Times New Roman" w:hAnsi="Times New Roman" w:cs="Times New Roman"/>
          <w:b/>
          <w:bCs/>
          <w:sz w:val="24"/>
          <w:szCs w:val="24"/>
        </w:rPr>
        <w:t xml:space="preserve">2.4.2 </w:t>
      </w:r>
      <w:bookmarkEnd w:id="17"/>
      <w:r>
        <w:rPr>
          <w:rFonts w:ascii="Times New Roman" w:hAnsi="Times New Roman" w:cs="Times New Roman"/>
          <w:b/>
          <w:bCs/>
          <w:sz w:val="24"/>
          <w:szCs w:val="24"/>
          <w:lang w:val="en-US"/>
        </w:rPr>
        <w:tab/>
      </w:r>
      <w:r>
        <w:rPr>
          <w:rFonts w:ascii="Times New Roman" w:hAnsi="Times New Roman" w:cs="Times New Roman"/>
          <w:b/>
          <w:bCs/>
          <w:sz w:val="24"/>
          <w:szCs w:val="24"/>
        </w:rPr>
        <w:t xml:space="preserve">Prinsip Kerja FTIR </w:t>
      </w:r>
    </w:p>
    <w:p w14:paraId="1311E90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Prinsip dasar dari analisis spektrofotometri IR adalah penyerapan radiasi elektromagnetik oleh gugus-gugus fungsi tertentu, sehingga dari spektrum serapan yang terbaca mampu mengetahui gugus-gugus fungsi tertentu, sehingga dari spektrum serapan yang terbaca mampu mengetahui gugus fungsi apa saja yang terdapat pada suatu senyawa. Bila sinar inframerah dilewatkan melalui sebuah cuplikan, maka sejumlah frekuensi lainnya diteruskan atau ditansmisikan tanpa adanya penyerapan. Hubungan antara persen absorbansi dengan frekuensi maka akan dihasilkan sebuah spektrum inframerah. Spektrofotometri inframerah pada umumnya digunakan untuk menentukan gugus fungsi suatu senyawa organik dan mengetahui informasi struktur suatu senyawa dengan membandingkan daerah sidik jarinya (Pristiwani et al., 2023). </w:t>
      </w:r>
    </w:p>
    <w:p w14:paraId="5043F1A1">
      <w:pPr>
        <w:spacing w:after="0" w:line="480" w:lineRule="auto"/>
        <w:ind w:firstLine="720"/>
        <w:jc w:val="center"/>
        <w:rPr>
          <w:rFonts w:ascii="Times New Roman" w:hAnsi="Times New Roman" w:cs="Times New Roman"/>
          <w:b/>
          <w:bCs/>
          <w:sz w:val="24"/>
          <w:szCs w:val="24"/>
          <w:lang w:val="en-US"/>
        </w:rPr>
      </w:pPr>
      <w:r>
        <w:rPr>
          <w:lang w:val="en-US"/>
        </w:rPr>
        <w:drawing>
          <wp:inline distT="0" distB="0" distL="0" distR="0">
            <wp:extent cx="4064635" cy="1283970"/>
            <wp:effectExtent l="0" t="0" r="0" b="0"/>
            <wp:docPr id="3320" name="Picture 1"/>
            <wp:cNvGraphicFramePr/>
            <a:graphic xmlns:a="http://schemas.openxmlformats.org/drawingml/2006/main">
              <a:graphicData uri="http://schemas.openxmlformats.org/drawingml/2006/picture">
                <pic:pic xmlns:pic="http://schemas.openxmlformats.org/drawingml/2006/picture">
                  <pic:nvPicPr>
                    <pic:cNvPr id="332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4104964" cy="1296591"/>
                    </a:xfrm>
                    <a:prstGeom prst="rect">
                      <a:avLst/>
                    </a:prstGeom>
                  </pic:spPr>
                </pic:pic>
              </a:graphicData>
            </a:graphic>
          </wp:inline>
        </w:drawing>
      </w:r>
      <w:r>
        <w:rPr>
          <w:rFonts w:ascii="Times New Roman" w:hAnsi="Times New Roman" w:cs="Times New Roman"/>
          <w:b/>
          <w:bCs/>
          <w:sz w:val="24"/>
          <w:szCs w:val="24"/>
          <w:lang w:val="en-US"/>
        </w:rPr>
        <w:t xml:space="preserve">Gambar 2.4 </w:t>
      </w:r>
      <w:r>
        <w:rPr>
          <w:rFonts w:ascii="Times New Roman" w:hAnsi="Times New Roman" w:cs="Times New Roman"/>
          <w:bCs/>
          <w:sz w:val="24"/>
          <w:szCs w:val="24"/>
          <w:lang w:val="en-US"/>
        </w:rPr>
        <w:t>Skema Alat Spektrofotometer Inframerah (Dachriyanus, 2004)</w:t>
      </w:r>
    </w:p>
    <w:p w14:paraId="47AE0837">
      <w:pPr>
        <w:spacing w:after="0" w:line="240" w:lineRule="auto"/>
        <w:jc w:val="center"/>
        <w:rPr>
          <w:rFonts w:ascii="Times New Roman" w:hAnsi="Times New Roman" w:cs="Times New Roman"/>
          <w:b/>
          <w:bCs/>
          <w:sz w:val="24"/>
          <w:szCs w:val="24"/>
          <w:lang w:val="en-US"/>
        </w:rPr>
      </w:pPr>
      <w:r>
        <w:rPr>
          <w:lang w:val="en-US"/>
        </w:rPr>
        <w:drawing>
          <wp:inline distT="0" distB="0" distL="0" distR="0">
            <wp:extent cx="3274695" cy="1750695"/>
            <wp:effectExtent l="0" t="0" r="1905" b="1905"/>
            <wp:docPr id="134619029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90296"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t="28681"/>
                    <a:stretch>
                      <a:fillRect/>
                    </a:stretch>
                  </pic:blipFill>
                  <pic:spPr>
                    <a:xfrm>
                      <a:off x="0" y="0"/>
                      <a:ext cx="3274695" cy="1750695"/>
                    </a:xfrm>
                    <a:prstGeom prst="rect">
                      <a:avLst/>
                    </a:prstGeom>
                    <a:noFill/>
                    <a:ln>
                      <a:noFill/>
                    </a:ln>
                  </pic:spPr>
                </pic:pic>
              </a:graphicData>
            </a:graphic>
          </wp:inline>
        </w:drawing>
      </w:r>
    </w:p>
    <w:p w14:paraId="596AC50C">
      <w:pPr>
        <w:spacing w:after="0" w:line="240" w:lineRule="auto"/>
        <w:jc w:val="center"/>
        <w:rPr>
          <w:rFonts w:ascii="Times New Roman" w:hAnsi="Times New Roman" w:cs="Times New Roman"/>
          <w:bCs/>
          <w:sz w:val="24"/>
          <w:szCs w:val="24"/>
          <w:lang w:val="en-US"/>
        </w:rPr>
      </w:pPr>
      <w:r>
        <w:rPr>
          <w:rFonts w:ascii="Times New Roman" w:hAnsi="Times New Roman" w:cs="Times New Roman"/>
          <w:b/>
          <w:bCs/>
          <w:sz w:val="24"/>
          <w:szCs w:val="24"/>
          <w:lang w:val="en-US"/>
        </w:rPr>
        <w:t xml:space="preserve">Gambar 2.5 </w:t>
      </w:r>
      <w:r>
        <w:rPr>
          <w:rFonts w:ascii="Times New Roman" w:hAnsi="Times New Roman" w:cs="Times New Roman"/>
          <w:bCs/>
          <w:sz w:val="24"/>
          <w:szCs w:val="24"/>
          <w:lang w:val="en-US"/>
        </w:rPr>
        <w:t>Alat Spektrofotometer FTIR IRSpirit Shimadzu (Laboratorium Universitas Muslim Nusantara Al-Washliyah)</w:t>
      </w:r>
    </w:p>
    <w:p w14:paraId="2B058007">
      <w:pPr>
        <w:spacing w:after="0" w:line="240" w:lineRule="auto"/>
        <w:jc w:val="center"/>
        <w:rPr>
          <w:rFonts w:ascii="Times New Roman" w:hAnsi="Times New Roman" w:cs="Times New Roman"/>
          <w:b/>
          <w:bCs/>
          <w:sz w:val="24"/>
          <w:szCs w:val="24"/>
        </w:rPr>
      </w:pPr>
    </w:p>
    <w:p w14:paraId="21182CCB">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Jika suatu frekuensi tertentu dari radiasi inframerah dilewatkan pada sampel suatu senyawa organik maka akan terjadi penyerapan frekuensi oleh senyawa tersebut.  Detektor yang ditempatkan pada sisi lain dari senyawa akan mendeteksi frekuensi yang dilewatkan pada sampel yang tidak diserap oleh senyawa. Banyaknya frekuensi yang melewati senyawa (yang tidak diserap) akan diukur sebagai </w:t>
      </w:r>
      <w:r>
        <w:rPr>
          <w:rFonts w:ascii="Times New Roman" w:hAnsi="Times New Roman" w:cs="Times New Roman"/>
          <w:b/>
          <w:i/>
          <w:sz w:val="24"/>
          <w:szCs w:val="24"/>
        </w:rPr>
        <w:t xml:space="preserve">persen transmitan. </w:t>
      </w:r>
      <w:r>
        <w:rPr>
          <w:rFonts w:ascii="Times New Roman" w:hAnsi="Times New Roman" w:cs="Times New Roman"/>
          <w:sz w:val="24"/>
          <w:szCs w:val="24"/>
          <w:lang w:val="en-US"/>
        </w:rPr>
        <w:t xml:space="preserve">Persen transmitan 100 berarti tidak ada frekuensi IR yang diserap oleh senyawa. </w:t>
      </w:r>
    </w:p>
    <w:p w14:paraId="7BB090F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 xml:space="preserve">Pada kenyataannya, hal ini tidak pernah terjadi. Selalu ada sedikit dari frekuensi ini yang diserap dan memberikan suatu transmitan sebanyak 95%. </w:t>
      </w:r>
      <w:r>
        <w:rPr>
          <w:rFonts w:ascii="Times New Roman" w:hAnsi="Times New Roman" w:cs="Times New Roman"/>
          <w:sz w:val="24"/>
          <w:szCs w:val="24"/>
          <w:lang w:val="en-US"/>
        </w:rPr>
        <w:t xml:space="preserve">Transmitan 5% berarti bahwa hampir seluruh frekuensi yang dilewatkan diserap oleh senyawa. Serapan yang sangat tinggi ini akan memberikan informasi penting tentang ikatan dalam senyawa ini </w:t>
      </w:r>
      <w:r>
        <w:rPr>
          <w:rFonts w:ascii="Times New Roman" w:hAnsi="Times New Roman" w:cs="Times New Roman"/>
          <w:sz w:val="24"/>
          <w:szCs w:val="24"/>
        </w:rPr>
        <w:t>(Dachriyanus, 2004).</w:t>
      </w:r>
    </w:p>
    <w:p w14:paraId="1A8BAB67">
      <w:pPr>
        <w:spacing w:after="0" w:line="480" w:lineRule="auto"/>
        <w:ind w:firstLine="720"/>
        <w:jc w:val="both"/>
        <w:rPr>
          <w:rFonts w:ascii="Times New Roman" w:hAnsi="Times New Roman" w:cs="Times New Roman"/>
          <w:sz w:val="24"/>
          <w:szCs w:val="24"/>
        </w:rPr>
      </w:pPr>
    </w:p>
    <w:p w14:paraId="7977133B">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2.4.3 </w:t>
      </w:r>
      <w:r>
        <w:rPr>
          <w:rFonts w:ascii="Times New Roman" w:hAnsi="Times New Roman" w:cs="Times New Roman"/>
          <w:b/>
          <w:bCs/>
          <w:sz w:val="24"/>
          <w:szCs w:val="24"/>
          <w:lang w:val="en-US"/>
        </w:rPr>
        <w:tab/>
      </w:r>
      <w:r>
        <w:rPr>
          <w:rFonts w:ascii="Times New Roman" w:hAnsi="Times New Roman" w:cs="Times New Roman"/>
          <w:b/>
          <w:bCs/>
          <w:sz w:val="24"/>
          <w:szCs w:val="24"/>
        </w:rPr>
        <w:t xml:space="preserve">Cara Menginterpretasikan Spektrum Inframerah </w:t>
      </w:r>
    </w:p>
    <w:p w14:paraId="090AA66E">
      <w:pPr>
        <w:spacing w:after="0" w:line="480" w:lineRule="auto"/>
        <w:ind w:firstLine="720"/>
        <w:jc w:val="both"/>
        <w:rPr>
          <w:rFonts w:ascii="Times New Roman" w:hAnsi="Times New Roman" w:cs="Times New Roman"/>
          <w:bCs/>
          <w:sz w:val="24"/>
          <w:szCs w:val="24"/>
          <w:lang w:val="fi-FI"/>
        </w:rPr>
      </w:pPr>
      <w:r>
        <w:rPr>
          <w:rFonts w:ascii="Times New Roman" w:hAnsi="Times New Roman" w:cs="Times New Roman"/>
          <w:bCs/>
          <w:sz w:val="24"/>
          <w:szCs w:val="24"/>
        </w:rPr>
        <w:t xml:space="preserve">Identifikasi setiap absorbsi ikatan yang khas dari setiap gugus fungsi merupakan basis dari interpretasi spektrum inframerah. </w:t>
      </w:r>
      <w:r>
        <w:rPr>
          <w:rFonts w:ascii="Times New Roman" w:hAnsi="Times New Roman" w:cs="Times New Roman"/>
          <w:bCs/>
          <w:sz w:val="24"/>
          <w:szCs w:val="24"/>
          <w:lang w:val="fi-FI"/>
        </w:rPr>
        <w:t>Seperti regangan O-H memberikan pita serapan yang kuat pada daerah 3350 cm</w:t>
      </w:r>
      <w:r>
        <w:rPr>
          <w:rFonts w:ascii="Times New Roman" w:hAnsi="Times New Roman" w:cs="Times New Roman"/>
          <w:bCs/>
          <w:sz w:val="24"/>
          <w:szCs w:val="24"/>
          <w:vertAlign w:val="superscript"/>
          <w:lang w:val="fi-FI"/>
        </w:rPr>
        <w:t>-1</w:t>
      </w:r>
      <w:r>
        <w:rPr>
          <w:rFonts w:ascii="Times New Roman" w:hAnsi="Times New Roman" w:cs="Times New Roman"/>
          <w:bCs/>
          <w:sz w:val="24"/>
          <w:szCs w:val="24"/>
          <w:lang w:val="fi-FI"/>
        </w:rPr>
        <w:t>. Beberapa daerah serapan yang khas dibawah ini dapat digunakan pada interpretasi awal dari spektrum inframerah.</w:t>
      </w:r>
    </w:p>
    <w:p w14:paraId="2C7E91F4">
      <w:pPr>
        <w:tabs>
          <w:tab w:val="left" w:pos="1514"/>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Tabel 2.4 </w:t>
      </w:r>
      <w:r>
        <w:rPr>
          <w:rFonts w:ascii="Times New Roman" w:hAnsi="Times New Roman" w:cs="Times New Roman"/>
          <w:sz w:val="24"/>
          <w:szCs w:val="24"/>
          <w:lang w:val="en-US"/>
        </w:rPr>
        <w:t>Daftar Bilangan Gelombang Dari Berbagai Jenis Ikatan</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4511"/>
      </w:tblGrid>
      <w:tr w14:paraId="164F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0E4D185A">
            <w:pPr>
              <w:tabs>
                <w:tab w:val="left" w:pos="1514"/>
              </w:tabs>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Bilangan Gelombang</w:t>
            </w:r>
          </w:p>
          <w:p w14:paraId="6F4AE614">
            <w:pPr>
              <w:tabs>
                <w:tab w:val="left" w:pos="1514"/>
              </w:tabs>
              <w:spacing w:line="240" w:lineRule="auto"/>
              <w:jc w:val="center"/>
              <w:rPr>
                <w:rFonts w:ascii="Times New Roman" w:hAnsi="Times New Roman" w:cs="Times New Roman"/>
                <w:b/>
                <w:sz w:val="24"/>
                <w:szCs w:val="24"/>
              </w:rPr>
            </w:pPr>
            <w:r>
              <w:rPr>
                <w:rFonts w:ascii="Times New Roman" w:hAnsi="Times New Roman" w:cs="Times New Roman"/>
                <w:b/>
                <w:bCs/>
                <w:sz w:val="24"/>
                <w:szCs w:val="24"/>
              </w:rPr>
              <w:t>(ν, cm</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p>
        </w:tc>
        <w:tc>
          <w:tcPr>
            <w:tcW w:w="4511" w:type="dxa"/>
            <w:vAlign w:val="center"/>
          </w:tcPr>
          <w:p w14:paraId="322AF0F3">
            <w:pPr>
              <w:tabs>
                <w:tab w:val="left" w:pos="1514"/>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Jenis Ikatan</w:t>
            </w:r>
          </w:p>
        </w:tc>
      </w:tr>
      <w:tr w14:paraId="29E6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4E69686B">
            <w:pPr>
              <w:tabs>
                <w:tab w:val="left" w:pos="1514"/>
              </w:tabs>
              <w:spacing w:line="240" w:lineRule="auto"/>
              <w:jc w:val="center"/>
              <w:rPr>
                <w:rFonts w:ascii="Times New Roman" w:hAnsi="Times New Roman" w:cs="Times New Roman"/>
                <w:bCs/>
                <w:sz w:val="24"/>
                <w:szCs w:val="24"/>
              </w:rPr>
            </w:pPr>
            <w:r>
              <w:rPr>
                <w:rFonts w:ascii="Times New Roman" w:hAnsi="Times New Roman" w:cs="Times New Roman"/>
                <w:bCs/>
                <w:sz w:val="24"/>
                <w:szCs w:val="24"/>
              </w:rPr>
              <w:t>3750-3000</w:t>
            </w:r>
          </w:p>
        </w:tc>
        <w:tc>
          <w:tcPr>
            <w:tcW w:w="4511" w:type="dxa"/>
          </w:tcPr>
          <w:p w14:paraId="4D010783">
            <w:pPr>
              <w:tabs>
                <w:tab w:val="left" w:pos="151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Regang O-H, N-H</w:t>
            </w:r>
          </w:p>
        </w:tc>
      </w:tr>
      <w:tr w14:paraId="4A7E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3ACD779E">
            <w:pPr>
              <w:tabs>
                <w:tab w:val="left" w:pos="1514"/>
              </w:tabs>
              <w:spacing w:line="240" w:lineRule="auto"/>
              <w:jc w:val="center"/>
              <w:rPr>
                <w:rFonts w:ascii="Times New Roman" w:hAnsi="Times New Roman" w:cs="Times New Roman"/>
                <w:bCs/>
                <w:sz w:val="24"/>
                <w:szCs w:val="24"/>
              </w:rPr>
            </w:pPr>
            <w:r>
              <w:rPr>
                <w:rFonts w:ascii="Times New Roman" w:hAnsi="Times New Roman" w:cs="Times New Roman"/>
                <w:bCs/>
                <w:sz w:val="24"/>
                <w:szCs w:val="24"/>
              </w:rPr>
              <w:t>3000-2700</w:t>
            </w:r>
          </w:p>
        </w:tc>
        <w:tc>
          <w:tcPr>
            <w:tcW w:w="4511" w:type="dxa"/>
          </w:tcPr>
          <w:p w14:paraId="34B516A2">
            <w:pPr>
              <w:tabs>
                <w:tab w:val="left" w:pos="151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Regang -CH</w:t>
            </w:r>
            <w:r>
              <w:rPr>
                <w:rFonts w:ascii="Times New Roman" w:hAnsi="Times New Roman" w:cs="Times New Roman"/>
                <w:bCs/>
                <w:sz w:val="24"/>
                <w:szCs w:val="24"/>
                <w:vertAlign w:val="subscript"/>
              </w:rPr>
              <w:t>3</w:t>
            </w:r>
            <w:r>
              <w:rPr>
                <w:rFonts w:ascii="Times New Roman" w:hAnsi="Times New Roman" w:cs="Times New Roman"/>
                <w:bCs/>
                <w:sz w:val="24"/>
                <w:szCs w:val="24"/>
              </w:rPr>
              <w:t>, -CH</w:t>
            </w:r>
            <w:r>
              <w:rPr>
                <w:rFonts w:ascii="Times New Roman" w:hAnsi="Times New Roman" w:cs="Times New Roman"/>
                <w:bCs/>
                <w:sz w:val="24"/>
                <w:szCs w:val="24"/>
                <w:vertAlign w:val="subscript"/>
              </w:rPr>
              <w:t>2</w:t>
            </w:r>
            <w:r>
              <w:rPr>
                <w:rFonts w:ascii="Times New Roman" w:hAnsi="Times New Roman" w:cs="Times New Roman"/>
                <w:bCs/>
                <w:sz w:val="24"/>
                <w:szCs w:val="24"/>
              </w:rPr>
              <w:t>, C-H, C-H aldehid</w:t>
            </w:r>
          </w:p>
        </w:tc>
      </w:tr>
      <w:tr w14:paraId="6D40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696BAD53">
            <w:pPr>
              <w:tabs>
                <w:tab w:val="left" w:pos="1514"/>
              </w:tabs>
              <w:spacing w:line="240" w:lineRule="auto"/>
              <w:jc w:val="center"/>
              <w:rPr>
                <w:rFonts w:ascii="Times New Roman" w:hAnsi="Times New Roman" w:cs="Times New Roman"/>
                <w:bCs/>
                <w:sz w:val="24"/>
                <w:szCs w:val="24"/>
              </w:rPr>
            </w:pPr>
            <w:r>
              <w:rPr>
                <w:rFonts w:ascii="Times New Roman" w:hAnsi="Times New Roman" w:cs="Times New Roman"/>
                <w:bCs/>
                <w:sz w:val="24"/>
                <w:szCs w:val="24"/>
              </w:rPr>
              <w:t>2400-2100</w:t>
            </w:r>
          </w:p>
        </w:tc>
        <w:tc>
          <w:tcPr>
            <w:tcW w:w="4511" w:type="dxa"/>
          </w:tcPr>
          <w:p w14:paraId="2B480E1A">
            <w:pPr>
              <w:tabs>
                <w:tab w:val="left" w:pos="151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Regang C≡C-, C≡N</w:t>
            </w:r>
          </w:p>
        </w:tc>
      </w:tr>
      <w:tr w14:paraId="0040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64770DCB">
            <w:pPr>
              <w:tabs>
                <w:tab w:val="left" w:pos="1514"/>
              </w:tabs>
              <w:spacing w:line="240" w:lineRule="auto"/>
              <w:jc w:val="center"/>
              <w:rPr>
                <w:rFonts w:ascii="Times New Roman" w:hAnsi="Times New Roman" w:cs="Times New Roman"/>
                <w:bCs/>
                <w:sz w:val="24"/>
                <w:szCs w:val="24"/>
              </w:rPr>
            </w:pPr>
            <w:r>
              <w:rPr>
                <w:rFonts w:ascii="Times New Roman" w:hAnsi="Times New Roman" w:cs="Times New Roman"/>
                <w:bCs/>
                <w:sz w:val="24"/>
                <w:szCs w:val="24"/>
              </w:rPr>
              <w:t>1900-1650</w:t>
            </w:r>
          </w:p>
        </w:tc>
        <w:tc>
          <w:tcPr>
            <w:tcW w:w="4511" w:type="dxa"/>
          </w:tcPr>
          <w:p w14:paraId="011B74A5">
            <w:pPr>
              <w:tabs>
                <w:tab w:val="left" w:pos="151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Regang C=O (asam, aldehid, keton, amida, ester, anhidrida</w:t>
            </w:r>
          </w:p>
        </w:tc>
      </w:tr>
      <w:tr w14:paraId="6E7B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30DBDA6B">
            <w:pPr>
              <w:tabs>
                <w:tab w:val="left" w:pos="1514"/>
              </w:tabs>
              <w:spacing w:line="240" w:lineRule="auto"/>
              <w:jc w:val="center"/>
              <w:rPr>
                <w:rFonts w:ascii="Times New Roman" w:hAnsi="Times New Roman" w:cs="Times New Roman"/>
                <w:bCs/>
                <w:sz w:val="24"/>
                <w:szCs w:val="24"/>
              </w:rPr>
            </w:pPr>
            <w:r>
              <w:rPr>
                <w:rFonts w:ascii="Times New Roman" w:hAnsi="Times New Roman" w:cs="Times New Roman"/>
                <w:bCs/>
                <w:sz w:val="24"/>
                <w:szCs w:val="24"/>
              </w:rPr>
              <w:t>1675-1500</w:t>
            </w:r>
          </w:p>
        </w:tc>
        <w:tc>
          <w:tcPr>
            <w:tcW w:w="4511" w:type="dxa"/>
          </w:tcPr>
          <w:p w14:paraId="4DFCCB62">
            <w:pPr>
              <w:tabs>
                <w:tab w:val="left" w:pos="151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Regang C=C (aromatic dan alifatik), C=N</w:t>
            </w:r>
          </w:p>
        </w:tc>
      </w:tr>
      <w:tr w14:paraId="09B4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0AAC726E">
            <w:pPr>
              <w:tabs>
                <w:tab w:val="left" w:pos="1514"/>
              </w:tabs>
              <w:spacing w:line="240" w:lineRule="auto"/>
              <w:jc w:val="center"/>
              <w:rPr>
                <w:rFonts w:ascii="Times New Roman" w:hAnsi="Times New Roman" w:cs="Times New Roman"/>
                <w:bCs/>
                <w:sz w:val="24"/>
                <w:szCs w:val="24"/>
              </w:rPr>
            </w:pPr>
            <w:r>
              <w:rPr>
                <w:rFonts w:ascii="Times New Roman" w:hAnsi="Times New Roman" w:cs="Times New Roman"/>
                <w:bCs/>
                <w:sz w:val="24"/>
                <w:szCs w:val="24"/>
              </w:rPr>
              <w:t>1475-1300</w:t>
            </w:r>
          </w:p>
        </w:tc>
        <w:tc>
          <w:tcPr>
            <w:tcW w:w="4511" w:type="dxa"/>
          </w:tcPr>
          <w:p w14:paraId="4AD6189F">
            <w:pPr>
              <w:tabs>
                <w:tab w:val="left" w:pos="151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C-H bending</w:t>
            </w:r>
          </w:p>
        </w:tc>
      </w:tr>
      <w:tr w14:paraId="6A28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04794D9F">
            <w:pPr>
              <w:tabs>
                <w:tab w:val="left" w:pos="1514"/>
              </w:tabs>
              <w:spacing w:line="240" w:lineRule="auto"/>
              <w:jc w:val="center"/>
              <w:rPr>
                <w:rFonts w:ascii="Times New Roman" w:hAnsi="Times New Roman" w:cs="Times New Roman"/>
                <w:bCs/>
                <w:sz w:val="24"/>
                <w:szCs w:val="24"/>
              </w:rPr>
            </w:pPr>
            <w:r>
              <w:rPr>
                <w:rFonts w:ascii="Times New Roman" w:hAnsi="Times New Roman" w:cs="Times New Roman"/>
                <w:bCs/>
                <w:sz w:val="24"/>
                <w:szCs w:val="24"/>
              </w:rPr>
              <w:t>1000-650</w:t>
            </w:r>
          </w:p>
        </w:tc>
        <w:tc>
          <w:tcPr>
            <w:tcW w:w="4511" w:type="dxa"/>
          </w:tcPr>
          <w:p w14:paraId="5F8028AE">
            <w:pPr>
              <w:tabs>
                <w:tab w:val="left" w:pos="151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C=C-H, Ar-H bending</w:t>
            </w:r>
          </w:p>
        </w:tc>
      </w:tr>
    </w:tbl>
    <w:p w14:paraId="3162D3F4">
      <w:pPr>
        <w:spacing w:before="240" w:after="0" w:line="48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Seperti terlihat pada data diatas, ada daerah serapan yang tumpang tindih sehingga bisa meragukan dalam interpretasi data. Tidak ada aturan yang pasti dalam menginterpretasikan spektrum IR. Tetapi beberapa syarat harus dipenuhi dalam menginterpretasikan spektrum: </w:t>
      </w:r>
    </w:p>
    <w:p w14:paraId="38BB1865">
      <w:pPr>
        <w:pStyle w:val="49"/>
        <w:numPr>
          <w:ilvl w:val="0"/>
          <w:numId w:val="4"/>
        </w:numPr>
        <w:tabs>
          <w:tab w:val="left" w:pos="1514"/>
        </w:tabs>
        <w:spacing w:after="0" w:line="480" w:lineRule="auto"/>
        <w:jc w:val="both"/>
        <w:rPr>
          <w:rFonts w:ascii="Times New Roman" w:hAnsi="Times New Roman" w:cs="Times New Roman"/>
          <w:bCs/>
          <w:sz w:val="24"/>
          <w:szCs w:val="24"/>
          <w:lang w:val="fi-FI"/>
        </w:rPr>
      </w:pPr>
      <w:r>
        <w:rPr>
          <w:rFonts w:ascii="Times New Roman" w:hAnsi="Times New Roman" w:cs="Times New Roman"/>
          <w:bCs/>
          <w:sz w:val="24"/>
          <w:szCs w:val="24"/>
          <w:lang w:val="fi-FI"/>
        </w:rPr>
        <w:t xml:space="preserve">Spektrum harus tajam dan jelas serta memiliki intensitas yang tepat </w:t>
      </w:r>
    </w:p>
    <w:p w14:paraId="2D278171">
      <w:pPr>
        <w:pStyle w:val="49"/>
        <w:numPr>
          <w:ilvl w:val="0"/>
          <w:numId w:val="4"/>
        </w:numPr>
        <w:tabs>
          <w:tab w:val="left" w:pos="1514"/>
        </w:tabs>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Spektrum harus berasal dari senyawa yang murni </w:t>
      </w:r>
    </w:p>
    <w:p w14:paraId="08606A43">
      <w:pPr>
        <w:pStyle w:val="49"/>
        <w:numPr>
          <w:ilvl w:val="0"/>
          <w:numId w:val="4"/>
        </w:numPr>
        <w:tabs>
          <w:tab w:val="left" w:pos="1514"/>
        </w:tabs>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Spektrofotometer harus dikalibrasi sehingga akan menghasilkan pita atau serapan pada bilangan gelombang yang tepat </w:t>
      </w:r>
    </w:p>
    <w:p w14:paraId="50BFA3F8">
      <w:pPr>
        <w:pStyle w:val="49"/>
        <w:numPr>
          <w:ilvl w:val="0"/>
          <w:numId w:val="4"/>
        </w:numPr>
        <w:tabs>
          <w:tab w:val="left" w:pos="1514"/>
        </w:tabs>
        <w:spacing w:after="0" w:line="480" w:lineRule="auto"/>
        <w:jc w:val="both"/>
        <w:rPr>
          <w:rFonts w:ascii="Times New Roman" w:hAnsi="Times New Roman" w:cs="Times New Roman"/>
          <w:bCs/>
          <w:sz w:val="24"/>
          <w:szCs w:val="24"/>
          <w:lang w:val="fi-FI"/>
        </w:rPr>
      </w:pPr>
      <w:r>
        <w:rPr>
          <w:rFonts w:ascii="Times New Roman" w:hAnsi="Times New Roman" w:cs="Times New Roman"/>
          <w:bCs/>
          <w:sz w:val="24"/>
          <w:szCs w:val="24"/>
          <w:lang w:val="fi-FI"/>
        </w:rPr>
        <w:t xml:space="preserve">Metoda penyiapan sampel harus dinyatakan. Jika digunakan pelarut maka jenis pelarut, konsentrasi dan tebal sel harus diketahui </w:t>
      </w:r>
    </w:p>
    <w:p w14:paraId="2C54F5C3">
      <w:pPr>
        <w:spacing w:after="0" w:line="480" w:lineRule="auto"/>
        <w:ind w:firstLine="720"/>
        <w:jc w:val="both"/>
        <w:rPr>
          <w:rFonts w:ascii="Times New Roman" w:hAnsi="Times New Roman" w:cs="Times New Roman"/>
          <w:sz w:val="24"/>
          <w:szCs w:val="24"/>
        </w:rPr>
      </w:pPr>
      <w:r>
        <w:rPr>
          <w:rFonts w:ascii="Times New Roman" w:hAnsi="Times New Roman" w:cs="Times New Roman"/>
          <w:bCs/>
          <w:sz w:val="24"/>
          <w:szCs w:val="24"/>
          <w:lang w:val="fi-FI"/>
        </w:rPr>
        <w:t xml:space="preserve">Karakteristik frekuensi vibrasi IR sangat dipengaruhi oleh perubahan yang sangat kecil pada molekul sehingga sangat sukar untuk menentukan struktur berdasarkan data IR saja. Spektrum IR sangat berguna untuk mengidentifikasi suatu senyawa dengan membandingkannya dengan spektrum senyawa standar terutama pada daerah sidik jari </w:t>
      </w:r>
      <w:r>
        <w:rPr>
          <w:rFonts w:ascii="Times New Roman" w:hAnsi="Times New Roman" w:cs="Times New Roman"/>
          <w:sz w:val="24"/>
          <w:szCs w:val="24"/>
        </w:rPr>
        <w:t>(Dachriyanus, 2004).</w:t>
      </w:r>
    </w:p>
    <w:p w14:paraId="7D992707">
      <w:pPr>
        <w:pStyle w:val="4"/>
        <w:spacing w:before="0" w:after="0" w:line="480" w:lineRule="auto"/>
        <w:jc w:val="both"/>
        <w:rPr>
          <w:rFonts w:ascii="Times New Roman" w:hAnsi="Times New Roman" w:cs="Times New Roman"/>
          <w:b/>
          <w:bCs/>
          <w:i/>
          <w:iCs/>
          <w:color w:val="auto"/>
          <w:sz w:val="24"/>
          <w:szCs w:val="24"/>
          <w:lang w:val="fi-FI"/>
        </w:rPr>
      </w:pPr>
      <w:r>
        <w:rPr>
          <w:rFonts w:ascii="Times New Roman" w:hAnsi="Times New Roman" w:cs="Times New Roman"/>
          <w:b/>
          <w:bCs/>
          <w:color w:val="auto"/>
          <w:sz w:val="24"/>
          <w:szCs w:val="24"/>
        </w:rPr>
        <w:t>2.</w:t>
      </w:r>
      <w:r>
        <w:rPr>
          <w:rFonts w:ascii="Times New Roman" w:hAnsi="Times New Roman" w:cs="Times New Roman"/>
          <w:b/>
          <w:bCs/>
          <w:color w:val="auto"/>
          <w:sz w:val="24"/>
          <w:szCs w:val="24"/>
          <w:lang w:val="fi-FI"/>
        </w:rPr>
        <w:t xml:space="preserve">5 </w:t>
      </w:r>
      <w:r>
        <w:rPr>
          <w:rFonts w:ascii="Times New Roman" w:hAnsi="Times New Roman" w:cs="Times New Roman"/>
          <w:b/>
          <w:bCs/>
          <w:color w:val="auto"/>
          <w:sz w:val="24"/>
          <w:szCs w:val="24"/>
        </w:rPr>
        <w:t xml:space="preserve">Klasifikasi </w:t>
      </w:r>
      <w:r>
        <w:rPr>
          <w:rFonts w:ascii="Times New Roman" w:hAnsi="Times New Roman" w:cs="Times New Roman"/>
          <w:b/>
          <w:bCs/>
          <w:color w:val="auto"/>
          <w:sz w:val="24"/>
          <w:szCs w:val="24"/>
          <w:lang w:val="fi-FI"/>
        </w:rPr>
        <w:t xml:space="preserve">Kerang Panggang Pulut </w:t>
      </w:r>
      <w:r>
        <w:rPr>
          <w:rFonts w:ascii="Times New Roman" w:hAnsi="Times New Roman" w:cs="Times New Roman"/>
          <w:b/>
          <w:bCs/>
          <w:i/>
          <w:iCs/>
          <w:color w:val="auto"/>
          <w:sz w:val="24"/>
          <w:szCs w:val="24"/>
          <w:lang w:val="fi-FI"/>
        </w:rPr>
        <w:t>(Atrina pectinata)</w:t>
      </w:r>
    </w:p>
    <w:p w14:paraId="72F062B3">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Menurut Linnaeus, (1767) </w:t>
      </w:r>
      <w:r>
        <w:rPr>
          <w:rFonts w:ascii="Times New Roman" w:hAnsi="Times New Roman" w:cs="Times New Roman"/>
          <w:sz w:val="24"/>
          <w:szCs w:val="24"/>
          <w:lang w:val="fi-FI"/>
        </w:rPr>
        <w:t xml:space="preserve">Kerang panggang pulut </w:t>
      </w:r>
      <w:r>
        <w:rPr>
          <w:rFonts w:ascii="Times New Roman" w:hAnsi="Times New Roman" w:cs="Times New Roman"/>
          <w:i/>
          <w:iCs/>
          <w:sz w:val="24"/>
          <w:szCs w:val="24"/>
          <w:lang w:val="fi-FI"/>
        </w:rPr>
        <w:t>(Atrina pectinata</w:t>
      </w:r>
      <w:r>
        <w:rPr>
          <w:rFonts w:ascii="Times New Roman" w:hAnsi="Times New Roman" w:cs="Times New Roman"/>
          <w:b/>
          <w:bCs/>
          <w:i/>
          <w:iCs/>
          <w:sz w:val="24"/>
          <w:szCs w:val="24"/>
          <w:lang w:val="fi-FI"/>
        </w:rPr>
        <w:t xml:space="preserve">) </w:t>
      </w:r>
      <w:r>
        <w:rPr>
          <w:rFonts w:ascii="Times New Roman" w:hAnsi="Times New Roman" w:cs="Times New Roman"/>
          <w:sz w:val="24"/>
          <w:szCs w:val="24"/>
          <w:lang w:val="en-US"/>
        </w:rPr>
        <w:t xml:space="preserve">memiliki kalsifikasi sebagai berikut: </w:t>
      </w:r>
    </w:p>
    <w:p w14:paraId="32439FFF">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Kingdom</w:t>
      </w:r>
      <w:r>
        <w:rPr>
          <w:rFonts w:ascii="Times New Roman" w:hAnsi="Times New Roman" w:cs="Times New Roman"/>
          <w:sz w:val="24"/>
          <w:szCs w:val="24"/>
          <w:lang w:val="en-US"/>
        </w:rPr>
        <w:tab/>
      </w:r>
      <w:r>
        <w:rPr>
          <w:rFonts w:ascii="Times New Roman" w:hAnsi="Times New Roman" w:cs="Times New Roman"/>
          <w:sz w:val="24"/>
          <w:szCs w:val="24"/>
          <w:lang w:val="en-US"/>
        </w:rPr>
        <w:t xml:space="preserve">: Animalia </w:t>
      </w:r>
    </w:p>
    <w:p w14:paraId="696AF1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Phylum</w:t>
      </w:r>
      <w:r>
        <w:rPr>
          <w:rFonts w:ascii="Times New Roman" w:hAnsi="Times New Roman" w:cs="Times New Roman"/>
          <w:sz w:val="24"/>
          <w:szCs w:val="24"/>
          <w:lang w:val="en-US"/>
        </w:rPr>
        <w:tab/>
      </w:r>
      <w:r>
        <w:rPr>
          <w:rFonts w:ascii="Times New Roman" w:hAnsi="Times New Roman" w:cs="Times New Roman"/>
          <w:sz w:val="24"/>
          <w:szCs w:val="24"/>
          <w:lang w:val="en-US"/>
        </w:rPr>
        <w:t>: Mollusca</w:t>
      </w:r>
    </w:p>
    <w:p w14:paraId="160032C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Kelas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Bivalvia</w:t>
      </w:r>
    </w:p>
    <w:p w14:paraId="629AB1C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Ordo</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Ostreida</w:t>
      </w:r>
    </w:p>
    <w:p w14:paraId="2DF8749A">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Famili</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Pinnidae</w:t>
      </w:r>
    </w:p>
    <w:p w14:paraId="6104EADA">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Genus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Atrina</w:t>
      </w:r>
    </w:p>
    <w:p w14:paraId="5B75BF4B">
      <w:pPr>
        <w:spacing w:after="0" w:line="480" w:lineRule="auto"/>
        <w:rPr>
          <w:rFonts w:ascii="Times New Roman" w:hAnsi="Times New Roman" w:cs="Times New Roman"/>
          <w:i/>
          <w:sz w:val="24"/>
          <w:szCs w:val="24"/>
          <w:lang w:val="en-US"/>
        </w:rPr>
      </w:pPr>
      <w:r>
        <w:rPr>
          <w:rFonts w:ascii="Times New Roman" w:hAnsi="Times New Roman" w:cs="Times New Roman"/>
          <w:sz w:val="24"/>
          <w:szCs w:val="24"/>
          <w:lang w:val="en-US"/>
        </w:rPr>
        <w:t>Spesies</w:t>
      </w:r>
      <w:r>
        <w:rPr>
          <w:rFonts w:ascii="Times New Roman" w:hAnsi="Times New Roman" w:cs="Times New Roman"/>
          <w:sz w:val="24"/>
          <w:szCs w:val="24"/>
          <w:lang w:val="en-US"/>
        </w:rPr>
        <w:tab/>
      </w:r>
      <w:r>
        <w:rPr>
          <w:rFonts w:ascii="Times New Roman" w:hAnsi="Times New Roman" w:cs="Times New Roman"/>
          <w:iCs/>
          <w:sz w:val="24"/>
          <w:szCs w:val="24"/>
          <w:lang w:val="en-US"/>
        </w:rPr>
        <w:t xml:space="preserve">: </w:t>
      </w:r>
      <w:r>
        <w:rPr>
          <w:rFonts w:ascii="Times New Roman" w:hAnsi="Times New Roman" w:cs="Times New Roman"/>
          <w:i/>
          <w:sz w:val="24"/>
          <w:szCs w:val="24"/>
          <w:lang w:val="en-US"/>
        </w:rPr>
        <w:t>Atrina pectinata</w:t>
      </w:r>
    </w:p>
    <w:p w14:paraId="090B69BC">
      <w:pPr>
        <w:pStyle w:val="4"/>
        <w:spacing w:before="0" w:after="0" w:line="480" w:lineRule="auto"/>
        <w:jc w:val="both"/>
        <w:rPr>
          <w:rFonts w:ascii="Times New Roman" w:hAnsi="Times New Roman" w:cs="Times New Roman"/>
          <w:b/>
          <w:bCs/>
          <w:i/>
          <w:iCs/>
          <w:color w:val="auto"/>
          <w:sz w:val="24"/>
          <w:szCs w:val="22"/>
          <w:lang w:val="en-US"/>
        </w:rPr>
      </w:pPr>
      <w:r>
        <w:rPr>
          <w:rFonts w:ascii="Times New Roman" w:hAnsi="Times New Roman" w:cs="Times New Roman"/>
          <w:b/>
          <w:bCs/>
          <w:color w:val="auto"/>
          <w:sz w:val="24"/>
          <w:szCs w:val="22"/>
        </w:rPr>
        <w:t>2.</w:t>
      </w:r>
      <w:r>
        <w:rPr>
          <w:rFonts w:ascii="Times New Roman" w:hAnsi="Times New Roman" w:cs="Times New Roman"/>
          <w:b/>
          <w:bCs/>
          <w:color w:val="auto"/>
          <w:sz w:val="24"/>
          <w:szCs w:val="22"/>
          <w:lang w:val="en-US"/>
        </w:rPr>
        <w:t xml:space="preserve">5.1 </w:t>
      </w:r>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 xml:space="preserve">Morfologi </w:t>
      </w:r>
      <w:r>
        <w:rPr>
          <w:rFonts w:ascii="Times New Roman" w:hAnsi="Times New Roman" w:cs="Times New Roman"/>
          <w:b/>
          <w:bCs/>
          <w:color w:val="auto"/>
          <w:sz w:val="24"/>
          <w:szCs w:val="22"/>
          <w:lang w:val="en-US"/>
        </w:rPr>
        <w:t xml:space="preserve">Kerang Panggang Pulut </w:t>
      </w:r>
      <w:r>
        <w:rPr>
          <w:rFonts w:ascii="Times New Roman" w:hAnsi="Times New Roman" w:cs="Times New Roman"/>
          <w:b/>
          <w:bCs/>
          <w:i/>
          <w:iCs/>
          <w:color w:val="auto"/>
          <w:sz w:val="24"/>
          <w:szCs w:val="22"/>
          <w:lang w:val="en-US"/>
        </w:rPr>
        <w:t>(Atrina pectinata)</w:t>
      </w:r>
    </w:p>
    <w:p w14:paraId="4833E8A7">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lang w:val="en-US"/>
        </w:rPr>
        <w:t>Kerang Panggang Pulut</w:t>
      </w:r>
      <w:r>
        <w:rPr>
          <w:rFonts w:ascii="Times New Roman" w:hAnsi="Times New Roman" w:cs="Times New Roman"/>
          <w:b/>
          <w:bCs/>
          <w:sz w:val="24"/>
          <w:lang w:val="en-US"/>
        </w:rPr>
        <w:t xml:space="preserve"> </w:t>
      </w:r>
      <w:r>
        <w:rPr>
          <w:rFonts w:ascii="Times New Roman" w:hAnsi="Times New Roman" w:cs="Times New Roman"/>
          <w:sz w:val="24"/>
          <w:szCs w:val="24"/>
        </w:rPr>
        <w:t>memiliki cangkang berukuran besar dan jumbo, cangkang agak tipis, cangkang luar berwarna cokelat muda sampai cokelat keabuan, bagian dalam hampir sama dengan arna bagian cangkang luar. Cangkang tidak berbulu, bentuk oval memanjang dan menggembung menyerupai segitiga. Cangkang seimbang di tutupi periostrakum berwarna cokelat, bagian anterior cangkang sampai sendi melengkung sedangkan dari anterior ke bagian posterior cangkang memanjang dan meruncing. Sendi tegak lurus, ukuran yang didapatkan 14 - 15,2 cm. Nama lokal: kerang panggang pulut.</w:t>
      </w:r>
    </w:p>
    <w:p w14:paraId="633BDFC9">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Karakteristik </w:t>
      </w:r>
      <w:r>
        <w:rPr>
          <w:rFonts w:ascii="Times New Roman" w:hAnsi="Times New Roman" w:cs="Times New Roman"/>
          <w:i/>
          <w:sz w:val="24"/>
          <w:szCs w:val="24"/>
        </w:rPr>
        <w:t>Atrina</w:t>
      </w:r>
      <w:r>
        <w:rPr>
          <w:rFonts w:ascii="Times New Roman" w:hAnsi="Times New Roman" w:cs="Times New Roman"/>
          <w:sz w:val="24"/>
          <w:szCs w:val="24"/>
        </w:rPr>
        <w:t xml:space="preserve"> </w:t>
      </w:r>
      <w:r>
        <w:rPr>
          <w:rFonts w:ascii="Times New Roman" w:hAnsi="Times New Roman" w:cs="Times New Roman"/>
          <w:i/>
          <w:sz w:val="24"/>
          <w:szCs w:val="24"/>
        </w:rPr>
        <w:t>pectinata</w:t>
      </w:r>
      <w:r>
        <w:rPr>
          <w:rFonts w:ascii="Times New Roman" w:hAnsi="Times New Roman" w:cs="Times New Roman"/>
          <w:sz w:val="24"/>
          <w:szCs w:val="24"/>
        </w:rPr>
        <w:t xml:space="preserve"> adalah cangkang berukuran besar, biasanya agak tipis dan rapuh, memiliki garis besar pada cangkang dan menggembung menyerupai segitiga yang variatif. Ujung punggung hampir lurus atau sedikit cekung, tepi posterior berpotongan. Rib di permukaan katup 15-30 rib yang halus, pendek.  Anterior </w:t>
      </w:r>
      <w:r>
        <w:rPr>
          <w:rFonts w:ascii="Times New Roman" w:hAnsi="Times New Roman" w:cs="Times New Roman"/>
          <w:sz w:val="24"/>
          <w:szCs w:val="24"/>
          <w:vertAlign w:val="superscript"/>
        </w:rPr>
        <w:t>2</w:t>
      </w:r>
      <w:r>
        <w:rPr>
          <w:rFonts w:ascii="Times New Roman" w:hAnsi="Times New Roman" w:cs="Times New Roman"/>
          <w:sz w:val="24"/>
          <w:szCs w:val="24"/>
        </w:rPr>
        <w:t>/</w:t>
      </w:r>
      <w:r>
        <w:rPr>
          <w:rFonts w:ascii="Times New Roman" w:hAnsi="Times New Roman" w:cs="Times New Roman"/>
          <w:sz w:val="24"/>
          <w:szCs w:val="24"/>
          <w:vertAlign w:val="subscript"/>
        </w:rPr>
        <w:t>3</w:t>
      </w:r>
      <w:r>
        <w:rPr>
          <w:rFonts w:ascii="Times New Roman" w:hAnsi="Times New Roman" w:cs="Times New Roman"/>
          <w:sz w:val="24"/>
          <w:szCs w:val="24"/>
        </w:rPr>
        <w:t xml:space="preserve"> sampai ¾ katup.  Warna cangkang luar cokelat keunguan gelap atau sedikit abu-abu dan cangkang sedikit mengkilap. Ukuran maksimum 37 cm biasanya 26 cm. hidup pada substrat pasir berlumpur </w:t>
      </w:r>
      <w:r>
        <w:rPr>
          <w:rFonts w:ascii="Times New Roman" w:hAnsi="Times New Roman" w:cs="Times New Roman"/>
          <w:sz w:val="24"/>
          <w:szCs w:val="24"/>
          <w:lang w:val="en-US"/>
        </w:rPr>
        <w:t>(</w:t>
      </w:r>
      <w:r>
        <w:rPr>
          <w:rFonts w:ascii="Times New Roman" w:hAnsi="Times New Roman" w:cs="Times New Roman"/>
          <w:sz w:val="24"/>
          <w:szCs w:val="24"/>
        </w:rPr>
        <w:t>Ginting et al., 2017).</w:t>
      </w:r>
    </w:p>
    <w:p w14:paraId="0D7E22AB">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Panjang cangkang 15-20 cm; Lebar cangkang 6-10 cm; Bobot cangkang 32-46 g; Bentuk cangkang trigonal agak panjang; Warna cangkang kuning bagian pangkal kecoklatan; Cangkang terdiri dari tiga lapisan yaitu, periostracum (lapisan terluar) terdiri dari protein lapisan ini sangat tipis, lostracum (lapisan tengah) lapisan paling tebal, hypostracum (lapisan dalam) umumnya tipis dan mengkilat; Kedua keping cangkang dihubungkan oleh hinge ligamen; kedua keping cangkang ditautkan oleh sepasang otot aduktor pada bagian anterior dan posterior (Linnaeus, 1767).</w:t>
      </w:r>
    </w:p>
    <w:p w14:paraId="54D67602">
      <w:pPr>
        <w:autoSpaceDE w:val="0"/>
        <w:autoSpaceDN w:val="0"/>
        <w:adjustRightInd w:val="0"/>
        <w:spacing w:after="0" w:line="240" w:lineRule="auto"/>
        <w:jc w:val="center"/>
        <w:rPr>
          <w:rFonts w:ascii="Times New Roman" w:hAnsi="Times New Roman" w:cs="Times New Roman"/>
          <w:b/>
          <w:bCs/>
          <w:sz w:val="24"/>
          <w:szCs w:val="24"/>
          <w:lang w:val="en-US"/>
        </w:rPr>
      </w:pPr>
      <w:r>
        <w:rPr>
          <w:lang w:val="en-US"/>
        </w:rPr>
        <w:drawing>
          <wp:inline distT="0" distB="0" distL="0" distR="0">
            <wp:extent cx="3740150" cy="2232025"/>
            <wp:effectExtent l="0" t="0" r="0" b="0"/>
            <wp:docPr id="840" name="Picture 1"/>
            <wp:cNvGraphicFramePr/>
            <a:graphic xmlns:a="http://schemas.openxmlformats.org/drawingml/2006/main">
              <a:graphicData uri="http://schemas.openxmlformats.org/drawingml/2006/picture">
                <pic:pic xmlns:pic="http://schemas.openxmlformats.org/drawingml/2006/picture">
                  <pic:nvPicPr>
                    <pic:cNvPr id="840"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3772737" cy="2251472"/>
                    </a:xfrm>
                    <a:prstGeom prst="rect">
                      <a:avLst/>
                    </a:prstGeom>
                  </pic:spPr>
                </pic:pic>
              </a:graphicData>
            </a:graphic>
          </wp:inline>
        </w:drawing>
      </w:r>
    </w:p>
    <w:p w14:paraId="5E6C1F5C">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
          <w:bCs/>
          <w:sz w:val="24"/>
          <w:szCs w:val="24"/>
        </w:rPr>
        <w:t xml:space="preserve">Gambar 2.6 </w:t>
      </w:r>
      <w:r>
        <w:rPr>
          <w:rFonts w:ascii="Times New Roman" w:hAnsi="Times New Roman" w:cs="Times New Roman"/>
          <w:bCs/>
          <w:sz w:val="24"/>
          <w:szCs w:val="24"/>
        </w:rPr>
        <w:t>Morfologi Kerang Panggang Pulut (Ginting et al., 2017)</w:t>
      </w:r>
    </w:p>
    <w:p w14:paraId="4D99AF8F">
      <w:pPr>
        <w:spacing w:after="0" w:line="480" w:lineRule="auto"/>
        <w:jc w:val="both"/>
        <w:rPr>
          <w:rFonts w:ascii="Times New Roman" w:hAnsi="Times New Roman" w:cs="Times New Roman" w:eastAsiaTheme="majorEastAsia"/>
          <w:b/>
          <w:bCs/>
          <w:color w:val="000000" w:themeColor="text1"/>
          <w:sz w:val="24"/>
          <w:szCs w:val="24"/>
          <w14:textFill>
            <w14:solidFill>
              <w14:schemeClr w14:val="tx1"/>
            </w14:solidFill>
          </w14:textFill>
        </w:rPr>
      </w:pPr>
      <w:r>
        <w:rPr>
          <w:rFonts w:ascii="Times New Roman" w:hAnsi="Times New Roman" w:cs="Times New Roman" w:eastAsiaTheme="majorEastAsia"/>
          <w:b/>
          <w:bCs/>
          <w:color w:val="000000" w:themeColor="text1"/>
          <w:sz w:val="24"/>
          <w:szCs w:val="24"/>
          <w14:textFill>
            <w14:solidFill>
              <w14:schemeClr w14:val="tx1"/>
            </w14:solidFill>
          </w14:textFill>
        </w:rPr>
        <w:t xml:space="preserve">2.5.2 </w:t>
      </w:r>
      <w:r>
        <w:rPr>
          <w:rFonts w:ascii="Times New Roman" w:hAnsi="Times New Roman" w:cs="Times New Roman" w:eastAsiaTheme="majorEastAsia"/>
          <w:b/>
          <w:bCs/>
          <w:color w:val="000000" w:themeColor="text1"/>
          <w:sz w:val="24"/>
          <w:szCs w:val="24"/>
          <w:lang w:val="en-US"/>
          <w14:textFill>
            <w14:solidFill>
              <w14:schemeClr w14:val="tx1"/>
            </w14:solidFill>
          </w14:textFill>
        </w:rPr>
        <w:tab/>
      </w:r>
      <w:r>
        <w:rPr>
          <w:rFonts w:ascii="Times New Roman" w:hAnsi="Times New Roman" w:cs="Times New Roman" w:eastAsiaTheme="majorEastAsia"/>
          <w:b/>
          <w:bCs/>
          <w:color w:val="000000" w:themeColor="text1"/>
          <w:sz w:val="24"/>
          <w:szCs w:val="24"/>
          <w14:textFill>
            <w14:solidFill>
              <w14:schemeClr w14:val="tx1"/>
            </w14:solidFill>
          </w14:textFill>
        </w:rPr>
        <w:t>Habitat dan Penyebaran Kerang Panggang Pulut (</w:t>
      </w:r>
      <w:r>
        <w:rPr>
          <w:rFonts w:ascii="Times New Roman" w:hAnsi="Times New Roman" w:cs="Times New Roman" w:eastAsiaTheme="majorEastAsia"/>
          <w:b/>
          <w:bCs/>
          <w:i/>
          <w:iCs/>
          <w:color w:val="000000" w:themeColor="text1"/>
          <w:sz w:val="24"/>
          <w:szCs w:val="24"/>
          <w14:textFill>
            <w14:solidFill>
              <w14:schemeClr w14:val="tx1"/>
            </w14:solidFill>
          </w14:textFill>
        </w:rPr>
        <w:t>Atrina pectinata)</w:t>
      </w:r>
    </w:p>
    <w:p w14:paraId="1AE590AF">
      <w:pPr>
        <w:spacing w:after="0" w:line="480" w:lineRule="auto"/>
        <w:ind w:firstLine="720"/>
        <w:jc w:val="both"/>
        <w:rPr>
          <w:rFonts w:ascii="Times New Roman" w:hAnsi="Times New Roman" w:cs="Times New Roman" w:eastAsiaTheme="majorEastAsia"/>
          <w:color w:val="000000" w:themeColor="text1"/>
          <w:sz w:val="24"/>
          <w:szCs w:val="24"/>
          <w14:textFill>
            <w14:solidFill>
              <w14:schemeClr w14:val="tx1"/>
            </w14:solidFill>
          </w14:textFill>
        </w:rPr>
      </w:pPr>
      <w:r>
        <w:rPr>
          <w:rFonts w:ascii="Times New Roman" w:hAnsi="Times New Roman" w:cs="Times New Roman" w:eastAsiaTheme="majorEastAsia"/>
          <w:i/>
          <w:iCs/>
          <w:color w:val="000000" w:themeColor="text1"/>
          <w:sz w:val="24"/>
          <w:szCs w:val="24"/>
          <w14:textFill>
            <w14:solidFill>
              <w14:schemeClr w14:val="tx1"/>
            </w14:solidFill>
          </w14:textFill>
        </w:rPr>
        <w:t>Atrina pectinata</w:t>
      </w:r>
      <w:r>
        <w:rPr>
          <w:rFonts w:ascii="Times New Roman" w:hAnsi="Times New Roman" w:cs="Times New Roman" w:eastAsiaTheme="majorEastAsia"/>
          <w:color w:val="000000" w:themeColor="text1"/>
          <w:sz w:val="24"/>
          <w:szCs w:val="24"/>
          <w14:textFill>
            <w14:solidFill>
              <w14:schemeClr w14:val="tx1"/>
            </w14:solidFill>
          </w14:textFill>
        </w:rPr>
        <w:t xml:space="preserve"> umumnya hidup subur hidup pada pantai berpasir atau berbatu dengan perantaraan rumput laut dengan cahaya dan pergerakan air yang cukup, kadar garam yang tidak terlalu tinggi, dan biasanya menempel pada batu-batu karang dengan hidup bergerombol (Setyobudiandi, 1977).  Kerang ini hidup membenamkan diri di dalam lumpur atau lumpur berpasir di daerah litoral. </w:t>
      </w:r>
      <w:r>
        <w:rPr>
          <w:rFonts w:ascii="Times New Roman" w:hAnsi="Times New Roman" w:cs="Times New Roman" w:eastAsiaTheme="majorEastAsia"/>
          <w:color w:val="000000" w:themeColor="text1"/>
          <w:sz w:val="24"/>
          <w:szCs w:val="24"/>
          <w:lang w:val="en-US"/>
          <w14:textFill>
            <w14:solidFill>
              <w14:schemeClr w14:val="tx1"/>
            </w14:solidFill>
          </w14:textFill>
        </w:rPr>
        <w:t>Pada pasir atau pasir berlumpur yang mempunyai cangkang, dengan bagian ventral (terbuka) cangkang menghadap ke arah arus (Ginting et al., 2017).</w:t>
      </w:r>
    </w:p>
    <w:p w14:paraId="60F21FE7">
      <w:pPr>
        <w:pStyle w:val="4"/>
        <w:spacing w:before="0" w:after="0" w:line="480" w:lineRule="auto"/>
        <w:jc w:val="both"/>
        <w:rPr>
          <w:rFonts w:ascii="Times New Roman" w:hAnsi="Times New Roman" w:cs="Times New Roman"/>
          <w:b/>
          <w:bCs/>
          <w:i/>
          <w:iCs/>
          <w:color w:val="auto"/>
          <w:sz w:val="24"/>
          <w:szCs w:val="22"/>
        </w:rPr>
      </w:pPr>
      <w:r>
        <w:rPr>
          <w:rFonts w:ascii="Times New Roman" w:hAnsi="Times New Roman" w:cs="Times New Roman"/>
          <w:b/>
          <w:bCs/>
          <w:color w:val="auto"/>
          <w:sz w:val="24"/>
          <w:szCs w:val="22"/>
        </w:rPr>
        <w:t>2.5.3</w:t>
      </w:r>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 xml:space="preserve">Kandungan cangkang Kerang Panggang Pulut </w:t>
      </w:r>
      <w:r>
        <w:rPr>
          <w:rFonts w:ascii="Times New Roman" w:hAnsi="Times New Roman" w:cs="Times New Roman"/>
          <w:b/>
          <w:bCs/>
          <w:i/>
          <w:iCs/>
          <w:color w:val="auto"/>
          <w:sz w:val="24"/>
          <w:szCs w:val="22"/>
        </w:rPr>
        <w:t>(Atrina pectinata)</w:t>
      </w:r>
    </w:p>
    <w:p w14:paraId="6A91A0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Cangkang kerang memiliki kandungan kalsium dan fosfor yang tinggi. Pada cangkang kerang diduga bersumber dari lapisan kalsium karbonat (CaCO</w:t>
      </w:r>
      <w:r>
        <w:rPr>
          <w:rFonts w:ascii="Times New Roman" w:hAnsi="Times New Roman" w:cs="Times New Roman"/>
          <w:sz w:val="24"/>
          <w:szCs w:val="24"/>
          <w:vertAlign w:val="subscript"/>
        </w:rPr>
        <w:t>3</w:t>
      </w:r>
      <w:r>
        <w:rPr>
          <w:rFonts w:ascii="Times New Roman" w:hAnsi="Times New Roman" w:cs="Times New Roman"/>
          <w:sz w:val="24"/>
          <w:szCs w:val="24"/>
        </w:rPr>
        <w:t>) yang melindungi tubuh kerang sehingga tekstur kerang sangat padat. Selain itu, cangkang kerang juga mengandung kitin dengan kandungan kitin pada kerang mencapai sekitar 40% hingga 14%-35% (</w:t>
      </w:r>
      <w:r>
        <w:rPr>
          <w:rFonts w:ascii="Times New Roman" w:hAnsi="Times New Roman" w:eastAsia="Times New Roman" w:cs="Times New Roman"/>
          <w:sz w:val="24"/>
          <w:szCs w:val="24"/>
        </w:rPr>
        <w:t>Rachmadianty</w:t>
      </w:r>
      <w:r>
        <w:rPr>
          <w:rFonts w:ascii="Times New Roman" w:hAnsi="Times New Roman" w:cs="Times New Roman"/>
          <w:sz w:val="24"/>
          <w:szCs w:val="24"/>
        </w:rPr>
        <w:t xml:space="preserve"> et al, 2021). Cangkang kerang, terutama </w:t>
      </w:r>
      <w:r>
        <w:rPr>
          <w:rFonts w:ascii="Times New Roman" w:hAnsi="Times New Roman" w:cs="Times New Roman"/>
          <w:i/>
          <w:iCs/>
          <w:sz w:val="24"/>
          <w:szCs w:val="24"/>
        </w:rPr>
        <w:t>Atrina pectinata</w:t>
      </w:r>
      <w:r>
        <w:rPr>
          <w:rFonts w:ascii="Times New Roman" w:hAnsi="Times New Roman" w:cs="Times New Roman"/>
          <w:sz w:val="24"/>
          <w:szCs w:val="24"/>
        </w:rPr>
        <w:t xml:space="preserve"> terdiri dari lapisan kalsium karbonat kristalin dimana antara cangkang dan bagian tubuh (otot dan daging) dipisahkan oleh lapisan tipis protein. Disamping itu, cangkang kerang panggang pulut mengandung protein (3-4%), kandungan mineral yang tinggi serta kitin yang dapat diolah menjadi kitosan (Ginting et al., 2017).</w:t>
      </w:r>
    </w:p>
    <w:p w14:paraId="25A98182">
      <w:pPr>
        <w:pStyle w:val="4"/>
        <w:spacing w:before="0" w:after="0" w:line="480" w:lineRule="auto"/>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2.6 Gliserol</w:t>
      </w:r>
    </w:p>
    <w:p w14:paraId="53029BE8">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Gliserol adalah alkohol terhidrik. Nama lain gliserol adalah gliserin atau 1,2,3-propanetriol atau CH</w:t>
      </w:r>
      <w:r>
        <w:rPr>
          <w:rFonts w:ascii="Times New Roman" w:hAnsi="Times New Roman" w:cs="Times New Roman"/>
          <w:sz w:val="24"/>
          <w:szCs w:val="24"/>
          <w:vertAlign w:val="subscript"/>
        </w:rPr>
        <w:t>2</w:t>
      </w:r>
      <w:r>
        <w:rPr>
          <w:rFonts w:ascii="Times New Roman" w:hAnsi="Times New Roman" w:cs="Times New Roman"/>
          <w:sz w:val="24"/>
          <w:szCs w:val="24"/>
        </w:rPr>
        <w:t>OHCHOHCH</w:t>
      </w:r>
      <w:r>
        <w:rPr>
          <w:rFonts w:ascii="Times New Roman" w:hAnsi="Times New Roman" w:cs="Times New Roman"/>
          <w:sz w:val="24"/>
          <w:szCs w:val="24"/>
          <w:vertAlign w:val="subscript"/>
        </w:rPr>
        <w:t>2</w:t>
      </w:r>
      <w:r>
        <w:rPr>
          <w:rFonts w:ascii="Times New Roman" w:hAnsi="Times New Roman" w:cs="Times New Roman"/>
          <w:sz w:val="24"/>
          <w:szCs w:val="24"/>
        </w:rPr>
        <w:t xml:space="preserve">OH. Gliserol tidak berwarna, tidak berbau, wujudnya liquid sirup, meleleh pada suhu 17,80ºC, mendidih pada suhu 2900C dan larut dalam air dan etanol. </w:t>
      </w:r>
      <w:r>
        <w:rPr>
          <w:rFonts w:ascii="Times New Roman" w:hAnsi="Times New Roman" w:cs="Times New Roman"/>
          <w:sz w:val="24"/>
          <w:szCs w:val="24"/>
          <w:lang w:val="en-US"/>
        </w:rPr>
        <w:t xml:space="preserve">Gliserol bersifat higroskopis, sifat ini yang membuat gliserol digunakan pelembab pada kosmetik. Gliserol terdapat dalam bentuk ester (gliserida) pada semua hewan, lemak nabati dan minyak. Gliserol termasuk jenis </w:t>
      </w:r>
      <w:r>
        <w:rPr>
          <w:rFonts w:ascii="Times New Roman" w:hAnsi="Times New Roman" w:cs="Times New Roman"/>
          <w:i/>
          <w:iCs/>
          <w:sz w:val="24"/>
          <w:szCs w:val="24"/>
          <w:lang w:val="en-US"/>
        </w:rPr>
        <w:t xml:space="preserve">plasticizer </w:t>
      </w:r>
      <w:r>
        <w:rPr>
          <w:rFonts w:ascii="Times New Roman" w:hAnsi="Times New Roman" w:cs="Times New Roman"/>
          <w:sz w:val="24"/>
          <w:szCs w:val="24"/>
          <w:lang w:val="en-US"/>
        </w:rPr>
        <w:t>yang bersifat hidrofilik, menambah sifat polar dan mudah larut dalam air (</w:t>
      </w:r>
      <w:r>
        <w:rPr>
          <w:rFonts w:ascii="Times New Roman" w:hAnsi="Times New Roman" w:eastAsia="Times New Roman" w:cs="Times New Roman"/>
          <w:sz w:val="24"/>
          <w:szCs w:val="24"/>
        </w:rPr>
        <w:t>Apriliani, 2019).</w:t>
      </w:r>
    </w:p>
    <w:p w14:paraId="2B0AA72A">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Gliserol sebagai plasticizer merupakan bahan yang ditambahkan ke dalam bahan pembentuk </w:t>
      </w:r>
      <w:r>
        <w:rPr>
          <w:rFonts w:ascii="Times New Roman" w:hAnsi="Times New Roman" w:cs="Times New Roman"/>
          <w:i/>
          <w:iCs/>
          <w:sz w:val="24"/>
          <w:szCs w:val="24"/>
        </w:rPr>
        <w:t>edible coating</w:t>
      </w:r>
      <w:r>
        <w:rPr>
          <w:rFonts w:ascii="Times New Roman" w:hAnsi="Times New Roman" w:cs="Times New Roman"/>
          <w:sz w:val="24"/>
          <w:szCs w:val="24"/>
        </w:rPr>
        <w:t>. Gliserol memiliki berat molekul rendah dan bersifat hidrofilik. Gliserol banyak digunakan sebagai bahan pemlastis untuk menghasilkan lapisan tipis yang lebih fleksibel. Penambahan plasticizer gliserol dapat memperbaiki sifat fisik ataupun mekanik edible dari kitosan, sehingga edible kitosan yang dihasilkan dapat lebih fleksibel dan halus (Kinasih, 2019).</w:t>
      </w:r>
    </w:p>
    <w:p w14:paraId="3F4BA4F0">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Menurut Saputra (2023) penambahan gliserol pada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 dapat membantu meningkatkan fleksibilitas, sifat mekanis, dan sifat water-vapor transmission sehingga lebih tahan terhadap kelembaban tinggi. Dibandingkan dari pelarut seperti sorbitol, Gliserol lebih menguntungkan karena mudah tercampur dalam larutan coating dan terlarut dalam air (hidrofilik). Novita et al, (2022) juga menyatakan bahwa pelapis edible harus memiliki elastisitas dan fleksibilitas yang baik, daya kerapuhan rendah, ketangguhan tinggi, untuk mencegah retak selama penanganan dan penyimpanan. </w:t>
      </w:r>
    </w:p>
    <w:p w14:paraId="785C2C8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Gliserol digunakan untuk menjaga kelenturan pada industri kertas plastik, sedangkan pada industri makanan gliserol biasa digunakan sebagai pemanis. Turunan gliserol yang terpenting adalah nitrogliserin yang digunakan dalam pembuatan bahan peledak. Gliserol tersebut akan ditambahkan kebahan jadi kitosan yang berfungsi sebagai pertilizer atau menutup pori-pori pada larutan kitosan tersebut (Nairfana, 2021).</w:t>
      </w:r>
    </w:p>
    <w:p w14:paraId="0F3955DD">
      <w:pPr>
        <w:tabs>
          <w:tab w:val="left" w:pos="151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2.7 Antibakteri  </w:t>
      </w:r>
      <w:bookmarkStart w:id="18" w:name="_Toc136258492"/>
      <w:bookmarkStart w:id="19" w:name="_Toc176014025"/>
    </w:p>
    <w:p w14:paraId="3CCB5184">
      <w:pPr>
        <w:spacing w:after="0" w:line="480" w:lineRule="auto"/>
        <w:ind w:firstLine="720"/>
        <w:jc w:val="both"/>
        <w:rPr>
          <w:rFonts w:cs="Times New Roman"/>
          <w:b/>
          <w:bCs/>
          <w:szCs w:val="24"/>
          <w:lang w:val="en-US"/>
        </w:rPr>
      </w:pPr>
      <w:r>
        <w:rPr>
          <w:rFonts w:ascii="Times New Roman" w:hAnsi="Times New Roman" w:cs="Times New Roman"/>
          <w:sz w:val="24"/>
          <w:szCs w:val="28"/>
        </w:rPr>
        <w:t>Antibakteri adalah zat yang dapat mengganggu pertumbuhan atau bahkan mematikan bakteri dengan cara mengganggu metabolisme. Senyawa antibakteri merupakan senyawa kimiawi atau biologis yang secara alami maupun sintetik memiliki kemampuan untuk menghambat pertumbuhan dan aktivitas bakteri</w:t>
      </w:r>
      <w:r>
        <w:rPr>
          <w:rFonts w:ascii="Times New Roman" w:hAnsi="Times New Roman" w:cs="Times New Roman"/>
          <w:b/>
          <w:bCs/>
          <w:sz w:val="24"/>
          <w:szCs w:val="28"/>
        </w:rPr>
        <w:t xml:space="preserve">. </w:t>
      </w:r>
      <w:r>
        <w:rPr>
          <w:rFonts w:ascii="Times New Roman" w:hAnsi="Times New Roman" w:cs="Times New Roman"/>
          <w:sz w:val="24"/>
          <w:szCs w:val="28"/>
        </w:rPr>
        <w:t>Pertumbuhan bakteri yang terdapat dalam makanan mengakibatkan berbagai pertumbuhan fisik maupun kimiawi yang tidak diinginkan, sehingga bahan pangan tersebut tidak layak untuk dikonsumsi</w:t>
      </w:r>
      <w:r>
        <w:rPr>
          <w:rFonts w:ascii="Times New Roman" w:hAnsi="Times New Roman" w:cs="Times New Roman"/>
          <w:b/>
          <w:bCs/>
          <w:sz w:val="24"/>
          <w:szCs w:val="28"/>
        </w:rPr>
        <w:t xml:space="preserve"> </w:t>
      </w:r>
      <w:r>
        <w:rPr>
          <w:rFonts w:ascii="Times New Roman" w:hAnsi="Times New Roman" w:cs="Times New Roman"/>
          <w:sz w:val="24"/>
          <w:szCs w:val="28"/>
        </w:rPr>
        <w:t>(Helmidanora et al. 2024</w:t>
      </w:r>
      <w:r>
        <w:rPr>
          <w:rFonts w:cs="Times New Roman"/>
          <w:szCs w:val="24"/>
        </w:rPr>
        <w:t>).</w:t>
      </w:r>
      <w:r>
        <w:rPr>
          <w:rFonts w:cs="Times New Roman"/>
          <w:b/>
          <w:bCs/>
          <w:szCs w:val="24"/>
        </w:rPr>
        <w:t xml:space="preserve"> </w:t>
      </w:r>
    </w:p>
    <w:p w14:paraId="405268CC">
      <w:pPr>
        <w:spacing w:after="0" w:line="480" w:lineRule="auto"/>
        <w:ind w:firstLine="720"/>
        <w:jc w:val="both"/>
        <w:rPr>
          <w:rFonts w:cs="Times New Roman"/>
          <w:b/>
          <w:bCs/>
          <w:szCs w:val="24"/>
        </w:rPr>
      </w:pPr>
      <w:r>
        <w:rPr>
          <w:rFonts w:ascii="Times New Roman" w:hAnsi="Times New Roman" w:cs="Times New Roman"/>
          <w:sz w:val="24"/>
          <w:szCs w:val="28"/>
        </w:rPr>
        <w:t>Menurut</w:t>
      </w:r>
      <w:r>
        <w:rPr>
          <w:rFonts w:ascii="Times New Roman" w:hAnsi="Times New Roman" w:cs="Times New Roman"/>
          <w:sz w:val="28"/>
          <w:szCs w:val="32"/>
        </w:rPr>
        <w:t xml:space="preserve"> </w:t>
      </w:r>
      <w:sdt>
        <w:sdtPr>
          <w:rPr>
            <w:rFonts w:ascii="Times New Roman" w:hAnsi="Times New Roman" w:cs="Times New Roman"/>
            <w:color w:val="000000"/>
            <w:sz w:val="24"/>
            <w:szCs w:val="24"/>
          </w:rPr>
          <w:tag w:val="MENDELEY_CITATION_v3_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"/>
          <w:id w:val="757251369"/>
          <w:placeholder>
            <w:docPart w:val="D56F1D10ECBF4F5487F6BF566E9029D6"/>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(Alhuur et al., 2020)</w:t>
          </w:r>
        </w:sdtContent>
      </w:sdt>
      <w:r>
        <w:rPr>
          <w:rFonts w:ascii="Times New Roman" w:hAnsi="Times New Roman" w:cs="Times New Roman"/>
          <w:sz w:val="24"/>
          <w:szCs w:val="24"/>
        </w:rPr>
        <w:t xml:space="preserve"> kitosan memiliki sifat antimikroba dan antibakteri. Mekanisme kerja kitosan sebagai anti mikroba yaitu muatan positif dari kitosan (NH</w:t>
      </w:r>
      <w:r>
        <w:rPr>
          <w:rFonts w:ascii="Times New Roman" w:hAnsi="Times New Roman" w:cs="Times New Roman"/>
          <w:sz w:val="24"/>
          <w:szCs w:val="24"/>
          <w:vertAlign w:val="subscript"/>
        </w:rPr>
        <w:t>2</w:t>
      </w:r>
      <w:r>
        <w:rPr>
          <w:rFonts w:ascii="Times New Roman" w:hAnsi="Times New Roman" w:cs="Times New Roman"/>
          <w:sz w:val="24"/>
          <w:szCs w:val="24"/>
        </w:rPr>
        <w:t xml:space="preserve">) mengikat lapisan peptidoglikan sel bakteri Gram positif sehingga kandungan dalam sitoplasma keluar akibat perbedaan osmotik yang disebabkan kerusakan dan pecahnya dinding sel bakteri. </w:t>
      </w:r>
    </w:p>
    <w:p w14:paraId="6C208B46">
      <w:pPr>
        <w:pStyle w:val="3"/>
        <w:spacing w:before="0" w:after="0" w:line="480" w:lineRule="auto"/>
        <w:jc w:val="both"/>
        <w:rPr>
          <w:rFonts w:ascii="Times New Roman" w:hAnsi="Times New Roman" w:cs="Times New Roman"/>
          <w:b/>
          <w:bCs/>
          <w:color w:val="auto"/>
          <w:sz w:val="24"/>
          <w:szCs w:val="20"/>
        </w:rPr>
      </w:pPr>
      <w:r>
        <w:rPr>
          <w:rFonts w:ascii="Times New Roman" w:hAnsi="Times New Roman" w:cs="Times New Roman"/>
          <w:b/>
          <w:bCs/>
          <w:color w:val="auto"/>
          <w:sz w:val="24"/>
          <w:szCs w:val="20"/>
        </w:rPr>
        <w:t>2.</w:t>
      </w:r>
      <w:bookmarkEnd w:id="18"/>
      <w:bookmarkEnd w:id="19"/>
      <w:r>
        <w:rPr>
          <w:rFonts w:ascii="Times New Roman" w:hAnsi="Times New Roman" w:cs="Times New Roman"/>
          <w:b/>
          <w:bCs/>
          <w:color w:val="auto"/>
          <w:sz w:val="24"/>
          <w:szCs w:val="20"/>
        </w:rPr>
        <w:t xml:space="preserve">8 Bakteri </w:t>
      </w:r>
      <w:r>
        <w:rPr>
          <w:rFonts w:ascii="Times New Roman" w:hAnsi="Times New Roman" w:cs="Times New Roman"/>
          <w:b/>
          <w:bCs/>
          <w:i/>
          <w:iCs/>
          <w:color w:val="auto"/>
          <w:sz w:val="24"/>
          <w:szCs w:val="20"/>
        </w:rPr>
        <w:t>Staphylococcus aureus</w:t>
      </w:r>
      <w:r>
        <w:rPr>
          <w:rFonts w:ascii="Times New Roman" w:hAnsi="Times New Roman" w:cs="Times New Roman"/>
          <w:b/>
          <w:bCs/>
          <w:color w:val="auto"/>
          <w:sz w:val="24"/>
          <w:szCs w:val="20"/>
        </w:rPr>
        <w:t xml:space="preserve"> </w:t>
      </w:r>
    </w:p>
    <w:p w14:paraId="345829E0">
      <w:pPr>
        <w:spacing w:after="0" w:line="480" w:lineRule="auto"/>
        <w:ind w:firstLine="720"/>
        <w:jc w:val="both"/>
        <w:rPr>
          <w:rFonts w:ascii="Times New Roman" w:hAnsi="Times New Roman" w:cs="Times New Roman"/>
          <w:bCs/>
          <w:color w:val="000000"/>
          <w:sz w:val="24"/>
          <w:szCs w:val="24"/>
          <w:lang w:val="en-US"/>
        </w:rPr>
      </w:pPr>
      <w:r>
        <w:rPr>
          <w:rFonts w:ascii="Times New Roman" w:hAnsi="Times New Roman" w:cs="Times New Roman"/>
          <w:i/>
          <w:iCs/>
          <w:sz w:val="24"/>
          <w:szCs w:val="24"/>
        </w:rPr>
        <w:t>Staphylococcus aureus</w:t>
      </w:r>
      <w:r>
        <w:rPr>
          <w:rFonts w:ascii="Times New Roman" w:hAnsi="Times New Roman" w:cs="Times New Roman"/>
          <w:sz w:val="24"/>
          <w:szCs w:val="24"/>
        </w:rPr>
        <w:t xml:space="preserve"> atau juga dikenal sebagai </w:t>
      </w:r>
      <w:r>
        <w:rPr>
          <w:rFonts w:ascii="Times New Roman" w:hAnsi="Times New Roman" w:cs="Times New Roman"/>
          <w:bCs/>
          <w:i/>
          <w:iCs/>
          <w:sz w:val="24"/>
          <w:szCs w:val="24"/>
        </w:rPr>
        <w:t>S. aureus</w:t>
      </w:r>
      <w:r>
        <w:rPr>
          <w:rFonts w:ascii="Times New Roman" w:hAnsi="Times New Roman" w:cs="Times New Roman"/>
          <w:bCs/>
          <w:sz w:val="24"/>
          <w:szCs w:val="24"/>
        </w:rPr>
        <w:t xml:space="preserve"> merupakan bakteri Gram-positif berbentuk bulat, biasanya tersusun dalam bentuk rangkaian tak beraturan seperti anggur. </w:t>
      </w:r>
      <w:r>
        <w:rPr>
          <w:rFonts w:ascii="Times New Roman" w:hAnsi="Times New Roman" w:cs="Times New Roman"/>
          <w:bCs/>
          <w:i/>
          <w:iCs/>
          <w:sz w:val="24"/>
          <w:szCs w:val="24"/>
        </w:rPr>
        <w:t xml:space="preserve">S. aureus </w:t>
      </w:r>
      <w:r>
        <w:rPr>
          <w:rFonts w:ascii="Times New Roman" w:hAnsi="Times New Roman" w:cs="Times New Roman"/>
          <w:bCs/>
          <w:sz w:val="24"/>
          <w:szCs w:val="24"/>
        </w:rPr>
        <w:t xml:space="preserve">bersifat patogen oportunistik, berkoloni pada kulit dan permukaan mukosa manusia, dan mudah tumbuh pada kebanyakan medium bakteriologis dalam keadaan aerob maupun anaerob fakultatif. Prototipe lesi dari </w:t>
      </w:r>
      <w:r>
        <w:rPr>
          <w:rFonts w:ascii="Times New Roman" w:hAnsi="Times New Roman" w:cs="Times New Roman"/>
          <w:bCs/>
          <w:i/>
          <w:iCs/>
          <w:sz w:val="24"/>
          <w:szCs w:val="24"/>
        </w:rPr>
        <w:t xml:space="preserve">S. aureus </w:t>
      </w:r>
      <w:r>
        <w:rPr>
          <w:rFonts w:ascii="Times New Roman" w:hAnsi="Times New Roman" w:cs="Times New Roman"/>
          <w:bCs/>
          <w:sz w:val="24"/>
          <w:szCs w:val="24"/>
        </w:rPr>
        <w:t xml:space="preserve">adalah furunkel atau abses lokal lainnya yang dapat menyebabkan nekrosis jaringan (faktor dermatonekrotik), menghasilkan enzim koagulase yang mengkoagulasi fibrin di sekitar lesi dan di dalam saluran getah bening, mengakibatkan pembentukan dinding yang membatasi proses dan diperkuat oleh penumpukan sel radang dan kemudian jaringan fibrosis </w:t>
      </w:r>
      <w:sdt>
        <w:sdtPr>
          <w:rPr>
            <w:rFonts w:ascii="Times New Roman" w:hAnsi="Times New Roman" w:cs="Times New Roman"/>
            <w:bCs/>
            <w:color w:val="000000"/>
            <w:sz w:val="24"/>
            <w:szCs w:val="24"/>
            <w:lang w:val="en-US"/>
          </w:rPr>
          <w:tag w:val="MENDELEY_CITATION_v3_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"/>
          <w:id w:val="-867827651"/>
          <w:placeholder>
            <w:docPart w:val="9F3477E425DE4B09B84058EFB9BB9813"/>
          </w:placeholder>
        </w:sdtPr>
        <w:sdtEndPr>
          <w:rPr>
            <w:rFonts w:ascii="Times New Roman" w:hAnsi="Times New Roman" w:cs="Times New Roman"/>
            <w:bCs/>
            <w:color w:val="000000"/>
            <w:sz w:val="24"/>
            <w:szCs w:val="24"/>
            <w:lang w:val="en-US"/>
          </w:rPr>
        </w:sdtEndPr>
        <w:sdtContent>
          <w:r>
            <w:rPr>
              <w:rFonts w:ascii="Times New Roman" w:hAnsi="Times New Roman" w:cs="Times New Roman"/>
              <w:bCs/>
              <w:color w:val="000000"/>
              <w:sz w:val="24"/>
              <w:szCs w:val="24"/>
            </w:rPr>
            <w:t>(Maromon  et al., 2020)</w:t>
          </w:r>
        </w:sdtContent>
      </w:sdt>
    </w:p>
    <w:p w14:paraId="1E1C0830">
      <w:pPr>
        <w:spacing w:after="0" w:line="480" w:lineRule="auto"/>
        <w:ind w:firstLine="720"/>
        <w:jc w:val="both"/>
        <w:rPr>
          <w:rFonts w:ascii="Times New Roman" w:hAnsi="Times New Roman" w:cs="Times New Roman"/>
          <w:bCs/>
          <w:i/>
          <w:iCs/>
          <w:sz w:val="24"/>
          <w:szCs w:val="24"/>
        </w:rPr>
      </w:pPr>
      <w:r>
        <w:rPr>
          <w:rFonts w:ascii="Times New Roman" w:hAnsi="Times New Roman" w:cs="Times New Roman"/>
          <w:bCs/>
          <w:i/>
          <w:iCs/>
          <w:sz w:val="24"/>
          <w:szCs w:val="24"/>
        </w:rPr>
        <w:t xml:space="preserve">Staphylococcus aureus </w:t>
      </w:r>
      <w:r>
        <w:rPr>
          <w:rFonts w:ascii="Times New Roman" w:hAnsi="Times New Roman" w:cs="Times New Roman"/>
          <w:bCs/>
          <w:sz w:val="24"/>
          <w:szCs w:val="24"/>
        </w:rPr>
        <w:t>adalah bakteri yang dapat</w:t>
      </w:r>
      <w:r>
        <w:rPr>
          <w:rFonts w:ascii="Times New Roman" w:hAnsi="Times New Roman" w:cs="Times New Roman"/>
          <w:bCs/>
          <w:i/>
          <w:iCs/>
          <w:sz w:val="24"/>
          <w:szCs w:val="24"/>
        </w:rPr>
        <w:t xml:space="preserve"> </w:t>
      </w:r>
      <w:r>
        <w:rPr>
          <w:rFonts w:ascii="Times New Roman" w:hAnsi="Times New Roman" w:cs="Times New Roman"/>
          <w:bCs/>
          <w:sz w:val="24"/>
          <w:szCs w:val="24"/>
        </w:rPr>
        <w:t>menghasilkan pigmen kuning, bersifat</w:t>
      </w:r>
      <w:r>
        <w:rPr>
          <w:rFonts w:ascii="Times New Roman" w:hAnsi="Times New Roman" w:cs="Times New Roman"/>
          <w:bCs/>
          <w:i/>
          <w:iCs/>
          <w:sz w:val="24"/>
          <w:szCs w:val="24"/>
        </w:rPr>
        <w:t xml:space="preserve"> </w:t>
      </w:r>
      <w:r>
        <w:rPr>
          <w:rFonts w:ascii="Times New Roman" w:hAnsi="Times New Roman" w:cs="Times New Roman"/>
          <w:bCs/>
          <w:sz w:val="24"/>
          <w:szCs w:val="24"/>
        </w:rPr>
        <w:t>aerob fakultatif dan koloni cenderung</w:t>
      </w:r>
      <w:r>
        <w:rPr>
          <w:rFonts w:ascii="Times New Roman" w:hAnsi="Times New Roman" w:cs="Times New Roman"/>
          <w:bCs/>
          <w:i/>
          <w:iCs/>
          <w:sz w:val="24"/>
          <w:szCs w:val="24"/>
        </w:rPr>
        <w:t xml:space="preserve"> </w:t>
      </w:r>
      <w:r>
        <w:rPr>
          <w:rFonts w:ascii="Times New Roman" w:hAnsi="Times New Roman" w:cs="Times New Roman"/>
          <w:bCs/>
          <w:sz w:val="24"/>
          <w:szCs w:val="24"/>
        </w:rPr>
        <w:t>berbentuk menyerupai buah anggur (Rahayu et al., 2023).</w:t>
      </w:r>
    </w:p>
    <w:p w14:paraId="4B077115">
      <w:pPr>
        <w:pStyle w:val="4"/>
        <w:spacing w:before="0" w:after="0" w:line="480" w:lineRule="auto"/>
        <w:jc w:val="both"/>
        <w:rPr>
          <w:rFonts w:ascii="Times New Roman" w:hAnsi="Times New Roman" w:cs="Times New Roman"/>
          <w:b/>
          <w:bCs/>
          <w:i/>
          <w:iCs/>
          <w:color w:val="auto"/>
          <w:sz w:val="24"/>
          <w:szCs w:val="22"/>
        </w:rPr>
      </w:pPr>
      <w:bookmarkStart w:id="20" w:name="_Toc136258493"/>
      <w:bookmarkStart w:id="21" w:name="_Toc176014026"/>
      <w:r>
        <w:rPr>
          <w:rFonts w:ascii="Times New Roman" w:hAnsi="Times New Roman" w:cs="Times New Roman"/>
          <w:b/>
          <w:bCs/>
          <w:color w:val="auto"/>
          <w:sz w:val="24"/>
          <w:szCs w:val="22"/>
        </w:rPr>
        <w:t xml:space="preserve">2.8.1 </w:t>
      </w:r>
      <w:bookmarkEnd w:id="20"/>
      <w:bookmarkEnd w:id="21"/>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 xml:space="preserve">Klasifikasi </w:t>
      </w:r>
      <w:r>
        <w:rPr>
          <w:rFonts w:ascii="Times New Roman" w:hAnsi="Times New Roman" w:cs="Times New Roman"/>
          <w:b/>
          <w:bCs/>
          <w:i/>
          <w:iCs/>
          <w:color w:val="auto"/>
          <w:sz w:val="24"/>
          <w:szCs w:val="22"/>
        </w:rPr>
        <w:t>Staphylococcus aureus</w:t>
      </w:r>
    </w:p>
    <w:p w14:paraId="4012A48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Sari &amp; Al Basyarahil, (2021) klasifikasi 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sebagai berikut :</w:t>
      </w:r>
    </w:p>
    <w:p w14:paraId="6EDEBDB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Kingdom </w:t>
      </w:r>
      <w:r>
        <w:rPr>
          <w:rFonts w:ascii="Times New Roman" w:hAnsi="Times New Roman" w:cs="Times New Roman"/>
          <w:sz w:val="24"/>
          <w:szCs w:val="24"/>
        </w:rPr>
        <w:tab/>
      </w:r>
      <w:r>
        <w:rPr>
          <w:rFonts w:ascii="Times New Roman" w:hAnsi="Times New Roman" w:cs="Times New Roman"/>
          <w:sz w:val="24"/>
          <w:szCs w:val="24"/>
        </w:rPr>
        <w:t>: Bacteria</w:t>
      </w:r>
    </w:p>
    <w:p w14:paraId="6E3A6A9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Ordo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bacillales</w:t>
      </w:r>
    </w:p>
    <w:p w14:paraId="7F7AED3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Famili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Micrococcaceae</w:t>
      </w:r>
    </w:p>
    <w:p w14:paraId="5377B96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Genus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Staphylococcus</w:t>
      </w:r>
    </w:p>
    <w:p w14:paraId="649DF9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Spesies</w:t>
      </w:r>
      <w:r>
        <w:rPr>
          <w:rFonts w:ascii="Times New Roman" w:hAnsi="Times New Roman" w:cs="Times New Roman"/>
          <w:sz w:val="24"/>
          <w:szCs w:val="24"/>
        </w:rPr>
        <w:tab/>
      </w:r>
      <w:r>
        <w:rPr>
          <w:rFonts w:ascii="Times New Roman" w:hAnsi="Times New Roman" w:cs="Times New Roman"/>
          <w:sz w:val="24"/>
          <w:szCs w:val="24"/>
        </w:rPr>
        <w:t>: Staphylococcus Aureus</w:t>
      </w:r>
    </w:p>
    <w:p w14:paraId="0038323C">
      <w:pPr>
        <w:pStyle w:val="4"/>
        <w:spacing w:before="0" w:after="0" w:line="480" w:lineRule="auto"/>
        <w:jc w:val="both"/>
        <w:rPr>
          <w:rFonts w:ascii="Times New Roman" w:hAnsi="Times New Roman" w:cs="Times New Roman"/>
          <w:b/>
          <w:bCs/>
          <w:i/>
          <w:iCs/>
          <w:color w:val="auto"/>
          <w:sz w:val="24"/>
          <w:szCs w:val="22"/>
        </w:rPr>
      </w:pPr>
      <w:bookmarkStart w:id="22" w:name="_Toc176014027"/>
      <w:bookmarkStart w:id="23" w:name="_Toc136258494"/>
      <w:r>
        <w:rPr>
          <w:rFonts w:ascii="Times New Roman" w:hAnsi="Times New Roman" w:cs="Times New Roman"/>
          <w:b/>
          <w:bCs/>
          <w:color w:val="auto"/>
          <w:sz w:val="24"/>
          <w:szCs w:val="22"/>
        </w:rPr>
        <w:t>2.</w:t>
      </w:r>
      <w:r>
        <w:rPr>
          <w:rFonts w:ascii="Times New Roman" w:hAnsi="Times New Roman" w:cs="Times New Roman"/>
          <w:b/>
          <w:bCs/>
          <w:color w:val="auto"/>
          <w:sz w:val="24"/>
          <w:szCs w:val="22"/>
          <w:lang w:val="en-US"/>
        </w:rPr>
        <w:t>8</w:t>
      </w:r>
      <w:r>
        <w:rPr>
          <w:rFonts w:ascii="Times New Roman" w:hAnsi="Times New Roman" w:cs="Times New Roman"/>
          <w:b/>
          <w:bCs/>
          <w:color w:val="auto"/>
          <w:sz w:val="24"/>
          <w:szCs w:val="22"/>
        </w:rPr>
        <w:t xml:space="preserve">.2 </w:t>
      </w:r>
      <w:bookmarkEnd w:id="22"/>
      <w:bookmarkEnd w:id="23"/>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 xml:space="preserve">Morfologi </w:t>
      </w:r>
      <w:r>
        <w:rPr>
          <w:rFonts w:ascii="Times New Roman" w:hAnsi="Times New Roman" w:cs="Times New Roman"/>
          <w:b/>
          <w:bCs/>
          <w:i/>
          <w:iCs/>
          <w:color w:val="auto"/>
          <w:sz w:val="24"/>
          <w:szCs w:val="22"/>
        </w:rPr>
        <w:t>Staphylococcus aureus</w:t>
      </w:r>
    </w:p>
    <w:p w14:paraId="6A77F276">
      <w:pPr>
        <w:spacing w:after="0" w:line="480" w:lineRule="auto"/>
        <w:ind w:firstLine="720"/>
        <w:jc w:val="both"/>
        <w:rPr>
          <w:rFonts w:ascii="Times New Roman" w:hAnsi="Times New Roman" w:cs="Times New Roman"/>
          <w:iCs/>
          <w:sz w:val="24"/>
          <w:szCs w:val="24"/>
        </w:rPr>
      </w:pPr>
      <w:r>
        <w:rPr>
          <w:rFonts w:ascii="Times New Roman" w:hAnsi="Times New Roman" w:cs="Times New Roman"/>
          <w:i/>
          <w:sz w:val="24"/>
          <w:szCs w:val="24"/>
        </w:rPr>
        <w:t xml:space="preserve">Staphylococcus aureus </w:t>
      </w:r>
      <w:r>
        <w:rPr>
          <w:rFonts w:ascii="Times New Roman" w:hAnsi="Times New Roman" w:cs="Times New Roman"/>
          <w:iCs/>
          <w:sz w:val="24"/>
          <w:szCs w:val="24"/>
        </w:rPr>
        <w:t xml:space="preserve">adalah bakteri Gram positif berbentuk bulat dengan diameter 0,7-1,2 µm. Bakteri ini membentuk kelompok tidak beraturan menyerupai buah anggur, tidak membentuk spora, bersifat fakultatif anaerob, dan tidak memiliki kemampuan bergerak. Bakteri ini menghasilkan pigmen dengan warna bervariasi dari abu-abu hingga kuning keemasan. Koloninya memiliki bentuk bundar, halus, menonjol, dan berkilau. Lebih dari 90% isolat klinis menunjukkan bentuk S. aureus dengan adanya kapsul polisakarida atau lapisan tipis yang berperan dalam virulensi bakteri (Rianti et al. 2022). </w:t>
      </w:r>
    </w:p>
    <w:p w14:paraId="7A3ABF53">
      <w:pPr>
        <w:spacing w:after="0" w:line="480" w:lineRule="auto"/>
        <w:ind w:firstLine="720"/>
        <w:jc w:val="both"/>
        <w:rPr>
          <w:rFonts w:ascii="Times New Roman" w:hAnsi="Times New Roman" w:cs="Times New Roman"/>
          <w:iCs/>
          <w:sz w:val="24"/>
          <w:szCs w:val="24"/>
        </w:rPr>
      </w:pPr>
      <w:r>
        <w:rPr>
          <w:rFonts w:ascii="Times New Roman" w:hAnsi="Times New Roman" w:cs="Times New Roman"/>
          <w:iCs/>
          <w:sz w:val="24"/>
          <w:szCs w:val="24"/>
        </w:rPr>
        <w:t>Bakteri</w:t>
      </w:r>
      <w:r>
        <w:rPr>
          <w:rFonts w:ascii="Times New Roman" w:hAnsi="Times New Roman" w:cs="Times New Roman"/>
          <w:sz w:val="24"/>
          <w:szCs w:val="24"/>
        </w:rPr>
        <w:t xml:space="preserve"> S. aureus memiliki kemampuan tumbuh pada rentang suhu 6,5-46°C dan rentang pH 4,2-9,3. Formasi koloni bakteri membutuhkan waktu 24-48 jam, dengan diameter koloni mencapai 4 mm. Bakteri </w:t>
      </w:r>
      <w:r>
        <w:rPr>
          <w:rFonts w:ascii="Times New Roman" w:hAnsi="Times New Roman" w:cs="Times New Roman"/>
          <w:i/>
          <w:iCs/>
          <w:sz w:val="24"/>
          <w:szCs w:val="28"/>
        </w:rPr>
        <w:t>Staphylococcus aureus</w:t>
      </w:r>
      <w:r>
        <w:rPr>
          <w:rFonts w:ascii="Times New Roman" w:hAnsi="Times New Roman" w:cs="Times New Roman"/>
          <w:sz w:val="28"/>
          <w:szCs w:val="28"/>
        </w:rPr>
        <w:t xml:space="preserve"> </w:t>
      </w:r>
      <w:r>
        <w:rPr>
          <w:rFonts w:ascii="Times New Roman" w:hAnsi="Times New Roman" w:cs="Times New Roman"/>
          <w:sz w:val="24"/>
          <w:szCs w:val="24"/>
        </w:rPr>
        <w:t>adalah salah satu jenis bakteri yang dapat berkembang biak dengan cepat dan juga dapat menyebar di udara, debu, udara, produk susu, dan berbagai jenis makanan (Rahayu et al., 2023).</w:t>
      </w:r>
    </w:p>
    <w:p w14:paraId="0B0EA288">
      <w:pPr>
        <w:spacing w:after="0" w:line="240" w:lineRule="auto"/>
        <w:ind w:firstLine="720"/>
        <w:jc w:val="center"/>
        <w:rPr>
          <w:rFonts w:ascii="Times New Roman" w:hAnsi="Times New Roman" w:cs="Times New Roman"/>
          <w:b/>
          <w:bCs/>
          <w:sz w:val="24"/>
          <w:szCs w:val="24"/>
          <w:lang w:val="en-US"/>
        </w:rPr>
      </w:pPr>
      <w:r>
        <w:rPr>
          <w:rFonts w:ascii="Times New Roman" w:hAnsi="Times New Roman" w:cs="Times New Roman"/>
          <w:iCs/>
          <w:sz w:val="24"/>
          <w:szCs w:val="24"/>
          <w:lang w:val="en-US"/>
        </w:rPr>
        <w:drawing>
          <wp:inline distT="0" distB="0" distL="0" distR="0">
            <wp:extent cx="2099310" cy="1791970"/>
            <wp:effectExtent l="0" t="0" r="0" b="0"/>
            <wp:docPr id="894946856"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46856" name="Picture 9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099310" cy="1791970"/>
                    </a:xfrm>
                    <a:prstGeom prst="rect">
                      <a:avLst/>
                    </a:prstGeom>
                    <a:noFill/>
                    <a:ln>
                      <a:noFill/>
                    </a:ln>
                  </pic:spPr>
                </pic:pic>
              </a:graphicData>
            </a:graphic>
          </wp:inline>
        </w:drawing>
      </w:r>
      <w:r>
        <w:rPr>
          <w:rFonts w:ascii="Times New Roman" w:hAnsi="Times New Roman" w:cs="Times New Roman"/>
          <w:b/>
          <w:bCs/>
          <w:sz w:val="24"/>
          <w:szCs w:val="24"/>
          <w:lang w:val="en-US"/>
        </w:rPr>
        <w:tab/>
      </w:r>
      <w:r>
        <w:rPr>
          <w:rFonts w:ascii="Times New Roman" w:hAnsi="Times New Roman" w:cs="Times New Roman"/>
          <w:sz w:val="24"/>
          <w:szCs w:val="24"/>
          <w:lang w:val="en-US"/>
        </w:rPr>
        <w:drawing>
          <wp:inline distT="0" distB="0" distL="0" distR="0">
            <wp:extent cx="2134870" cy="1791970"/>
            <wp:effectExtent l="0" t="0" r="0" b="0"/>
            <wp:docPr id="649854963"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54963" name="Picture 10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134870" cy="1791970"/>
                    </a:xfrm>
                    <a:prstGeom prst="rect">
                      <a:avLst/>
                    </a:prstGeom>
                    <a:noFill/>
                    <a:ln>
                      <a:noFill/>
                    </a:ln>
                  </pic:spPr>
                </pic:pic>
              </a:graphicData>
            </a:graphic>
          </wp:inline>
        </w:drawing>
      </w:r>
    </w:p>
    <w:p w14:paraId="5E893E95">
      <w:pPr>
        <w:spacing w:after="0" w:line="240" w:lineRule="auto"/>
        <w:jc w:val="center"/>
        <w:rPr>
          <w:rFonts w:ascii="Times New Roman" w:hAnsi="Times New Roman" w:eastAsia="Times New Roman" w:cs="Times New Roman"/>
          <w:bCs/>
          <w:sz w:val="24"/>
          <w:szCs w:val="24"/>
          <w:lang w:val="en-US"/>
        </w:rPr>
      </w:pPr>
      <w:r>
        <w:rPr>
          <w:rFonts w:ascii="Times New Roman" w:hAnsi="Times New Roman" w:cs="Times New Roman"/>
          <w:b/>
          <w:bCs/>
          <w:sz w:val="24"/>
          <w:szCs w:val="24"/>
        </w:rPr>
        <w:t xml:space="preserve">Gambar 2.7 </w:t>
      </w:r>
      <w:r>
        <w:rPr>
          <w:rFonts w:ascii="Times New Roman" w:hAnsi="Times New Roman" w:cs="Times New Roman"/>
          <w:bCs/>
          <w:sz w:val="24"/>
          <w:szCs w:val="24"/>
        </w:rPr>
        <w:t xml:space="preserve">Koloni bakteri yang tumbuh pada media MSA dan pewarnaan bakteri </w:t>
      </w:r>
      <w:r>
        <w:rPr>
          <w:rFonts w:ascii="Times New Roman" w:hAnsi="Times New Roman" w:cs="Times New Roman"/>
          <w:bCs/>
          <w:i/>
          <w:iCs/>
          <w:sz w:val="24"/>
          <w:szCs w:val="24"/>
        </w:rPr>
        <w:t xml:space="preserve">S. aureus </w:t>
      </w:r>
      <w:r>
        <w:rPr>
          <w:rFonts w:ascii="Times New Roman" w:hAnsi="Times New Roman" w:cs="Times New Roman"/>
          <w:bCs/>
          <w:sz w:val="24"/>
          <w:szCs w:val="24"/>
        </w:rPr>
        <w:t>yang diamati di bawah mikroskop (</w:t>
      </w:r>
      <w:bookmarkStart w:id="24" w:name="_Hlk200919688"/>
      <w:r>
        <w:rPr>
          <w:rFonts w:ascii="Times New Roman" w:hAnsi="Times New Roman" w:eastAsia="Times New Roman" w:cs="Times New Roman"/>
          <w:bCs/>
          <w:sz w:val="24"/>
          <w:szCs w:val="24"/>
        </w:rPr>
        <w:t>Cahyaningtyas</w:t>
      </w:r>
      <w:bookmarkEnd w:id="24"/>
      <w:r>
        <w:rPr>
          <w:rFonts w:ascii="Times New Roman" w:hAnsi="Times New Roman" w:eastAsia="Times New Roman" w:cs="Times New Roman"/>
          <w:bCs/>
          <w:sz w:val="24"/>
          <w:szCs w:val="24"/>
        </w:rPr>
        <w:t>, 2024)</w:t>
      </w:r>
    </w:p>
    <w:p w14:paraId="770063AC">
      <w:pPr>
        <w:spacing w:after="0" w:line="240" w:lineRule="auto"/>
        <w:jc w:val="center"/>
        <w:rPr>
          <w:rFonts w:ascii="Times New Roman" w:hAnsi="Times New Roman" w:eastAsia="Times New Roman" w:cs="Times New Roman"/>
          <w:b/>
          <w:bCs/>
          <w:sz w:val="24"/>
          <w:szCs w:val="24"/>
          <w:lang w:val="en-US"/>
        </w:rPr>
      </w:pPr>
    </w:p>
    <w:p w14:paraId="6A05A65E">
      <w:pPr>
        <w:spacing w:after="0" w:line="480" w:lineRule="auto"/>
        <w:ind w:firstLine="720"/>
        <w:jc w:val="both"/>
        <w:rPr>
          <w:rFonts w:ascii="Times New Roman" w:hAnsi="Times New Roman" w:eastAsia="Times New Roman" w:cs="Times New Roman"/>
          <w:sz w:val="24"/>
          <w:szCs w:val="24"/>
        </w:rPr>
      </w:pPr>
      <w:r>
        <w:rPr>
          <w:rFonts w:ascii="Times New Roman" w:hAnsi="Times New Roman" w:cs="Times New Roman"/>
          <w:sz w:val="24"/>
          <w:szCs w:val="24"/>
        </w:rPr>
        <w:t xml:space="preserve">Identifikasi untuk membedakan </w:t>
      </w:r>
      <w:r>
        <w:rPr>
          <w:rFonts w:ascii="Times New Roman" w:hAnsi="Times New Roman" w:cs="Times New Roman"/>
          <w:i/>
          <w:iCs/>
          <w:sz w:val="24"/>
          <w:szCs w:val="24"/>
        </w:rPr>
        <w:t xml:space="preserve">Staphylococcus aureus </w:t>
      </w:r>
      <w:r>
        <w:rPr>
          <w:rFonts w:ascii="Times New Roman" w:hAnsi="Times New Roman" w:cs="Times New Roman"/>
          <w:sz w:val="24"/>
          <w:szCs w:val="24"/>
        </w:rPr>
        <w:t xml:space="preserve">dengan </w:t>
      </w:r>
      <w:r>
        <w:rPr>
          <w:rFonts w:ascii="Times New Roman" w:hAnsi="Times New Roman" w:cs="Times New Roman"/>
          <w:i/>
          <w:iCs/>
          <w:sz w:val="24"/>
          <w:szCs w:val="24"/>
        </w:rPr>
        <w:t xml:space="preserve">Staphylococcus </w:t>
      </w:r>
      <w:r>
        <w:rPr>
          <w:rFonts w:ascii="Times New Roman" w:hAnsi="Times New Roman" w:cs="Times New Roman"/>
          <w:sz w:val="24"/>
          <w:szCs w:val="24"/>
        </w:rPr>
        <w:t xml:space="preserve">lainnya didasarkan pada kriteria fenotip yang meliputi bentuk sel dan susunanya, uji katalase, uji koagulase, serta adanya fermentasi manitol pada media MSA.  Isolat uji memiliki bentuk sel coccus dengan susunan bergerombol seperti buah anggur, Gram positif, koagulase positif, dan ketika diisolasikan pada media MSA menunjukan adanya fermentasi manitol, yang menandakan bahwa bakteri uji merupakan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w:t>
      </w:r>
      <w:r>
        <w:rPr>
          <w:rFonts w:ascii="Times New Roman" w:hAnsi="Times New Roman" w:cs="Times New Roman"/>
          <w:b/>
          <w:bCs/>
          <w:sz w:val="24"/>
          <w:szCs w:val="24"/>
        </w:rPr>
        <w:t>(</w:t>
      </w:r>
      <w:r>
        <w:rPr>
          <w:rFonts w:ascii="Times New Roman" w:hAnsi="Times New Roman" w:eastAsia="Times New Roman" w:cs="Times New Roman"/>
          <w:sz w:val="24"/>
          <w:szCs w:val="24"/>
        </w:rPr>
        <w:t>Cahyaningtyas,,2024).</w:t>
      </w:r>
    </w:p>
    <w:p w14:paraId="6D3F9C33">
      <w:pPr>
        <w:pStyle w:val="4"/>
        <w:spacing w:before="0" w:after="0" w:line="480" w:lineRule="auto"/>
        <w:jc w:val="both"/>
        <w:rPr>
          <w:rFonts w:ascii="Times New Roman" w:hAnsi="Times New Roman" w:cs="Times New Roman"/>
          <w:b/>
          <w:bCs/>
          <w:color w:val="auto"/>
          <w:sz w:val="24"/>
          <w:szCs w:val="22"/>
        </w:rPr>
      </w:pPr>
      <w:bookmarkStart w:id="25" w:name="_Toc176014028"/>
      <w:bookmarkStart w:id="26" w:name="_Toc136258495"/>
      <w:r>
        <w:rPr>
          <w:rFonts w:ascii="Times New Roman" w:hAnsi="Times New Roman" w:cs="Times New Roman"/>
          <w:b/>
          <w:bCs/>
          <w:color w:val="auto"/>
          <w:sz w:val="24"/>
          <w:szCs w:val="22"/>
        </w:rPr>
        <w:t>2.</w:t>
      </w:r>
      <w:bookmarkEnd w:id="25"/>
      <w:r>
        <w:rPr>
          <w:rFonts w:ascii="Times New Roman" w:hAnsi="Times New Roman" w:cs="Times New Roman"/>
          <w:b/>
          <w:bCs/>
          <w:color w:val="auto"/>
          <w:sz w:val="24"/>
          <w:szCs w:val="22"/>
        </w:rPr>
        <w:t>9 Uji Aktivitas Antibakteri</w:t>
      </w:r>
    </w:p>
    <w:bookmarkEnd w:id="26"/>
    <w:p w14:paraId="579E074A">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Uji aktivitas antibakteri suatu zat digunakan untuk mengetahui apakah zat tersebut dapat membunuh atau menghambat pertumbuhan bakteri uji. Aktivitas antibakteri dapat menggunakan beberapa metode, yaitu metode dilusi, metode difusi agar, dan metode difusi dilusi. Ada 3 cara dari metode difusi yang dapat dilakukan yaitu metode sumuran, metode cakram, dan metode silinder (</w:t>
      </w:r>
      <w:r>
        <w:rPr>
          <w:rFonts w:ascii="Arial" w:hAnsi="Arial" w:cs="Arial"/>
          <w:sz w:val="18"/>
          <w:szCs w:val="18"/>
          <w:shd w:val="clear" w:color="auto" w:fill="EAF1FB"/>
        </w:rPr>
        <w:t>S</w:t>
      </w:r>
      <w:r>
        <w:rPr>
          <w:rFonts w:ascii="Times New Roman" w:hAnsi="Times New Roman" w:cs="Times New Roman"/>
          <w:sz w:val="24"/>
          <w:szCs w:val="24"/>
        </w:rPr>
        <w:t>ari et al., 2022).</w:t>
      </w:r>
    </w:p>
    <w:p w14:paraId="0CB00BD2">
      <w:pPr>
        <w:pStyle w:val="4"/>
        <w:spacing w:before="0" w:after="0" w:line="480" w:lineRule="auto"/>
        <w:jc w:val="both"/>
        <w:rPr>
          <w:rFonts w:ascii="Times New Roman" w:hAnsi="Times New Roman" w:cs="Times New Roman"/>
          <w:b/>
          <w:bCs/>
          <w:color w:val="auto"/>
          <w:sz w:val="24"/>
          <w:szCs w:val="22"/>
        </w:rPr>
      </w:pPr>
      <w:bookmarkStart w:id="27" w:name="_Toc136258496"/>
      <w:bookmarkStart w:id="28" w:name="_Toc176014030"/>
      <w:r>
        <w:rPr>
          <w:rFonts w:ascii="Times New Roman" w:hAnsi="Times New Roman" w:cs="Times New Roman"/>
          <w:b/>
          <w:bCs/>
          <w:color w:val="auto"/>
          <w:sz w:val="24"/>
          <w:szCs w:val="22"/>
        </w:rPr>
        <w:t xml:space="preserve">2.9.1 </w:t>
      </w:r>
      <w:bookmarkEnd w:id="27"/>
      <w:bookmarkEnd w:id="28"/>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Metode Dilusi</w:t>
      </w:r>
    </w:p>
    <w:p w14:paraId="52C6FBC1">
      <w:pPr>
        <w:autoSpaceDE w:val="0"/>
        <w:autoSpaceDN w:val="0"/>
        <w:adjustRightInd w:val="0"/>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rPr>
        <w:t>Salah satu cara untuk mengetahui efektivitas suatu senyawa terhadap aktivitas mikroorganisme adalah dengan menggunakan metode dilusi. Parameter yang digunakan yaitu nilai Konsentrasi Hambat Minimal (KHM) dan Konsentrasi Bunuh Minimal (KBM). Metode dilusi terdiri dari dua jenis, yaitu dilusi cair dan padat. Metode dilusi cair umumnya digunakan untuk memperhitungkan nilai Konsentrasi Hambat Minimal (KHM) sedangkan Konsentrasi Bunuh Minimum (KBM) menggunakan metode dilusi padat (</w:t>
      </w:r>
      <w:r>
        <w:rPr>
          <w:rFonts w:ascii="Arial" w:hAnsi="Arial" w:cs="Arial"/>
          <w:sz w:val="18"/>
          <w:szCs w:val="18"/>
          <w:shd w:val="clear" w:color="auto" w:fill="EAF1FB"/>
        </w:rPr>
        <w:t>S</w:t>
      </w:r>
      <w:r>
        <w:rPr>
          <w:rFonts w:ascii="Times New Roman" w:hAnsi="Times New Roman" w:cs="Times New Roman"/>
          <w:sz w:val="24"/>
          <w:szCs w:val="24"/>
        </w:rPr>
        <w:t xml:space="preserve">ari et al., 2022). </w:t>
      </w:r>
    </w:p>
    <w:p w14:paraId="5A6ABDFF">
      <w:pPr>
        <w:pStyle w:val="4"/>
        <w:spacing w:before="0" w:after="0" w:line="480" w:lineRule="auto"/>
        <w:jc w:val="both"/>
        <w:rPr>
          <w:rFonts w:ascii="Times New Roman" w:hAnsi="Times New Roman" w:cs="Times New Roman"/>
          <w:b/>
          <w:bCs/>
          <w:color w:val="auto"/>
          <w:sz w:val="24"/>
          <w:szCs w:val="22"/>
        </w:rPr>
      </w:pPr>
      <w:r>
        <w:rPr>
          <w:rFonts w:ascii="Times New Roman" w:hAnsi="Times New Roman" w:cs="Times New Roman"/>
          <w:b/>
          <w:bCs/>
          <w:color w:val="auto"/>
          <w:sz w:val="24"/>
          <w:szCs w:val="22"/>
        </w:rPr>
        <w:t>2.</w:t>
      </w:r>
      <w:r>
        <w:rPr>
          <w:rFonts w:ascii="Times New Roman" w:hAnsi="Times New Roman" w:cs="Times New Roman"/>
          <w:b/>
          <w:bCs/>
          <w:color w:val="auto"/>
          <w:sz w:val="24"/>
          <w:szCs w:val="22"/>
          <w:lang w:val="fi-FI"/>
        </w:rPr>
        <w:t>9.2</w:t>
      </w:r>
      <w:r>
        <w:rPr>
          <w:rFonts w:ascii="Times New Roman" w:hAnsi="Times New Roman" w:cs="Times New Roman"/>
          <w:b/>
          <w:bCs/>
          <w:color w:val="auto"/>
          <w:sz w:val="24"/>
          <w:szCs w:val="22"/>
          <w:lang w:val="fi-FI"/>
        </w:rPr>
        <w:tab/>
      </w:r>
      <w:r>
        <w:rPr>
          <w:rFonts w:ascii="Times New Roman" w:hAnsi="Times New Roman" w:cs="Times New Roman"/>
          <w:b/>
          <w:bCs/>
          <w:color w:val="auto"/>
          <w:sz w:val="24"/>
          <w:szCs w:val="22"/>
        </w:rPr>
        <w:t>Metode Difusi</w:t>
      </w:r>
    </w:p>
    <w:p w14:paraId="34910B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Prinsip metode difusi didasarkan pada penyebaran senyawa antibakteri ke dalam media padat yang telah diinokulasi dengan mikroba uji. Pengamatan dilakukan dengan melihat keberadaan atau ketiadaan area bening di sekitar kertas cakram, yang menunjukkan zona hambatan terhadap pertumbuhan bakteri </w:t>
      </w:r>
      <w:sdt>
        <w:sdtPr>
          <w:rPr>
            <w:rFonts w:ascii="Times New Roman" w:hAnsi="Times New Roman" w:cs="Times New Roman"/>
            <w:color w:val="000000"/>
            <w:sz w:val="24"/>
            <w:szCs w:val="24"/>
          </w:rPr>
          <w:tag w:val="MENDELEY_CITATION_v3_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"/>
          <w:id w:val="-288666590"/>
          <w:placeholder>
            <w:docPart w:val="B92C3132656847A4825421F3A859712F"/>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(Nurhayati et al., 2020)</w:t>
          </w:r>
        </w:sdtContent>
      </w:sdt>
      <w:r>
        <w:rPr>
          <w:rFonts w:ascii="Times New Roman" w:hAnsi="Times New Roman" w:cs="Times New Roman"/>
          <w:sz w:val="24"/>
          <w:szCs w:val="24"/>
        </w:rPr>
        <w:t>.</w:t>
      </w:r>
    </w:p>
    <w:p w14:paraId="57406E3B">
      <w:pPr>
        <w:pStyle w:val="49"/>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Metode Cakram </w:t>
      </w:r>
    </w:p>
    <w:p w14:paraId="1E97D031">
      <w:pPr>
        <w:pStyle w:val="49"/>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Metode cakram dilakukan dengan peletakan cakram kertas yang telah diresapi dengan larutan bahan antimikroba pada permukaan medium agar yang diinokulasi dengan mikroorganisme uji. Bahan antimikroba akan berdifusi keluar dari cakram ke dalam agar </w:t>
      </w:r>
      <w:sdt>
        <w:sdtPr>
          <w:rPr>
            <w:color w:val="000000"/>
          </w:rPr>
          <w:tag w:val="MENDELEY_CITATION_v3_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"/>
          <w:id w:val="-902065381"/>
          <w:placeholder>
            <w:docPart w:val="B92C3132656847A4825421F3A859712F"/>
          </w:placeholder>
        </w:sdtPr>
        <w:sdtEndPr>
          <w:rPr>
            <w:color w:val="000000"/>
          </w:rPr>
        </w:sdtEndPr>
        <w:sdtContent>
          <w:r>
            <w:rPr>
              <w:rFonts w:ascii="Times New Roman" w:hAnsi="Times New Roman" w:cs="Times New Roman"/>
              <w:color w:val="000000"/>
              <w:sz w:val="24"/>
              <w:szCs w:val="24"/>
            </w:rPr>
            <w:t>( Putri et al., 2023)</w:t>
          </w:r>
        </w:sdtContent>
      </w:sdt>
      <w:r>
        <w:rPr>
          <w:rFonts w:ascii="Times New Roman" w:hAnsi="Times New Roman" w:cs="Times New Roman"/>
          <w:sz w:val="24"/>
          <w:szCs w:val="24"/>
        </w:rPr>
        <w:t xml:space="preserve">. Setelah itu, diinkubasikan selama 18-24 jam pada suhu 35°C. Area atau zona bening di sekitar kertas cakram diamati untuk menunjukkan ada tidaknya pertumbuhan mikroba. Diameter area atau zona bening sebanding dengan jumlah mikroba uji yang ditambahkan pada kertas cakram </w:t>
      </w:r>
      <w:sdt>
        <w:sdtPr>
          <w:rPr>
            <w:color w:val="000000"/>
          </w:rPr>
          <w:tag w:val="MENDELEY_CITATION_v3_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"/>
          <w:id w:val="-358661593"/>
          <w:placeholder>
            <w:docPart w:val="B92C3132656847A4825421F3A859712F"/>
          </w:placeholder>
        </w:sdtPr>
        <w:sdtEndPr>
          <w:rPr>
            <w:color w:val="000000"/>
          </w:rPr>
        </w:sdtEndPr>
        <w:sdtContent>
          <w:r>
            <w:rPr>
              <w:rFonts w:ascii="Times New Roman" w:hAnsi="Times New Roman" w:cs="Times New Roman"/>
              <w:color w:val="000000"/>
              <w:sz w:val="24"/>
              <w:szCs w:val="24"/>
            </w:rPr>
            <w:t>(Nurhayati et al., 2020)</w:t>
          </w:r>
        </w:sdtContent>
      </w:sdt>
      <w:r>
        <w:rPr>
          <w:rFonts w:ascii="Times New Roman" w:hAnsi="Times New Roman" w:cs="Times New Roman"/>
          <w:sz w:val="24"/>
          <w:szCs w:val="24"/>
        </w:rPr>
        <w:t>.</w:t>
      </w:r>
    </w:p>
    <w:p w14:paraId="0EAC0EC8">
      <w:pPr>
        <w:pStyle w:val="49"/>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Metode Sumuran</w:t>
      </w:r>
    </w:p>
    <w:p w14:paraId="37A18A5F">
      <w:pPr>
        <w:pStyle w:val="49"/>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Metode sumuran melibatkan pembuatan sumuran (lubang kecil) pada medium agar yang telah diinokulasi dengan mikroorganisme uji. Larutan bahan antimikroba kemudian diteteskan ke dalam sumuran tersebut. Setelah inkubasi, zona inhibisi (zona bebas dari pertumbuhan mikroorganisme) di sekitar sumuran diukur untuk menentukan aktivitas antimikroba dari bahan yang diuji </w:t>
      </w:r>
      <w:sdt>
        <w:sdtPr>
          <w:rPr>
            <w:color w:val="000000"/>
          </w:rPr>
          <w:tag w:val="MENDELEY_CITATION_v3_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"/>
          <w:id w:val="-1600864756"/>
          <w:placeholder>
            <w:docPart w:val="A3237F12AA9E4E9B8B3202094F09A25D"/>
          </w:placeholder>
        </w:sdtPr>
        <w:sdtEndPr>
          <w:rPr>
            <w:color w:val="000000"/>
          </w:rPr>
        </w:sdtEndPr>
        <w:sdtContent>
          <w:r>
            <w:rPr>
              <w:rFonts w:ascii="Times New Roman" w:hAnsi="Times New Roman" w:cs="Times New Roman"/>
              <w:color w:val="000000"/>
              <w:sz w:val="24"/>
              <w:szCs w:val="24"/>
            </w:rPr>
            <w:t>( Putri et al., 2023)</w:t>
          </w:r>
        </w:sdtContent>
      </w:sdt>
      <w:r>
        <w:rPr>
          <w:rFonts w:ascii="Times New Roman" w:hAnsi="Times New Roman" w:cs="Times New Roman"/>
          <w:sz w:val="24"/>
          <w:szCs w:val="24"/>
        </w:rPr>
        <w:t xml:space="preserve">. </w:t>
      </w:r>
    </w:p>
    <w:p w14:paraId="5F064258">
      <w:pPr>
        <w:pStyle w:val="49"/>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Metode Silinder </w:t>
      </w:r>
    </w:p>
    <w:p w14:paraId="67AE45D1">
      <w:pPr>
        <w:pStyle w:val="49"/>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Metode silinder yaitu meletakkan bebrapa silinder yang telah dibuat dari gelas atau besi bahan karat di atas media agar yang telah diinokulasid dengan bakteri. Tiap silinder ditempatkan hingga berdiri di atas media agar diisi dengan larutan yang akan diuji dan diinkubasi. Setelah diinkubasi pertumbuhan bakteri diamati untuk melihat ada tidaknya daerah hambatan di sekeliling silender </w:t>
      </w:r>
      <w:sdt>
        <w:sdtPr>
          <w:rPr>
            <w:color w:val="000000"/>
          </w:rPr>
          <w:tag w:val="MENDELEY_CITATION_v3_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"/>
          <w:id w:val="-1407147679"/>
          <w:placeholder>
            <w:docPart w:val="93EBA545AB0C445FA243D13906B4D050"/>
          </w:placeholder>
        </w:sdtPr>
        <w:sdtEndPr>
          <w:rPr>
            <w:color w:val="000000"/>
          </w:rPr>
        </w:sdtEndPr>
        <w:sdtContent>
          <w:r>
            <w:rPr>
              <w:rFonts w:ascii="Times New Roman" w:hAnsi="Times New Roman" w:cs="Times New Roman"/>
              <w:color w:val="000000"/>
              <w:sz w:val="24"/>
              <w:szCs w:val="24"/>
            </w:rPr>
            <w:t>( Putri et al., 2023)</w:t>
          </w:r>
        </w:sdtContent>
      </w:sdt>
      <w:r>
        <w:rPr>
          <w:rFonts w:ascii="Times New Roman" w:hAnsi="Times New Roman" w:cs="Times New Roman"/>
          <w:sz w:val="24"/>
          <w:szCs w:val="24"/>
        </w:rPr>
        <w:t>.</w:t>
      </w:r>
    </w:p>
    <w:p w14:paraId="740FF3CE">
      <w:pPr>
        <w:pStyle w:val="4"/>
        <w:spacing w:before="0" w:after="0" w:line="480" w:lineRule="auto"/>
        <w:jc w:val="both"/>
        <w:rPr>
          <w:rFonts w:ascii="Times New Roman" w:hAnsi="Times New Roman" w:cs="Times New Roman"/>
          <w:b/>
          <w:bCs/>
          <w:color w:val="auto"/>
          <w:sz w:val="24"/>
          <w:szCs w:val="22"/>
        </w:rPr>
      </w:pPr>
      <w:r>
        <w:rPr>
          <w:rFonts w:ascii="Times New Roman" w:hAnsi="Times New Roman" w:cs="Times New Roman"/>
          <w:b/>
          <w:bCs/>
          <w:color w:val="auto"/>
          <w:sz w:val="24"/>
          <w:szCs w:val="22"/>
        </w:rPr>
        <w:t>2.</w:t>
      </w:r>
      <w:r>
        <w:rPr>
          <w:rFonts w:ascii="Times New Roman" w:hAnsi="Times New Roman" w:cs="Times New Roman"/>
          <w:b/>
          <w:bCs/>
          <w:color w:val="auto"/>
          <w:sz w:val="24"/>
          <w:szCs w:val="22"/>
          <w:lang w:val="fi-FI"/>
        </w:rPr>
        <w:t xml:space="preserve">10 </w:t>
      </w:r>
      <w:r>
        <w:rPr>
          <w:rFonts w:ascii="Times New Roman" w:hAnsi="Times New Roman" w:cs="Times New Roman"/>
          <w:b/>
          <w:bCs/>
          <w:color w:val="auto"/>
          <w:sz w:val="24"/>
          <w:szCs w:val="22"/>
        </w:rPr>
        <w:t>Fisikokimia</w:t>
      </w:r>
    </w:p>
    <w:p w14:paraId="1160A89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Fisikokimia adalah ilmu yang mempelajari sifat fisika dan kimia. Ini meliputi tentang prinsip, teknik, dan konsep fisik seperti gerakan, energi, tenaga, waktu, termodinamika, kimia kuantum, mekanika, dan keseimbangan senyawa kimia</w:t>
      </w:r>
      <w:r>
        <w:rPr>
          <w:rFonts w:ascii="Times New Roman" w:hAnsi="Times New Roman" w:cs="Times New Roman"/>
          <w:sz w:val="24"/>
          <w:szCs w:val="24"/>
        </w:rPr>
        <w:t>. Uji fisikokimia melibatkan penilaian fisik, kimia, dan biologi suatu bahan untuk mengukur susut bobot, kadar air, warna, pH, vitamin C, keasaman, dan total padatan terlarut.</w:t>
      </w:r>
    </w:p>
    <w:p w14:paraId="5EAA7B0F">
      <w:pPr>
        <w:pStyle w:val="4"/>
        <w:spacing w:before="0" w:after="0" w:line="480" w:lineRule="auto"/>
        <w:jc w:val="both"/>
        <w:rPr>
          <w:rFonts w:ascii="Times New Roman" w:hAnsi="Times New Roman" w:cs="Times New Roman"/>
          <w:b/>
          <w:bCs/>
          <w:color w:val="auto"/>
          <w:sz w:val="24"/>
          <w:szCs w:val="22"/>
        </w:rPr>
      </w:pPr>
      <w:r>
        <w:rPr>
          <w:rFonts w:ascii="Times New Roman" w:hAnsi="Times New Roman" w:cs="Times New Roman"/>
          <w:b/>
          <w:bCs/>
          <w:color w:val="auto"/>
          <w:sz w:val="24"/>
          <w:szCs w:val="22"/>
        </w:rPr>
        <w:t>2.10.1 Sifat Fisika</w:t>
      </w:r>
    </w:p>
    <w:p w14:paraId="1E2B4502">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Susut bobot</w:t>
      </w:r>
    </w:p>
    <w:p w14:paraId="5837F7B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Susut bobot merupakan proses turunnya berat buah yang diakibatkan oleh proses respirasi, transpirasi dan aktivitas bakteri. Faktor yang berpengaruh kepada proses kehilangan air pada buah yaitu luas permukaan buah, volume buah, lapisan alami permukaan buah, dan kerusakan mekanis pada kulit buah </w:t>
      </w:r>
      <w:sdt>
        <w:sdtPr>
          <w:rPr>
            <w:color w:val="000000"/>
            <w:lang w:val="en-US"/>
          </w:rPr>
          <w:tag w:val="MENDELEY_CITATION_v3_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"/>
          <w:id w:val="984509009"/>
          <w:placeholder>
            <w:docPart w:val="D65DE12703B04D338D6D67FF206EB080"/>
          </w:placeholder>
        </w:sdtPr>
        <w:sdtEndPr>
          <w:rPr>
            <w:color w:val="000000"/>
            <w:lang w:val="en-US"/>
          </w:rPr>
        </w:sdtEndPr>
        <w:sdtContent>
          <w:r>
            <w:rPr>
              <w:rFonts w:ascii="Times New Roman" w:hAnsi="Times New Roman" w:cs="Times New Roman"/>
              <w:color w:val="000000"/>
              <w:sz w:val="24"/>
              <w:szCs w:val="24"/>
            </w:rPr>
            <w:t>(Windria et al., 2024).</w:t>
          </w:r>
        </w:sdtContent>
      </w:sdt>
      <w:r>
        <w:rPr>
          <w:rFonts w:ascii="Times New Roman" w:hAnsi="Times New Roman" w:cs="Times New Roman"/>
          <w:sz w:val="24"/>
          <w:szCs w:val="24"/>
        </w:rPr>
        <w:t xml:space="preserve"> Susut bobot pada buah akan terus mengalami penyusutan. Penyusutan diakibatkan karena terjadi penguapan komponen-komponen yang terkandung didalam buah. Semakin tinggi susut bobot, maka menyebabkan kelayuan dan pengeriputan sehingga kesegaran buah pun berkurang </w:t>
      </w:r>
      <w:r>
        <w:rPr>
          <w:rFonts w:ascii="Times New Roman" w:hAnsi="Times New Roman" w:cs="Times New Roman"/>
          <w:color w:val="000000"/>
          <w:sz w:val="24"/>
          <w:szCs w:val="24"/>
        </w:rPr>
        <w:t>(Virda et al., 2024).</w:t>
      </w:r>
    </w:p>
    <w:p w14:paraId="4E04CFDB">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Kadar air</w:t>
      </w:r>
    </w:p>
    <w:p w14:paraId="3BC248B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Kadar air merupakan besarnya kandungan air yang terdapat pada suatu bahan pangan. Kadar air dalam buah berpengaruh terhadap tingkat kesegaran dan masa simpan pada buah. Nilai kadar air penting untuk diketahui guna menentukan penanganan yang tepat bagi komoditas buah (</w:t>
      </w:r>
      <w:r>
        <w:rPr>
          <w:rFonts w:ascii="Times New Roman" w:hAnsi="Times New Roman" w:cs="Times New Roman"/>
          <w:color w:val="000000"/>
          <w:sz w:val="24"/>
          <w:szCs w:val="24"/>
        </w:rPr>
        <w:t>Virda et al., 2024).</w:t>
      </w:r>
    </w:p>
    <w:p w14:paraId="1660A8B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Warna </w:t>
      </w:r>
    </w:p>
    <w:p w14:paraId="7B726B13">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Perubahan warna buah terjadi karena degradasi klorofil akan menyebabkan perubahan warna hijau menjadi warna kuning, disebabkan oleh enzim klorofilase. Warna kuning disebabkan oleh pigmen kuning yang mulai diproduksi pada saat dimulainya proses pematangan buah </w:t>
      </w:r>
      <w:sdt>
        <w:sdtPr>
          <w:rPr>
            <w:rFonts w:ascii="Times New Roman" w:hAnsi="Times New Roman" w:cs="Times New Roman"/>
            <w:color w:val="000000"/>
            <w:sz w:val="24"/>
            <w:szCs w:val="24"/>
            <w:lang w:val="en-US"/>
          </w:rPr>
          <w:tag w:val="MENDELEY_CITATION_v3_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"/>
          <w:id w:val="1676144864"/>
          <w:placeholder>
            <w:docPart w:val="C1617D039E04491EBB36E963F63F688D"/>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rPr>
            <w:t>(Windria et al., 2024).</w:t>
          </w:r>
        </w:sdtContent>
      </w:sdt>
    </w:p>
    <w:p w14:paraId="001012C5">
      <w:pPr>
        <w:pStyle w:val="4"/>
        <w:spacing w:before="0" w:after="0" w:line="480" w:lineRule="auto"/>
        <w:jc w:val="both"/>
        <w:rPr>
          <w:rFonts w:ascii="Times New Roman" w:hAnsi="Times New Roman" w:cs="Times New Roman"/>
          <w:b/>
          <w:bCs/>
          <w:color w:val="auto"/>
          <w:sz w:val="24"/>
          <w:szCs w:val="22"/>
          <w:lang w:val="fi-FI"/>
        </w:rPr>
      </w:pPr>
      <w:r>
        <w:rPr>
          <w:rFonts w:ascii="Times New Roman" w:hAnsi="Times New Roman" w:cs="Times New Roman"/>
          <w:b/>
          <w:bCs/>
          <w:color w:val="auto"/>
          <w:sz w:val="24"/>
          <w:szCs w:val="22"/>
        </w:rPr>
        <w:t>2.</w:t>
      </w:r>
      <w:r>
        <w:rPr>
          <w:rFonts w:ascii="Times New Roman" w:hAnsi="Times New Roman" w:cs="Times New Roman"/>
          <w:b/>
          <w:bCs/>
          <w:color w:val="auto"/>
          <w:sz w:val="24"/>
          <w:szCs w:val="22"/>
          <w:lang w:val="fi-FI"/>
        </w:rPr>
        <w:t>10.2 Sifat Kimia</w:t>
      </w:r>
    </w:p>
    <w:p w14:paraId="3CAA9C34">
      <w:pPr>
        <w:spacing w:after="0" w:line="480" w:lineRule="auto"/>
        <w:rPr>
          <w:rFonts w:ascii="Times New Roman" w:hAnsi="Times New Roman" w:cs="Times New Roman"/>
          <w:b/>
          <w:bCs/>
          <w:sz w:val="24"/>
          <w:szCs w:val="24"/>
          <w:lang w:val="fi-FI"/>
        </w:rPr>
      </w:pPr>
      <w:r>
        <w:rPr>
          <w:rFonts w:ascii="Times New Roman" w:hAnsi="Times New Roman" w:cs="Times New Roman"/>
          <w:b/>
          <w:bCs/>
          <w:sz w:val="24"/>
          <w:szCs w:val="24"/>
          <w:lang w:val="fi-FI"/>
        </w:rPr>
        <w:t>pH</w:t>
      </w:r>
    </w:p>
    <w:p w14:paraId="00545DAA">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rPr>
        <w:t>Nilai pH menunjukkan derajat keasaman suatu bahan. Buah yang lebih muda cenderung lebih asam. Tingkat keasaman buah berkurang seiring dengan meningkatnya umur buah. Penurunan pH dapat terjadi karena selama penyimpanan buah dan masih melakukan proses respirasi yang memecah senyawa  kompleks  menjadi  senyawa  yang  lebih  sederhana  seperti  gula  dan  asam. Terbentuknya asam dapat menurunkan nilai pH karena semakin banyaknya konsentrasi ion H+ (Destiana et al., 2023).</w:t>
      </w:r>
    </w:p>
    <w:p w14:paraId="05A68DAD">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Total Asam </w:t>
      </w:r>
    </w:p>
    <w:p w14:paraId="1BA1F0C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Kandungan asam tertitrasi merupakan indikator mutu buah. Asam-asam organik yang ada pada buah dapat mempengaruhi rasa dan aroma buah . Asam organik dapat menurun karena digunakan untuk respirasi atau diubah menjadi gula Pada umumnya daging buah mengandung asam organik utama yaitu asam sitrat dan asam malat, dimana asam malat akan berkurang yang kemudian diikuti oleh asam sitrat (Djafar et al., 2022).</w:t>
      </w:r>
    </w:p>
    <w:p w14:paraId="4290BD3B">
      <w:pPr>
        <w:spacing w:after="0" w:line="480" w:lineRule="auto"/>
        <w:rPr>
          <w:rFonts w:ascii="Times New Roman" w:hAnsi="Times New Roman" w:cs="Times New Roman"/>
          <w:b/>
          <w:bCs/>
          <w:sz w:val="24"/>
          <w:szCs w:val="24"/>
          <w:lang w:val="fi-FI"/>
        </w:rPr>
      </w:pPr>
      <w:r>
        <w:rPr>
          <w:rFonts w:ascii="Times New Roman" w:hAnsi="Times New Roman" w:cs="Times New Roman"/>
          <w:b/>
          <w:bCs/>
          <w:sz w:val="24"/>
          <w:szCs w:val="24"/>
          <w:lang w:val="fi-FI"/>
        </w:rPr>
        <w:t>Vitamin C</w:t>
      </w:r>
    </w:p>
    <w:p w14:paraId="3BC3326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Kandungan vitamin C pada buah selama penyimpanan akan mengalami penurunan. Perubahan kandungan vitamin C disebabkan terjadinya akibat proses oksidasi, dimana vitamin C ini mudah teroksidasi menjadi asam L-dehidroaskorbat yang cenderung mengalami perubahan lebih lanjut menjadi E-dikotigulonat (Djafar et al., 2022).</w:t>
      </w:r>
    </w:p>
    <w:p w14:paraId="2D307BC4">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Total padatan terlarut (TPT)</w:t>
      </w:r>
    </w:p>
    <w:p w14:paraId="65D1DDF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Total padatan terlarut adalah salah satu parameter yang penting dalam menentukan kualitas fresh-cut buah. Total padatan terlarut menunjukkan kandungan gula secara keseluruhan yang terdapat pada daging buah. Kandungan gula memberikan rasa manis yang akan menjadi penanda mutu yang penting bagi konsumen</w:t>
      </w:r>
      <w:r>
        <w:t xml:space="preserve">. </w:t>
      </w:r>
      <w:r>
        <w:rPr>
          <w:rFonts w:ascii="Times New Roman" w:hAnsi="Times New Roman" w:cs="Times New Roman"/>
          <w:sz w:val="24"/>
          <w:szCs w:val="24"/>
        </w:rPr>
        <w:t>Kualitas buah sangat dipengaruhi oleh kadar total padatan terlarut, di mana semakin tinggi nilai total padatan terlarut, semakin tinggi pula tingkat kemanisan buah tersebut (Djafar et al., 2022).</w:t>
      </w:r>
    </w:p>
    <w:p w14:paraId="3414119A"/>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ion Pro">
    <w:altName w:val="Segoe Print"/>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6751548"/>
      <w:docPartObj>
        <w:docPartGallery w:val="AutoText"/>
      </w:docPartObj>
    </w:sdtPr>
    <w:sdtEndPr>
      <w:rPr>
        <w:rFonts w:ascii="Times New Roman" w:hAnsi="Times New Roman" w:cs="Times New Roman"/>
        <w:sz w:val="24"/>
      </w:rPr>
    </w:sdtEndPr>
    <w:sdtContent>
      <w:p w14:paraId="2C16EBB6">
        <w:pPr>
          <w:pStyle w:val="1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37</w:t>
        </w:r>
        <w:r>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373D8">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53E39">
    <w:pPr>
      <w:pStyle w:val="16"/>
      <w:jc w:val="center"/>
    </w:pPr>
    <w:r>
      <w:rPr>
        <w:lang w:val="en-US"/>
        <w14:ligatures w14:val="standardContextual"/>
      </w:rPr>
      <w:pict>
        <v:shape id="WordPictureWatermark26461752" o:spid="_x0000_s2054" o:spt="75" type="#_x0000_t75" style="position:absolute;left:0pt;height:390.9pt;width:396.7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3)"/>
          <o:lock v:ext="edit" aspectratio="t"/>
        </v:shape>
      </w:pict>
    </w:r>
  </w:p>
  <w:p w14:paraId="3432B93F">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EC4FD">
    <w:pPr>
      <w:pStyle w:val="16"/>
    </w:pPr>
    <w:r>
      <w:rPr>
        <w:lang w:val="en-US"/>
        <w14:ligatures w14:val="standardContextual"/>
      </w:rPr>
      <w:pict>
        <v:shape id="WordPictureWatermark26461751" o:spid="_x0000_s2053" o:spt="75" type="#_x0000_t75" style="position:absolute;left:0pt;height:390.9pt;width:396.7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2429D">
    <w:pPr>
      <w:pStyle w:val="16"/>
    </w:pPr>
    <w:r>
      <w:rPr>
        <w:lang w:val="en-US"/>
        <w14:ligatures w14:val="standardContextual"/>
      </w:rPr>
      <w:pict>
        <v:shape id="WordPictureWatermark26461750" o:spid="_x0000_s2052" o:spt="75" type="#_x0000_t75" style="position:absolute;left:0pt;height:390.9pt;width:396.7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BC07E5"/>
    <w:multiLevelType w:val="multilevel"/>
    <w:tmpl w:val="11BC07E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EBB0AE7"/>
    <w:multiLevelType w:val="multilevel"/>
    <w:tmpl w:val="2EBB0AE7"/>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3668027D"/>
    <w:multiLevelType w:val="multilevel"/>
    <w:tmpl w:val="3668027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2421497"/>
    <w:multiLevelType w:val="multilevel"/>
    <w:tmpl w:val="42421497"/>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5CC65E08"/>
    <w:multiLevelType w:val="multilevel"/>
    <w:tmpl w:val="5CC65E08"/>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sveayLz3/kD31UwvD3fG8859POk=" w:salt="6eruGjpsYXeevMp4k7vW1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87"/>
    <w:rsid w:val="0001408C"/>
    <w:rsid w:val="000206E4"/>
    <w:rsid w:val="00072A73"/>
    <w:rsid w:val="000A0074"/>
    <w:rsid w:val="000E6E1D"/>
    <w:rsid w:val="000E72A7"/>
    <w:rsid w:val="000F3289"/>
    <w:rsid w:val="001132E2"/>
    <w:rsid w:val="00115792"/>
    <w:rsid w:val="00124D68"/>
    <w:rsid w:val="001408BA"/>
    <w:rsid w:val="0014567D"/>
    <w:rsid w:val="001576F3"/>
    <w:rsid w:val="00163D73"/>
    <w:rsid w:val="00170B7E"/>
    <w:rsid w:val="0017491C"/>
    <w:rsid w:val="00177F65"/>
    <w:rsid w:val="00186330"/>
    <w:rsid w:val="001937E2"/>
    <w:rsid w:val="001A5A22"/>
    <w:rsid w:val="001B43E0"/>
    <w:rsid w:val="001B4B26"/>
    <w:rsid w:val="001C42BA"/>
    <w:rsid w:val="001D7752"/>
    <w:rsid w:val="001E17B9"/>
    <w:rsid w:val="001E505F"/>
    <w:rsid w:val="002033EF"/>
    <w:rsid w:val="0022031B"/>
    <w:rsid w:val="00231FD0"/>
    <w:rsid w:val="002368CA"/>
    <w:rsid w:val="00297D76"/>
    <w:rsid w:val="002D36CB"/>
    <w:rsid w:val="002E0E2D"/>
    <w:rsid w:val="00311966"/>
    <w:rsid w:val="00312990"/>
    <w:rsid w:val="00393BB9"/>
    <w:rsid w:val="00394114"/>
    <w:rsid w:val="003D5F01"/>
    <w:rsid w:val="003E1FF4"/>
    <w:rsid w:val="003F2E9C"/>
    <w:rsid w:val="00402B3F"/>
    <w:rsid w:val="004278E2"/>
    <w:rsid w:val="004323EF"/>
    <w:rsid w:val="00444BA0"/>
    <w:rsid w:val="004506C3"/>
    <w:rsid w:val="00461C41"/>
    <w:rsid w:val="0046416A"/>
    <w:rsid w:val="00486121"/>
    <w:rsid w:val="004923DF"/>
    <w:rsid w:val="004A01B7"/>
    <w:rsid w:val="004A3D14"/>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3891"/>
    <w:rsid w:val="00693FAF"/>
    <w:rsid w:val="006973EB"/>
    <w:rsid w:val="006A1F6A"/>
    <w:rsid w:val="006A7444"/>
    <w:rsid w:val="006B48A2"/>
    <w:rsid w:val="006D7051"/>
    <w:rsid w:val="006F4508"/>
    <w:rsid w:val="00712BA0"/>
    <w:rsid w:val="00713015"/>
    <w:rsid w:val="00715FC5"/>
    <w:rsid w:val="00716CFD"/>
    <w:rsid w:val="00717FCB"/>
    <w:rsid w:val="00725D4D"/>
    <w:rsid w:val="007376F4"/>
    <w:rsid w:val="007718E3"/>
    <w:rsid w:val="00783571"/>
    <w:rsid w:val="00796CF1"/>
    <w:rsid w:val="007A2887"/>
    <w:rsid w:val="007F5836"/>
    <w:rsid w:val="00803D6A"/>
    <w:rsid w:val="00804A04"/>
    <w:rsid w:val="008125BD"/>
    <w:rsid w:val="00813C1C"/>
    <w:rsid w:val="008447ED"/>
    <w:rsid w:val="008508F0"/>
    <w:rsid w:val="008C37A2"/>
    <w:rsid w:val="008C3A97"/>
    <w:rsid w:val="008C52C7"/>
    <w:rsid w:val="008F0063"/>
    <w:rsid w:val="008F57B3"/>
    <w:rsid w:val="0095693A"/>
    <w:rsid w:val="00957EF3"/>
    <w:rsid w:val="0096792E"/>
    <w:rsid w:val="009732FB"/>
    <w:rsid w:val="0097760C"/>
    <w:rsid w:val="0098722B"/>
    <w:rsid w:val="009B412E"/>
    <w:rsid w:val="009C01E0"/>
    <w:rsid w:val="009C2430"/>
    <w:rsid w:val="009D6AA4"/>
    <w:rsid w:val="009D77CB"/>
    <w:rsid w:val="00A37C15"/>
    <w:rsid w:val="00A67D67"/>
    <w:rsid w:val="00A83081"/>
    <w:rsid w:val="00A87C80"/>
    <w:rsid w:val="00AC24D2"/>
    <w:rsid w:val="00AE34B9"/>
    <w:rsid w:val="00AE39B6"/>
    <w:rsid w:val="00B067B1"/>
    <w:rsid w:val="00B11630"/>
    <w:rsid w:val="00B43376"/>
    <w:rsid w:val="00B6386D"/>
    <w:rsid w:val="00B70598"/>
    <w:rsid w:val="00B76CF4"/>
    <w:rsid w:val="00B91889"/>
    <w:rsid w:val="00BB7945"/>
    <w:rsid w:val="00BE5474"/>
    <w:rsid w:val="00C12AFD"/>
    <w:rsid w:val="00C2355E"/>
    <w:rsid w:val="00C24E16"/>
    <w:rsid w:val="00C34845"/>
    <w:rsid w:val="00C45B26"/>
    <w:rsid w:val="00C812F6"/>
    <w:rsid w:val="00CA0770"/>
    <w:rsid w:val="00CA6428"/>
    <w:rsid w:val="00CC2580"/>
    <w:rsid w:val="00CF0136"/>
    <w:rsid w:val="00CF12E0"/>
    <w:rsid w:val="00CF46A9"/>
    <w:rsid w:val="00D167C4"/>
    <w:rsid w:val="00D2736F"/>
    <w:rsid w:val="00D54749"/>
    <w:rsid w:val="00D67E81"/>
    <w:rsid w:val="00D83200"/>
    <w:rsid w:val="00DA2041"/>
    <w:rsid w:val="00DA770F"/>
    <w:rsid w:val="00DB4103"/>
    <w:rsid w:val="00DD1E44"/>
    <w:rsid w:val="00DD249C"/>
    <w:rsid w:val="00DD767D"/>
    <w:rsid w:val="00DE73CA"/>
    <w:rsid w:val="00DF1087"/>
    <w:rsid w:val="00DF39C8"/>
    <w:rsid w:val="00E205CB"/>
    <w:rsid w:val="00E459F5"/>
    <w:rsid w:val="00E479C9"/>
    <w:rsid w:val="00E57FAA"/>
    <w:rsid w:val="00E70194"/>
    <w:rsid w:val="00E7288E"/>
    <w:rsid w:val="00E77B9C"/>
    <w:rsid w:val="00E80E8A"/>
    <w:rsid w:val="00E81668"/>
    <w:rsid w:val="00EA0DD5"/>
    <w:rsid w:val="00F059F5"/>
    <w:rsid w:val="00F2784B"/>
    <w:rsid w:val="00F5325A"/>
    <w:rsid w:val="00F53B84"/>
    <w:rsid w:val="00F734F6"/>
    <w:rsid w:val="00FA5ACB"/>
    <w:rsid w:val="00FA7857"/>
    <w:rsid w:val="1A0A4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rPr>
  </w:style>
  <w:style w:type="paragraph" w:styleId="2">
    <w:name w:val="heading 1"/>
    <w:basedOn w:val="1"/>
    <w:next w:val="1"/>
    <w:link w:val="3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37"/>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38"/>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3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4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4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0"/>
    <w:semiHidden/>
    <w:unhideWhenUsed/>
    <w:qFormat/>
    <w:uiPriority w:val="99"/>
    <w:pPr>
      <w:spacing w:after="0" w:line="240" w:lineRule="auto"/>
    </w:pPr>
    <w:rPr>
      <w:rFonts w:ascii="Tahoma" w:hAnsi="Tahoma" w:cs="Tahoma"/>
      <w:sz w:val="16"/>
      <w:szCs w:val="16"/>
    </w:rPr>
  </w:style>
  <w:style w:type="paragraph" w:styleId="14">
    <w:name w:val="Body Text"/>
    <w:basedOn w:val="1"/>
    <w:link w:val="59"/>
    <w:unhideWhenUsed/>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en-US"/>
    </w:rPr>
  </w:style>
  <w:style w:type="paragraph" w:styleId="15">
    <w:name w:val="footer"/>
    <w:basedOn w:val="1"/>
    <w:link w:val="35"/>
    <w:unhideWhenUsed/>
    <w:qFormat/>
    <w:uiPriority w:val="99"/>
    <w:pPr>
      <w:tabs>
        <w:tab w:val="center" w:pos="4680"/>
        <w:tab w:val="right" w:pos="9360"/>
      </w:tabs>
      <w:spacing w:after="0" w:line="240" w:lineRule="auto"/>
    </w:pPr>
  </w:style>
  <w:style w:type="paragraph" w:styleId="16">
    <w:name w:val="header"/>
    <w:basedOn w:val="1"/>
    <w:link w:val="34"/>
    <w:unhideWhenUsed/>
    <w:qFormat/>
    <w:uiPriority w:val="99"/>
    <w:pPr>
      <w:tabs>
        <w:tab w:val="center" w:pos="4680"/>
        <w:tab w:val="right" w:pos="9360"/>
      </w:tabs>
      <w:spacing w:after="0" w:line="240" w:lineRule="auto"/>
    </w:pPr>
  </w:style>
  <w:style w:type="paragraph" w:styleId="17">
    <w:name w:val="HTML Preformatted"/>
    <w:basedOn w:val="1"/>
    <w:link w:val="62"/>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lang w:val="en-US"/>
    </w:r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qFormat/>
    <w:uiPriority w:val="99"/>
    <w:rPr>
      <w:rFonts w:ascii="Times New Roman" w:hAnsi="Times New Roman" w:cs="Times New Roman"/>
      <w:sz w:val="24"/>
      <w:szCs w:val="24"/>
    </w:rPr>
  </w:style>
  <w:style w:type="character" w:styleId="20">
    <w:name w:val="page number"/>
    <w:basedOn w:val="11"/>
    <w:semiHidden/>
    <w:unhideWhenUsed/>
    <w:qFormat/>
    <w:uiPriority w:val="99"/>
  </w:style>
  <w:style w:type="paragraph" w:styleId="21">
    <w:name w:val="Subtitle"/>
    <w:basedOn w:val="1"/>
    <w:next w:val="1"/>
    <w:link w:val="4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2">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3">
    <w:name w:val="Title"/>
    <w:basedOn w:val="1"/>
    <w:next w:val="1"/>
    <w:link w:val="4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4">
    <w:name w:val="toc 1"/>
    <w:basedOn w:val="1"/>
    <w:next w:val="1"/>
    <w:autoRedefine/>
    <w:unhideWhenUsed/>
    <w:qFormat/>
    <w:uiPriority w:val="39"/>
    <w:pPr>
      <w:tabs>
        <w:tab w:val="left" w:pos="1134"/>
        <w:tab w:val="right" w:leader="dot" w:pos="7927"/>
      </w:tabs>
      <w:spacing w:after="0" w:line="360" w:lineRule="auto"/>
      <w:jc w:val="both"/>
    </w:pPr>
    <w:rPr>
      <w:rFonts w:ascii="Times New Roman" w:hAnsi="Times New Roman" w:cs="Times New Roman"/>
      <w:b/>
      <w:bCs/>
      <w:kern w:val="0"/>
      <w:sz w:val="24"/>
      <w:szCs w:val="24"/>
      <w:lang w:val="en-US"/>
    </w:rPr>
  </w:style>
  <w:style w:type="paragraph" w:styleId="25">
    <w:name w:val="toc 2"/>
    <w:basedOn w:val="1"/>
    <w:next w:val="1"/>
    <w:autoRedefine/>
    <w:unhideWhenUsed/>
    <w:qFormat/>
    <w:uiPriority w:val="39"/>
    <w:pPr>
      <w:tabs>
        <w:tab w:val="left" w:pos="993"/>
        <w:tab w:val="left" w:pos="1418"/>
        <w:tab w:val="right" w:leader="dot" w:pos="7938"/>
      </w:tabs>
      <w:spacing w:after="200" w:line="240" w:lineRule="auto"/>
      <w:ind w:left="1418" w:hanging="1418"/>
    </w:pPr>
    <w:rPr>
      <w:rFonts w:ascii="Times New Roman" w:hAnsi="Times New Roman" w:cs="Times New Roman"/>
      <w:kern w:val="0"/>
      <w:sz w:val="24"/>
      <w:szCs w:val="24"/>
      <w:lang w:val="en-US"/>
    </w:rPr>
  </w:style>
  <w:style w:type="paragraph" w:styleId="26">
    <w:name w:val="toc 3"/>
    <w:basedOn w:val="1"/>
    <w:next w:val="1"/>
    <w:autoRedefine/>
    <w:unhideWhenUsed/>
    <w:qFormat/>
    <w:uiPriority w:val="39"/>
    <w:pPr>
      <w:tabs>
        <w:tab w:val="left" w:pos="993"/>
        <w:tab w:val="left" w:pos="1418"/>
        <w:tab w:val="right" w:leader="dot" w:pos="7938"/>
      </w:tabs>
      <w:spacing w:after="200" w:line="240" w:lineRule="auto"/>
      <w:ind w:left="1985" w:hanging="1985"/>
      <w:jc w:val="both"/>
    </w:pPr>
    <w:rPr>
      <w:rFonts w:ascii="Times New Roman" w:hAnsi="Times New Roman"/>
      <w:kern w:val="0"/>
      <w:sz w:val="24"/>
      <w:szCs w:val="24"/>
      <w:lang w:val="en-US"/>
    </w:rPr>
  </w:style>
  <w:style w:type="paragraph" w:styleId="27">
    <w:name w:val="toc 4"/>
    <w:basedOn w:val="1"/>
    <w:next w:val="1"/>
    <w:autoRedefine/>
    <w:unhideWhenUsed/>
    <w:qFormat/>
    <w:uiPriority w:val="39"/>
    <w:pPr>
      <w:spacing w:after="100"/>
      <w:ind w:left="660"/>
    </w:pPr>
    <w:rPr>
      <w:rFonts w:ascii="Times New Roman" w:hAnsi="Times New Roman" w:eastAsiaTheme="minorEastAsia"/>
      <w:kern w:val="0"/>
      <w:sz w:val="24"/>
      <w:lang w:eastAsia="id-ID"/>
    </w:rPr>
  </w:style>
  <w:style w:type="paragraph" w:styleId="28">
    <w:name w:val="toc 5"/>
    <w:basedOn w:val="1"/>
    <w:next w:val="1"/>
    <w:autoRedefine/>
    <w:unhideWhenUsed/>
    <w:qFormat/>
    <w:uiPriority w:val="39"/>
    <w:pPr>
      <w:spacing w:after="100"/>
      <w:ind w:left="880"/>
    </w:pPr>
    <w:rPr>
      <w:rFonts w:ascii="Times New Roman" w:hAnsi="Times New Roman" w:eastAsiaTheme="minorEastAsia"/>
      <w:kern w:val="0"/>
      <w:sz w:val="24"/>
      <w:lang w:eastAsia="id-ID"/>
    </w:rPr>
  </w:style>
  <w:style w:type="paragraph" w:styleId="29">
    <w:name w:val="toc 6"/>
    <w:basedOn w:val="1"/>
    <w:next w:val="1"/>
    <w:autoRedefine/>
    <w:unhideWhenUsed/>
    <w:qFormat/>
    <w:uiPriority w:val="39"/>
    <w:pPr>
      <w:spacing w:after="100"/>
      <w:ind w:left="1100"/>
    </w:pPr>
    <w:rPr>
      <w:rFonts w:ascii="Times New Roman" w:hAnsi="Times New Roman" w:eastAsiaTheme="minorEastAsia"/>
      <w:kern w:val="0"/>
      <w:sz w:val="24"/>
      <w:lang w:eastAsia="id-ID"/>
    </w:rPr>
  </w:style>
  <w:style w:type="paragraph" w:styleId="30">
    <w:name w:val="toc 7"/>
    <w:basedOn w:val="1"/>
    <w:next w:val="1"/>
    <w:autoRedefine/>
    <w:unhideWhenUsed/>
    <w:uiPriority w:val="39"/>
    <w:pPr>
      <w:spacing w:after="100"/>
      <w:ind w:left="1320"/>
    </w:pPr>
    <w:rPr>
      <w:rFonts w:ascii="Times New Roman" w:hAnsi="Times New Roman" w:eastAsiaTheme="minorEastAsia"/>
      <w:kern w:val="0"/>
      <w:sz w:val="24"/>
      <w:lang w:eastAsia="id-ID"/>
    </w:rPr>
  </w:style>
  <w:style w:type="paragraph" w:styleId="31">
    <w:name w:val="toc 8"/>
    <w:basedOn w:val="1"/>
    <w:next w:val="1"/>
    <w:autoRedefine/>
    <w:unhideWhenUsed/>
    <w:qFormat/>
    <w:uiPriority w:val="39"/>
    <w:pPr>
      <w:spacing w:after="100"/>
      <w:ind w:left="1540"/>
    </w:pPr>
    <w:rPr>
      <w:rFonts w:ascii="Times New Roman" w:hAnsi="Times New Roman" w:eastAsiaTheme="minorEastAsia"/>
      <w:kern w:val="0"/>
      <w:sz w:val="24"/>
      <w:lang w:eastAsia="id-ID"/>
    </w:rPr>
  </w:style>
  <w:style w:type="paragraph" w:styleId="32">
    <w:name w:val="toc 9"/>
    <w:basedOn w:val="1"/>
    <w:next w:val="1"/>
    <w:autoRedefine/>
    <w:unhideWhenUsed/>
    <w:qFormat/>
    <w:uiPriority w:val="39"/>
    <w:pPr>
      <w:spacing w:after="100"/>
      <w:ind w:left="1760"/>
    </w:pPr>
    <w:rPr>
      <w:rFonts w:ascii="Times New Roman" w:hAnsi="Times New Roman" w:eastAsiaTheme="minorEastAsia"/>
      <w:kern w:val="0"/>
      <w:sz w:val="24"/>
      <w:lang w:eastAsia="id-ID"/>
    </w:rPr>
  </w:style>
  <w:style w:type="table" w:styleId="33">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34">
    <w:name w:val="Header Char"/>
    <w:basedOn w:val="11"/>
    <w:link w:val="16"/>
    <w:qFormat/>
    <w:uiPriority w:val="99"/>
    <w:rPr>
      <w:kern w:val="2"/>
      <w:lang w:val="id-ID"/>
    </w:rPr>
  </w:style>
  <w:style w:type="character" w:customStyle="1" w:styleId="35">
    <w:name w:val="Footer Char"/>
    <w:basedOn w:val="11"/>
    <w:link w:val="15"/>
    <w:qFormat/>
    <w:uiPriority w:val="99"/>
    <w:rPr>
      <w:kern w:val="2"/>
      <w:lang w:val="id-ID"/>
    </w:rPr>
  </w:style>
  <w:style w:type="character" w:customStyle="1" w:styleId="36">
    <w:name w:val="Heading 1 Char"/>
    <w:basedOn w:val="11"/>
    <w:link w:val="2"/>
    <w:qFormat/>
    <w:uiPriority w:val="9"/>
    <w:rPr>
      <w:rFonts w:asciiTheme="majorHAnsi" w:hAnsiTheme="majorHAnsi" w:eastAsiaTheme="majorEastAsia" w:cstheme="majorBidi"/>
      <w:color w:val="376092" w:themeColor="accent1" w:themeShade="BF"/>
      <w:kern w:val="2"/>
      <w:sz w:val="40"/>
      <w:szCs w:val="40"/>
      <w:lang w:val="id-ID"/>
    </w:rPr>
  </w:style>
  <w:style w:type="character" w:customStyle="1" w:styleId="37">
    <w:name w:val="Heading 2 Char"/>
    <w:basedOn w:val="11"/>
    <w:link w:val="3"/>
    <w:qFormat/>
    <w:uiPriority w:val="9"/>
    <w:rPr>
      <w:rFonts w:asciiTheme="majorHAnsi" w:hAnsiTheme="majorHAnsi" w:eastAsiaTheme="majorEastAsia" w:cstheme="majorBidi"/>
      <w:color w:val="376092" w:themeColor="accent1" w:themeShade="BF"/>
      <w:kern w:val="2"/>
      <w:sz w:val="32"/>
      <w:szCs w:val="32"/>
      <w:lang w:val="id-ID"/>
    </w:rPr>
  </w:style>
  <w:style w:type="character" w:customStyle="1" w:styleId="38">
    <w:name w:val="Heading 3 Char"/>
    <w:basedOn w:val="11"/>
    <w:link w:val="4"/>
    <w:qFormat/>
    <w:uiPriority w:val="9"/>
    <w:rPr>
      <w:rFonts w:eastAsiaTheme="majorEastAsia" w:cstheme="majorBidi"/>
      <w:color w:val="376092" w:themeColor="accent1" w:themeShade="BF"/>
      <w:kern w:val="2"/>
      <w:sz w:val="28"/>
      <w:szCs w:val="28"/>
      <w:lang w:val="id-ID"/>
    </w:rPr>
  </w:style>
  <w:style w:type="character" w:customStyle="1" w:styleId="39">
    <w:name w:val="Heading 4 Char"/>
    <w:basedOn w:val="11"/>
    <w:link w:val="5"/>
    <w:semiHidden/>
    <w:qFormat/>
    <w:uiPriority w:val="9"/>
    <w:rPr>
      <w:rFonts w:eastAsiaTheme="majorEastAsia" w:cstheme="majorBidi"/>
      <w:i/>
      <w:iCs/>
      <w:color w:val="376092" w:themeColor="accent1" w:themeShade="BF"/>
      <w:kern w:val="2"/>
      <w:lang w:val="id-ID"/>
    </w:rPr>
  </w:style>
  <w:style w:type="character" w:customStyle="1" w:styleId="40">
    <w:name w:val="Heading 5 Char"/>
    <w:basedOn w:val="11"/>
    <w:link w:val="6"/>
    <w:semiHidden/>
    <w:qFormat/>
    <w:uiPriority w:val="9"/>
    <w:rPr>
      <w:rFonts w:eastAsiaTheme="majorEastAsia" w:cstheme="majorBidi"/>
      <w:color w:val="376092" w:themeColor="accent1" w:themeShade="BF"/>
      <w:kern w:val="2"/>
      <w:lang w:val="id-ID"/>
    </w:rPr>
  </w:style>
  <w:style w:type="character" w:customStyle="1" w:styleId="41">
    <w:name w:val="Heading 6 Char"/>
    <w:basedOn w:val="11"/>
    <w:link w:val="7"/>
    <w:semiHidden/>
    <w:qFormat/>
    <w:uiPriority w:val="9"/>
    <w:rPr>
      <w:rFonts w:eastAsiaTheme="majorEastAsia" w:cstheme="majorBidi"/>
      <w:i/>
      <w:iCs/>
      <w:color w:val="595959" w:themeColor="text1" w:themeTint="A6"/>
      <w:kern w:val="2"/>
      <w:lang w:val="id-ID"/>
      <w14:textFill>
        <w14:solidFill>
          <w14:schemeClr w14:val="tx1">
            <w14:lumMod w14:val="65000"/>
            <w14:lumOff w14:val="35000"/>
          </w14:schemeClr>
        </w14:solidFill>
      </w14:textFill>
    </w:rPr>
  </w:style>
  <w:style w:type="character" w:customStyle="1" w:styleId="42">
    <w:name w:val="Heading 7 Char"/>
    <w:basedOn w:val="11"/>
    <w:link w:val="8"/>
    <w:semiHidden/>
    <w:qFormat/>
    <w:uiPriority w:val="9"/>
    <w:rPr>
      <w:rFonts w:eastAsiaTheme="majorEastAsia" w:cstheme="majorBidi"/>
      <w:color w:val="595959" w:themeColor="text1" w:themeTint="A6"/>
      <w:kern w:val="2"/>
      <w:lang w:val="id-ID"/>
      <w14:textFill>
        <w14:solidFill>
          <w14:schemeClr w14:val="tx1">
            <w14:lumMod w14:val="65000"/>
            <w14:lumOff w14:val="35000"/>
          </w14:schemeClr>
        </w14:solidFill>
      </w14:textFill>
    </w:rPr>
  </w:style>
  <w:style w:type="character" w:customStyle="1" w:styleId="43">
    <w:name w:val="Heading 8 Char"/>
    <w:basedOn w:val="11"/>
    <w:link w:val="9"/>
    <w:semiHidden/>
    <w:qFormat/>
    <w:uiPriority w:val="9"/>
    <w:rPr>
      <w:rFonts w:eastAsiaTheme="majorEastAsia" w:cstheme="majorBidi"/>
      <w:i/>
      <w:iCs/>
      <w:color w:val="262626" w:themeColor="text1" w:themeTint="D9"/>
      <w:kern w:val="2"/>
      <w:lang w:val="id-ID"/>
      <w14:textFill>
        <w14:solidFill>
          <w14:schemeClr w14:val="tx1">
            <w14:lumMod w14:val="85000"/>
            <w14:lumOff w14:val="15000"/>
          </w14:schemeClr>
        </w14:solidFill>
      </w14:textFill>
    </w:rPr>
  </w:style>
  <w:style w:type="character" w:customStyle="1" w:styleId="44">
    <w:name w:val="Heading 9 Char"/>
    <w:basedOn w:val="11"/>
    <w:link w:val="10"/>
    <w:semiHidden/>
    <w:qFormat/>
    <w:uiPriority w:val="9"/>
    <w:rPr>
      <w:rFonts w:eastAsiaTheme="majorEastAsia" w:cstheme="majorBidi"/>
      <w:color w:val="262626" w:themeColor="text1" w:themeTint="D9"/>
      <w:kern w:val="2"/>
      <w:lang w:val="id-ID"/>
      <w14:textFill>
        <w14:solidFill>
          <w14:schemeClr w14:val="tx1">
            <w14:lumMod w14:val="85000"/>
            <w14:lumOff w14:val="15000"/>
          </w14:schemeClr>
        </w14:solidFill>
      </w14:textFill>
    </w:rPr>
  </w:style>
  <w:style w:type="character" w:customStyle="1" w:styleId="45">
    <w:name w:val="Title Char"/>
    <w:basedOn w:val="11"/>
    <w:link w:val="23"/>
    <w:qFormat/>
    <w:uiPriority w:val="10"/>
    <w:rPr>
      <w:rFonts w:asciiTheme="majorHAnsi" w:hAnsiTheme="majorHAnsi" w:eastAsiaTheme="majorEastAsia" w:cstheme="majorBidi"/>
      <w:spacing w:val="-10"/>
      <w:kern w:val="28"/>
      <w:sz w:val="56"/>
      <w:szCs w:val="56"/>
      <w:lang w:val="id-ID"/>
    </w:rPr>
  </w:style>
  <w:style w:type="character" w:customStyle="1" w:styleId="46">
    <w:name w:val="Subtitle Char"/>
    <w:basedOn w:val="11"/>
    <w:link w:val="21"/>
    <w:qFormat/>
    <w:uiPriority w:val="11"/>
    <w:rPr>
      <w:rFonts w:eastAsiaTheme="majorEastAsia" w:cstheme="majorBidi"/>
      <w:color w:val="595959" w:themeColor="text1" w:themeTint="A6"/>
      <w:spacing w:val="15"/>
      <w:kern w:val="2"/>
      <w:sz w:val="28"/>
      <w:szCs w:val="28"/>
      <w:lang w:val="id-ID"/>
      <w14:textFill>
        <w14:solidFill>
          <w14:schemeClr w14:val="tx1">
            <w14:lumMod w14:val="65000"/>
            <w14:lumOff w14:val="35000"/>
          </w14:schemeClr>
        </w14:solidFill>
      </w14:textFill>
    </w:rPr>
  </w:style>
  <w:style w:type="paragraph" w:styleId="47">
    <w:name w:val="Quote"/>
    <w:basedOn w:val="1"/>
    <w:next w:val="1"/>
    <w:link w:val="4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8">
    <w:name w:val="Quote Char"/>
    <w:basedOn w:val="11"/>
    <w:link w:val="47"/>
    <w:qFormat/>
    <w:uiPriority w:val="29"/>
    <w:rPr>
      <w:i/>
      <w:iCs/>
      <w:color w:val="404040" w:themeColor="text1" w:themeTint="BF"/>
      <w:kern w:val="2"/>
      <w:lang w:val="id-ID"/>
      <w14:textFill>
        <w14:solidFill>
          <w14:schemeClr w14:val="tx1">
            <w14:lumMod w14:val="75000"/>
            <w14:lumOff w14:val="25000"/>
          </w14:schemeClr>
        </w14:solidFill>
      </w14:textFill>
    </w:rPr>
  </w:style>
  <w:style w:type="paragraph" w:styleId="49">
    <w:name w:val="List Paragraph"/>
    <w:basedOn w:val="1"/>
    <w:link w:val="54"/>
    <w:qFormat/>
    <w:uiPriority w:val="34"/>
    <w:pPr>
      <w:ind w:left="720"/>
      <w:contextualSpacing/>
    </w:pPr>
  </w:style>
  <w:style w:type="character" w:customStyle="1" w:styleId="50">
    <w:name w:val="Intense Emphasis"/>
    <w:basedOn w:val="11"/>
    <w:qFormat/>
    <w:uiPriority w:val="21"/>
    <w:rPr>
      <w:i/>
      <w:iCs/>
      <w:color w:val="376092" w:themeColor="accent1" w:themeShade="BF"/>
    </w:rPr>
  </w:style>
  <w:style w:type="paragraph" w:styleId="51">
    <w:name w:val="Intense Quote"/>
    <w:basedOn w:val="1"/>
    <w:next w:val="1"/>
    <w:link w:val="52"/>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52">
    <w:name w:val="Intense Quote Char"/>
    <w:basedOn w:val="11"/>
    <w:link w:val="51"/>
    <w:qFormat/>
    <w:uiPriority w:val="30"/>
    <w:rPr>
      <w:i/>
      <w:iCs/>
      <w:color w:val="376092" w:themeColor="accent1" w:themeShade="BF"/>
      <w:kern w:val="2"/>
      <w:lang w:val="id-ID"/>
    </w:rPr>
  </w:style>
  <w:style w:type="character" w:customStyle="1" w:styleId="53">
    <w:name w:val="Intense Reference"/>
    <w:basedOn w:val="11"/>
    <w:qFormat/>
    <w:uiPriority w:val="32"/>
    <w:rPr>
      <w:b/>
      <w:bCs/>
      <w:smallCaps/>
      <w:color w:val="376092" w:themeColor="accent1" w:themeShade="BF"/>
      <w:spacing w:val="5"/>
    </w:rPr>
  </w:style>
  <w:style w:type="character" w:customStyle="1" w:styleId="54">
    <w:name w:val="List Paragraph Char"/>
    <w:basedOn w:val="11"/>
    <w:link w:val="49"/>
    <w:qFormat/>
    <w:uiPriority w:val="34"/>
    <w:rPr>
      <w:kern w:val="2"/>
      <w:lang w:val="id-ID"/>
    </w:rPr>
  </w:style>
  <w:style w:type="paragraph" w:customStyle="1" w:styleId="55">
    <w:name w:val="Default"/>
    <w:link w:val="56"/>
    <w:qFormat/>
    <w:uiPriority w:val="0"/>
    <w:pPr>
      <w:autoSpaceDE w:val="0"/>
      <w:autoSpaceDN w:val="0"/>
      <w:adjustRightInd w:val="0"/>
      <w:spacing w:after="0" w:line="240" w:lineRule="auto"/>
    </w:pPr>
    <w:rPr>
      <w:rFonts w:ascii="Minion Pro" w:hAnsi="Minion Pro" w:cs="Minion Pro" w:eastAsiaTheme="minorHAnsi"/>
      <w:color w:val="000000"/>
      <w:sz w:val="24"/>
      <w:szCs w:val="24"/>
      <w:lang w:val="id-ID" w:eastAsia="en-US" w:bidi="ar-SA"/>
    </w:rPr>
  </w:style>
  <w:style w:type="character" w:customStyle="1" w:styleId="56">
    <w:name w:val="Default Char"/>
    <w:basedOn w:val="11"/>
    <w:link w:val="55"/>
    <w:qFormat/>
    <w:uiPriority w:val="0"/>
    <w:rPr>
      <w:rFonts w:ascii="Minion Pro" w:hAnsi="Minion Pro" w:cs="Minion Pro"/>
      <w:color w:val="000000"/>
      <w:sz w:val="24"/>
      <w:szCs w:val="24"/>
      <w:lang w:val="id-ID"/>
    </w:rPr>
  </w:style>
  <w:style w:type="character" w:styleId="57">
    <w:name w:val="Placeholder Text"/>
    <w:basedOn w:val="11"/>
    <w:semiHidden/>
    <w:qFormat/>
    <w:uiPriority w:val="99"/>
    <w:rPr>
      <w:color w:val="666666"/>
    </w:rPr>
  </w:style>
  <w:style w:type="character" w:customStyle="1" w:styleId="58">
    <w:name w:val="Sebutan Yang Belum Terselesaikan1"/>
    <w:basedOn w:val="11"/>
    <w:semiHidden/>
    <w:unhideWhenUsed/>
    <w:qFormat/>
    <w:uiPriority w:val="99"/>
    <w:rPr>
      <w:color w:val="605E5C"/>
      <w:shd w:val="clear" w:color="auto" w:fill="E1DFDD"/>
    </w:rPr>
  </w:style>
  <w:style w:type="character" w:customStyle="1" w:styleId="59">
    <w:name w:val="Body Text Char"/>
    <w:basedOn w:val="11"/>
    <w:link w:val="14"/>
    <w:qFormat/>
    <w:uiPriority w:val="1"/>
    <w:rPr>
      <w:rFonts w:ascii="Times New Roman" w:hAnsi="Times New Roman" w:eastAsia="Times New Roman" w:cs="Times New Roman"/>
      <w:sz w:val="24"/>
      <w:szCs w:val="24"/>
    </w:rPr>
  </w:style>
  <w:style w:type="character" w:customStyle="1" w:styleId="60">
    <w:name w:val="Balloon Text Char"/>
    <w:basedOn w:val="11"/>
    <w:link w:val="13"/>
    <w:semiHidden/>
    <w:uiPriority w:val="99"/>
    <w:rPr>
      <w:rFonts w:ascii="Tahoma" w:hAnsi="Tahoma" w:cs="Tahoma"/>
      <w:kern w:val="2"/>
      <w:sz w:val="16"/>
      <w:szCs w:val="16"/>
      <w:lang w:val="id-ID"/>
    </w:rPr>
  </w:style>
  <w:style w:type="character" w:customStyle="1" w:styleId="61">
    <w:name w:val="selectable-text"/>
    <w:basedOn w:val="11"/>
    <w:qFormat/>
    <w:uiPriority w:val="0"/>
  </w:style>
  <w:style w:type="character" w:customStyle="1" w:styleId="62">
    <w:name w:val="HTML Preformatted Char"/>
    <w:basedOn w:val="11"/>
    <w:link w:val="17"/>
    <w:semiHidden/>
    <w:qFormat/>
    <w:uiPriority w:val="99"/>
    <w:rPr>
      <w:rFonts w:ascii="Courier New" w:hAnsi="Courier New" w:eastAsia="Times New Roman" w:cs="Courier New"/>
      <w:sz w:val="20"/>
      <w:szCs w:val="20"/>
    </w:rPr>
  </w:style>
  <w:style w:type="character" w:customStyle="1" w:styleId="63">
    <w:name w:val="y2iqfc"/>
    <w:basedOn w:val="11"/>
    <w:uiPriority w:val="0"/>
  </w:style>
  <w:style w:type="character" w:customStyle="1" w:styleId="64">
    <w:name w:val="A2"/>
    <w:qFormat/>
    <w:uiPriority w:val="99"/>
    <w:rPr>
      <w:rFonts w:cs="Bookman Old Style"/>
      <w:color w:val="000000"/>
      <w:sz w:val="20"/>
      <w:szCs w:val="20"/>
    </w:rPr>
  </w:style>
  <w:style w:type="character" w:customStyle="1" w:styleId="65">
    <w:name w:val="A4"/>
    <w:uiPriority w:val="99"/>
    <w:rPr>
      <w:rFonts w:cs="Bookman Old Style"/>
      <w:color w:val="000000"/>
      <w:sz w:val="11"/>
      <w:szCs w:val="11"/>
    </w:rPr>
  </w:style>
  <w:style w:type="character" w:customStyle="1" w:styleId="66">
    <w:name w:val="fontstyle01"/>
    <w:basedOn w:val="11"/>
    <w:qFormat/>
    <w:uiPriority w:val="0"/>
    <w:rPr>
      <w:rFonts w:hint="default" w:ascii="TimesNewRomanPSMT" w:hAnsi="TimesNewRomanPSMT"/>
      <w:color w:val="000000"/>
      <w:sz w:val="24"/>
      <w:szCs w:val="24"/>
    </w:rPr>
  </w:style>
  <w:style w:type="character" w:customStyle="1" w:styleId="67">
    <w:name w:val="fontstyle21"/>
    <w:basedOn w:val="11"/>
    <w:qFormat/>
    <w:uiPriority w:val="0"/>
    <w:rPr>
      <w:rFonts w:hint="default" w:ascii="TimesNewRomanPS-ItalicMT" w:hAnsi="TimesNewRomanPS-ItalicMT"/>
      <w:i/>
      <w:iCs/>
      <w:color w:val="000000"/>
      <w:sz w:val="24"/>
      <w:szCs w:val="24"/>
    </w:rPr>
  </w:style>
  <w:style w:type="character" w:customStyle="1" w:styleId="68">
    <w:name w:val="A3"/>
    <w:qFormat/>
    <w:uiPriority w:val="99"/>
    <w:rPr>
      <w:rFonts w:cs="Garamond"/>
      <w:b/>
      <w:bCs/>
      <w:color w:val="000000"/>
      <w:sz w:val="11"/>
      <w:szCs w:val="11"/>
    </w:rPr>
  </w:style>
  <w:style w:type="character" w:customStyle="1" w:styleId="69">
    <w:name w:val="A0"/>
    <w:qFormat/>
    <w:uiPriority w:val="99"/>
    <w:rPr>
      <w:i/>
      <w:iCs/>
      <w:color w:val="000000"/>
      <w:sz w:val="18"/>
      <w:szCs w:val="18"/>
    </w:rPr>
  </w:style>
  <w:style w:type="paragraph" w:customStyle="1" w:styleId="70">
    <w:name w:val="bab 2"/>
    <w:basedOn w:val="2"/>
    <w:link w:val="71"/>
    <w:uiPriority w:val="0"/>
    <w:pPr>
      <w:keepNext w:val="0"/>
      <w:keepLines w:val="0"/>
      <w:tabs>
        <w:tab w:val="center" w:pos="3968"/>
        <w:tab w:val="right" w:pos="7937"/>
      </w:tabs>
      <w:spacing w:before="0" w:after="200" w:line="276" w:lineRule="auto"/>
      <w:jc w:val="center"/>
    </w:pPr>
    <w:rPr>
      <w:rFonts w:ascii="Times New Roman" w:hAnsi="Times New Roman" w:cs="Times New Roman"/>
      <w:b/>
      <w:bCs/>
    </w:rPr>
  </w:style>
  <w:style w:type="character" w:customStyle="1" w:styleId="71">
    <w:name w:val="bab 2 Char"/>
    <w:basedOn w:val="36"/>
    <w:link w:val="70"/>
    <w:qFormat/>
    <w:uiPriority w:val="0"/>
    <w:rPr>
      <w:rFonts w:ascii="Times New Roman" w:hAnsi="Times New Roman" w:cs="Times New Roman" w:eastAsiaTheme="majorEastAsia"/>
      <w:b/>
      <w:bCs/>
      <w:color w:val="376092" w:themeColor="accent1" w:themeShade="BF"/>
      <w:kern w:val="2"/>
      <w:sz w:val="40"/>
      <w:szCs w:val="40"/>
      <w:lang w:val="id-ID"/>
    </w:rPr>
  </w:style>
  <w:style w:type="paragraph" w:customStyle="1" w:styleId="72">
    <w:name w:val="bab 3"/>
    <w:basedOn w:val="1"/>
    <w:link w:val="73"/>
    <w:qFormat/>
    <w:uiPriority w:val="0"/>
    <w:pPr>
      <w:spacing w:after="200" w:line="240" w:lineRule="auto"/>
      <w:jc w:val="center"/>
    </w:pPr>
    <w:rPr>
      <w:rFonts w:ascii="Times New Roman" w:hAnsi="Times New Roman" w:cs="Times New Roman"/>
      <w:b/>
      <w:kern w:val="0"/>
      <w:sz w:val="24"/>
      <w:szCs w:val="24"/>
      <w:lang w:val="en-US"/>
    </w:rPr>
  </w:style>
  <w:style w:type="character" w:customStyle="1" w:styleId="73">
    <w:name w:val="bab 3 Char"/>
    <w:basedOn w:val="11"/>
    <w:link w:val="72"/>
    <w:qFormat/>
    <w:uiPriority w:val="0"/>
    <w:rPr>
      <w:rFonts w:ascii="Times New Roman" w:hAnsi="Times New Roman" w:cs="Times New Roman"/>
      <w:b/>
      <w:sz w:val="24"/>
      <w:szCs w:val="24"/>
    </w:rPr>
  </w:style>
  <w:style w:type="paragraph" w:customStyle="1" w:styleId="74">
    <w:name w:val="bab 4"/>
    <w:basedOn w:val="55"/>
    <w:link w:val="75"/>
    <w:uiPriority w:val="0"/>
    <w:pPr>
      <w:jc w:val="center"/>
    </w:pPr>
    <w:rPr>
      <w:rFonts w:ascii="Times New Roman" w:hAnsi="Times New Roman" w:cs="Times New Roman"/>
      <w:b/>
      <w:bCs/>
    </w:rPr>
  </w:style>
  <w:style w:type="character" w:customStyle="1" w:styleId="75">
    <w:name w:val="bab 4 Char"/>
    <w:basedOn w:val="56"/>
    <w:link w:val="74"/>
    <w:qFormat/>
    <w:uiPriority w:val="0"/>
    <w:rPr>
      <w:rFonts w:ascii="Times New Roman" w:hAnsi="Times New Roman" w:cs="Times New Roman"/>
      <w:b/>
      <w:bCs/>
      <w:color w:val="000000"/>
      <w:sz w:val="24"/>
      <w:szCs w:val="24"/>
      <w:lang w:val="id-ID"/>
    </w:rPr>
  </w:style>
  <w:style w:type="paragraph" w:customStyle="1" w:styleId="76">
    <w:name w:val="bab 5"/>
    <w:basedOn w:val="1"/>
    <w:link w:val="77"/>
    <w:uiPriority w:val="0"/>
    <w:pPr>
      <w:spacing w:after="200" w:line="480" w:lineRule="auto"/>
      <w:jc w:val="center"/>
    </w:pPr>
    <w:rPr>
      <w:rFonts w:ascii="Times New Roman" w:hAnsi="Times New Roman" w:cs="Times New Roman"/>
      <w:b/>
      <w:bCs/>
      <w:kern w:val="0"/>
      <w:sz w:val="24"/>
      <w:szCs w:val="24"/>
      <w:lang w:val="en-US"/>
    </w:rPr>
  </w:style>
  <w:style w:type="character" w:customStyle="1" w:styleId="77">
    <w:name w:val="bab 5 Char"/>
    <w:basedOn w:val="11"/>
    <w:link w:val="76"/>
    <w:qFormat/>
    <w:uiPriority w:val="0"/>
    <w:rPr>
      <w:rFonts w:ascii="Times New Roman" w:hAnsi="Times New Roman" w:cs="Times New Roman"/>
      <w:b/>
      <w:bCs/>
      <w:sz w:val="24"/>
      <w:szCs w:val="24"/>
    </w:rPr>
  </w:style>
  <w:style w:type="paragraph" w:customStyle="1" w:styleId="78">
    <w:name w:val="TOC Heading"/>
    <w:basedOn w:val="2"/>
    <w:next w:val="1"/>
    <w:unhideWhenUsed/>
    <w:qFormat/>
    <w:uiPriority w:val="39"/>
    <w:pPr>
      <w:tabs>
        <w:tab w:val="center" w:pos="3968"/>
        <w:tab w:val="right" w:pos="7937"/>
      </w:tabs>
      <w:spacing w:before="240" w:after="0" w:line="360" w:lineRule="auto"/>
      <w:outlineLvl w:val="9"/>
    </w:pPr>
    <w:rPr>
      <w:bCs/>
      <w:kern w:val="0"/>
      <w:sz w:val="32"/>
      <w:szCs w:val="32"/>
      <w:lang w:val="en-US"/>
    </w:rPr>
  </w:style>
  <w:style w:type="paragraph" w:styleId="79">
    <w:name w:val="No Spacing"/>
    <w:qFormat/>
    <w:uiPriority w:val="1"/>
    <w:pPr>
      <w:spacing w:after="0" w:line="240" w:lineRule="auto"/>
    </w:pPr>
    <w:rPr>
      <w:rFonts w:ascii="Times New Roman" w:hAnsi="Times New Roman" w:eastAsiaTheme="minorHAnsi" w:cstheme="minorBidi"/>
      <w:sz w:val="24"/>
      <w:szCs w:val="22"/>
      <w:lang w:val="en-US" w:eastAsia="en-US" w:bidi="ar-SA"/>
    </w:rPr>
  </w:style>
  <w:style w:type="paragraph" w:customStyle="1" w:styleId="80">
    <w:name w:val="Table Paragraph"/>
    <w:basedOn w:val="1"/>
    <w:qFormat/>
    <w:uiPriority w:val="1"/>
    <w:pPr>
      <w:widowControl w:val="0"/>
      <w:autoSpaceDE w:val="0"/>
      <w:autoSpaceDN w:val="0"/>
      <w:spacing w:after="0" w:line="240" w:lineRule="auto"/>
    </w:pPr>
    <w:rPr>
      <w:rFonts w:ascii="Times New Roman" w:hAnsi="Times New Roman" w:eastAsia="Times New Roman" w:cs="Times New Roman"/>
      <w:kern w:val="0"/>
    </w:rPr>
  </w:style>
  <w:style w:type="character" w:customStyle="1" w:styleId="81">
    <w:name w:val="Unresolved Mention1"/>
    <w:basedOn w:val="11"/>
    <w:semiHidden/>
    <w:unhideWhenUsed/>
    <w:uiPriority w:val="99"/>
    <w:rPr>
      <w:color w:val="605E5C"/>
      <w:shd w:val="clear" w:color="auto" w:fill="E1DFDD"/>
    </w:rPr>
  </w:style>
  <w:style w:type="table" w:customStyle="1" w:styleId="82">
    <w:name w:val="Table Normal1"/>
    <w:semiHidden/>
    <w:qFormat/>
    <w:uiPriority w:val="2"/>
    <w:pPr>
      <w:widowControl w:val="0"/>
      <w:autoSpaceDE w:val="0"/>
      <w:autoSpaceDN w:val="0"/>
      <w:spacing w:after="0" w:line="240" w:lineRule="auto"/>
    </w:pPr>
    <w:tblPr>
      <w:tblCellMar>
        <w:top w:w="0" w:type="dxa"/>
        <w:left w:w="0" w:type="dxa"/>
        <w:bottom w:w="0" w:type="dxa"/>
        <w:right w:w="0" w:type="dxa"/>
      </w:tblCellMar>
    </w:tblPr>
  </w:style>
  <w:style w:type="character" w:customStyle="1" w:styleId="83">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emf"/><Relationship Id="rId17" Type="http://schemas.openxmlformats.org/officeDocument/2006/relationships/image" Target="media/image8.emf"/><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17A158BEAA46F6A3A6E018C40AD061"/>
        <w:style w:val=""/>
        <w:category>
          <w:name w:val="General"/>
          <w:gallery w:val="placeholder"/>
        </w:category>
        <w:types>
          <w:type w:val="bbPlcHdr"/>
        </w:types>
        <w:behaviors>
          <w:behavior w:val="content"/>
        </w:behaviors>
        <w:description w:val=""/>
        <w:guid w:val="{DBFAA814-5019-483A-AC0A-886484986E39}"/>
      </w:docPartPr>
      <w:docPartBody>
        <w:p w14:paraId="52AD7E5A">
          <w:pPr>
            <w:pStyle w:val="8"/>
          </w:pPr>
          <w:r>
            <w:rPr>
              <w:rStyle w:val="4"/>
            </w:rPr>
            <w:t>Click or tap here to enter text.</w:t>
          </w:r>
        </w:p>
      </w:docPartBody>
    </w:docPart>
    <w:docPart>
      <w:docPartPr>
        <w:name w:val="FA9AD75589284B76BB31D1C20B61A8E7"/>
        <w:style w:val=""/>
        <w:category>
          <w:name w:val="General"/>
          <w:gallery w:val="placeholder"/>
        </w:category>
        <w:types>
          <w:type w:val="bbPlcHdr"/>
        </w:types>
        <w:behaviors>
          <w:behavior w:val="content"/>
        </w:behaviors>
        <w:description w:val=""/>
        <w:guid w:val="{5A72FAE8-430A-4D2D-B699-8BD47037A7F4}"/>
      </w:docPartPr>
      <w:docPartBody>
        <w:p w14:paraId="5F81F6EB">
          <w:pPr>
            <w:pStyle w:val="9"/>
          </w:pPr>
          <w:r>
            <w:rPr>
              <w:rStyle w:val="4"/>
            </w:rPr>
            <w:t>Click or tap here to enter text.</w:t>
          </w:r>
        </w:p>
      </w:docPartBody>
    </w:docPart>
    <w:docPart>
      <w:docPartPr>
        <w:name w:val="5BFE911D763447DB88D078433176696E"/>
        <w:style w:val=""/>
        <w:category>
          <w:name w:val="General"/>
          <w:gallery w:val="placeholder"/>
        </w:category>
        <w:types>
          <w:type w:val="bbPlcHdr"/>
        </w:types>
        <w:behaviors>
          <w:behavior w:val="content"/>
        </w:behaviors>
        <w:description w:val=""/>
        <w:guid w:val="{5AB70C3F-800F-4323-80C0-79366BF1385C}"/>
      </w:docPartPr>
      <w:docPartBody>
        <w:p w14:paraId="6EED4EB8">
          <w:pPr>
            <w:pStyle w:val="10"/>
          </w:pPr>
          <w:r>
            <w:rPr>
              <w:rStyle w:val="4"/>
            </w:rPr>
            <w:t>Click or tap here to enter text.</w:t>
          </w:r>
        </w:p>
      </w:docPartBody>
    </w:docPart>
    <w:docPart>
      <w:docPartPr>
        <w:name w:val="56433DDA93BD468D89709C132F6F9E23"/>
        <w:style w:val=""/>
        <w:category>
          <w:name w:val="General"/>
          <w:gallery w:val="placeholder"/>
        </w:category>
        <w:types>
          <w:type w:val="bbPlcHdr"/>
        </w:types>
        <w:behaviors>
          <w:behavior w:val="content"/>
        </w:behaviors>
        <w:description w:val=""/>
        <w:guid w:val="{5E2F2B35-810E-4B74-89DF-28709BCC89D4}"/>
      </w:docPartPr>
      <w:docPartBody>
        <w:p w14:paraId="7540534A">
          <w:pPr>
            <w:pStyle w:val="11"/>
          </w:pPr>
          <w:r>
            <w:rPr>
              <w:rStyle w:val="4"/>
            </w:rPr>
            <w:t>Click or tap here to enter text.</w:t>
          </w:r>
        </w:p>
      </w:docPartBody>
    </w:docPart>
    <w:docPart>
      <w:docPartPr>
        <w:name w:val="5FA42CA537444A71A05C8707F5BDEADF"/>
        <w:style w:val=""/>
        <w:category>
          <w:name w:val="General"/>
          <w:gallery w:val="placeholder"/>
        </w:category>
        <w:types>
          <w:type w:val="bbPlcHdr"/>
        </w:types>
        <w:behaviors>
          <w:behavior w:val="content"/>
        </w:behaviors>
        <w:description w:val=""/>
        <w:guid w:val="{3E82D498-29B4-4FD5-BB8E-BE8DB64CEE97}"/>
      </w:docPartPr>
      <w:docPartBody>
        <w:p w14:paraId="37B963AA">
          <w:pPr>
            <w:pStyle w:val="12"/>
          </w:pPr>
          <w:r>
            <w:rPr>
              <w:rStyle w:val="4"/>
            </w:rPr>
            <w:t>Click or tap here to enter text.</w:t>
          </w:r>
        </w:p>
      </w:docPartBody>
    </w:docPart>
    <w:docPart>
      <w:docPartPr>
        <w:name w:val="128E2C436B924684A663E0F5AF911222"/>
        <w:style w:val=""/>
        <w:category>
          <w:name w:val="General"/>
          <w:gallery w:val="placeholder"/>
        </w:category>
        <w:types>
          <w:type w:val="bbPlcHdr"/>
        </w:types>
        <w:behaviors>
          <w:behavior w:val="content"/>
        </w:behaviors>
        <w:description w:val=""/>
        <w:guid w:val="{88FF56A6-DB3A-4E2D-BADA-D71EB9725399}"/>
      </w:docPartPr>
      <w:docPartBody>
        <w:p w14:paraId="4133C9D9">
          <w:pPr>
            <w:pStyle w:val="13"/>
          </w:pPr>
          <w:r>
            <w:rPr>
              <w:rStyle w:val="4"/>
            </w:rPr>
            <w:t>Click or tap here to enter text.</w:t>
          </w:r>
        </w:p>
      </w:docPartBody>
    </w:docPart>
    <w:docPart>
      <w:docPartPr>
        <w:name w:val="3528932CE21745C8B9FADB393B041C02"/>
        <w:style w:val=""/>
        <w:category>
          <w:name w:val="General"/>
          <w:gallery w:val="placeholder"/>
        </w:category>
        <w:types>
          <w:type w:val="bbPlcHdr"/>
        </w:types>
        <w:behaviors>
          <w:behavior w:val="content"/>
        </w:behaviors>
        <w:description w:val=""/>
        <w:guid w:val="{FF45255A-5A80-41D9-8B75-2658AE4AB1FF}"/>
      </w:docPartPr>
      <w:docPartBody>
        <w:p w14:paraId="2D0E2CB5">
          <w:pPr>
            <w:pStyle w:val="14"/>
          </w:pPr>
          <w:r>
            <w:rPr>
              <w:rStyle w:val="4"/>
            </w:rPr>
            <w:t>Click or tap here to enter text.</w:t>
          </w:r>
        </w:p>
      </w:docPartBody>
    </w:docPart>
    <w:docPart>
      <w:docPartPr>
        <w:name w:val="CBD7789A89174A988B5DF6C858F5C679"/>
        <w:style w:val=""/>
        <w:category>
          <w:name w:val="General"/>
          <w:gallery w:val="placeholder"/>
        </w:category>
        <w:types>
          <w:type w:val="bbPlcHdr"/>
        </w:types>
        <w:behaviors>
          <w:behavior w:val="content"/>
        </w:behaviors>
        <w:description w:val=""/>
        <w:guid w:val="{61995EB2-50B8-487A-9E85-5C31DB0FDD96}"/>
      </w:docPartPr>
      <w:docPartBody>
        <w:p w14:paraId="671BBAD7">
          <w:pPr>
            <w:pStyle w:val="15"/>
          </w:pPr>
          <w:r>
            <w:rPr>
              <w:rStyle w:val="4"/>
            </w:rPr>
            <w:t>Click or tap here to enter text.</w:t>
          </w:r>
        </w:p>
      </w:docPartBody>
    </w:docPart>
    <w:docPart>
      <w:docPartPr>
        <w:name w:val="1352626F7E844DE09E401633E7A18CAE"/>
        <w:style w:val=""/>
        <w:category>
          <w:name w:val="General"/>
          <w:gallery w:val="placeholder"/>
        </w:category>
        <w:types>
          <w:type w:val="bbPlcHdr"/>
        </w:types>
        <w:behaviors>
          <w:behavior w:val="content"/>
        </w:behaviors>
        <w:description w:val=""/>
        <w:guid w:val="{0EBAF810-42AE-44AF-BFED-00BB3F820A86}"/>
      </w:docPartPr>
      <w:docPartBody>
        <w:p w14:paraId="77456635">
          <w:pPr>
            <w:pStyle w:val="16"/>
          </w:pPr>
          <w:r>
            <w:rPr>
              <w:rStyle w:val="4"/>
            </w:rPr>
            <w:t>Click or tap here to enter text.</w:t>
          </w:r>
        </w:p>
      </w:docPartBody>
    </w:docPart>
    <w:docPart>
      <w:docPartPr>
        <w:name w:val="D8789BB0D17E4BE88B28B50F024924D4"/>
        <w:style w:val=""/>
        <w:category>
          <w:name w:val="General"/>
          <w:gallery w:val="placeholder"/>
        </w:category>
        <w:types>
          <w:type w:val="bbPlcHdr"/>
        </w:types>
        <w:behaviors>
          <w:behavior w:val="content"/>
        </w:behaviors>
        <w:description w:val=""/>
        <w:guid w:val="{4CB95F28-C924-461D-9FF0-619ADC45D791}"/>
      </w:docPartPr>
      <w:docPartBody>
        <w:p w14:paraId="2862D93B">
          <w:pPr>
            <w:pStyle w:val="17"/>
          </w:pPr>
          <w:r>
            <w:rPr>
              <w:rStyle w:val="4"/>
            </w:rPr>
            <w:t>Click or tap here to enter text.</w:t>
          </w:r>
        </w:p>
      </w:docPartBody>
    </w:docPart>
    <w:docPart>
      <w:docPartPr>
        <w:name w:val="4F3D0747006A4BF490CB483D38EA36A7"/>
        <w:style w:val=""/>
        <w:category>
          <w:name w:val="General"/>
          <w:gallery w:val="placeholder"/>
        </w:category>
        <w:types>
          <w:type w:val="bbPlcHdr"/>
        </w:types>
        <w:behaviors>
          <w:behavior w:val="content"/>
        </w:behaviors>
        <w:description w:val=""/>
        <w:guid w:val="{01C1A382-070D-4B09-BD65-F6147B2B79CD}"/>
      </w:docPartPr>
      <w:docPartBody>
        <w:p w14:paraId="78D5DB79">
          <w:pPr>
            <w:pStyle w:val="18"/>
          </w:pPr>
          <w:r>
            <w:rPr>
              <w:rStyle w:val="4"/>
            </w:rPr>
            <w:t>Click or tap here to enter text.</w:t>
          </w:r>
        </w:p>
      </w:docPartBody>
    </w:docPart>
    <w:docPart>
      <w:docPartPr>
        <w:name w:val="1232884ECB33401BB572192A51121856"/>
        <w:style w:val=""/>
        <w:category>
          <w:name w:val="General"/>
          <w:gallery w:val="placeholder"/>
        </w:category>
        <w:types>
          <w:type w:val="bbPlcHdr"/>
        </w:types>
        <w:behaviors>
          <w:behavior w:val="content"/>
        </w:behaviors>
        <w:description w:val=""/>
        <w:guid w:val="{CC82777D-F97A-4E1C-A49A-3E41737DF3D0}"/>
      </w:docPartPr>
      <w:docPartBody>
        <w:p w14:paraId="7C3E4467">
          <w:pPr>
            <w:pStyle w:val="19"/>
          </w:pPr>
          <w:r>
            <w:rPr>
              <w:rStyle w:val="4"/>
            </w:rPr>
            <w:t>Click or tap here to enter text.</w:t>
          </w:r>
        </w:p>
      </w:docPartBody>
    </w:docPart>
    <w:docPart>
      <w:docPartPr>
        <w:name w:val="DD5BC14ADB754BC7AA13A4E1C2684196"/>
        <w:style w:val=""/>
        <w:category>
          <w:name w:val="General"/>
          <w:gallery w:val="placeholder"/>
        </w:category>
        <w:types>
          <w:type w:val="bbPlcHdr"/>
        </w:types>
        <w:behaviors>
          <w:behavior w:val="content"/>
        </w:behaviors>
        <w:description w:val=""/>
        <w:guid w:val="{318900A8-C184-4A6F-92B0-5F5F33279DCD}"/>
      </w:docPartPr>
      <w:docPartBody>
        <w:p w14:paraId="416165EE">
          <w:pPr>
            <w:pStyle w:val="20"/>
          </w:pPr>
          <w:r>
            <w:rPr>
              <w:rStyle w:val="4"/>
            </w:rPr>
            <w:t>Click or tap here to enter text.</w:t>
          </w:r>
        </w:p>
      </w:docPartBody>
    </w:docPart>
    <w:docPart>
      <w:docPartPr>
        <w:name w:val="5BC4486125E446D1BA0C87956ED344F5"/>
        <w:style w:val=""/>
        <w:category>
          <w:name w:val="General"/>
          <w:gallery w:val="placeholder"/>
        </w:category>
        <w:types>
          <w:type w:val="bbPlcHdr"/>
        </w:types>
        <w:behaviors>
          <w:behavior w:val="content"/>
        </w:behaviors>
        <w:description w:val=""/>
        <w:guid w:val="{BEAC9994-EE45-423F-87FB-C13106C65CF3}"/>
      </w:docPartPr>
      <w:docPartBody>
        <w:p w14:paraId="5B26A59F">
          <w:pPr>
            <w:pStyle w:val="21"/>
          </w:pPr>
          <w:r>
            <w:rPr>
              <w:rStyle w:val="4"/>
            </w:rPr>
            <w:t>Click or tap here to enter text.</w:t>
          </w:r>
        </w:p>
      </w:docPartBody>
    </w:docPart>
    <w:docPart>
      <w:docPartPr>
        <w:name w:val="92E758F332CD45039C6269F526AE4351"/>
        <w:style w:val=""/>
        <w:category>
          <w:name w:val="General"/>
          <w:gallery w:val="placeholder"/>
        </w:category>
        <w:types>
          <w:type w:val="bbPlcHdr"/>
        </w:types>
        <w:behaviors>
          <w:behavior w:val="content"/>
        </w:behaviors>
        <w:description w:val=""/>
        <w:guid w:val="{9F6B319F-7FD4-4858-BE49-D47C3E026BA4}"/>
      </w:docPartPr>
      <w:docPartBody>
        <w:p w14:paraId="2656DDC9">
          <w:pPr>
            <w:pStyle w:val="22"/>
          </w:pPr>
          <w:r>
            <w:rPr>
              <w:rStyle w:val="4"/>
            </w:rPr>
            <w:t>Click or tap here to enter text.</w:t>
          </w:r>
        </w:p>
      </w:docPartBody>
    </w:docPart>
    <w:docPart>
      <w:docPartPr>
        <w:name w:val="38AD5E48FCE34887BD998B9F7FDC21BD"/>
        <w:style w:val=""/>
        <w:category>
          <w:name w:val="General"/>
          <w:gallery w:val="placeholder"/>
        </w:category>
        <w:types>
          <w:type w:val="bbPlcHdr"/>
        </w:types>
        <w:behaviors>
          <w:behavior w:val="content"/>
        </w:behaviors>
        <w:description w:val=""/>
        <w:guid w:val="{C1BAC492-54B5-4ED5-ABDC-69FFC65BF131}"/>
      </w:docPartPr>
      <w:docPartBody>
        <w:p w14:paraId="44D1E1F6">
          <w:pPr>
            <w:pStyle w:val="23"/>
          </w:pPr>
          <w:r>
            <w:rPr>
              <w:rStyle w:val="4"/>
            </w:rPr>
            <w:t>Click or tap here to enter text.</w:t>
          </w:r>
        </w:p>
      </w:docPartBody>
    </w:docPart>
    <w:docPart>
      <w:docPartPr>
        <w:name w:val="EBFA13B2439D4EDBA520812FE1A56AC3"/>
        <w:style w:val=""/>
        <w:category>
          <w:name w:val="General"/>
          <w:gallery w:val="placeholder"/>
        </w:category>
        <w:types>
          <w:type w:val="bbPlcHdr"/>
        </w:types>
        <w:behaviors>
          <w:behavior w:val="content"/>
        </w:behaviors>
        <w:description w:val=""/>
        <w:guid w:val="{2D042C37-8ECF-4FA9-BEE9-4A40B213302A}"/>
      </w:docPartPr>
      <w:docPartBody>
        <w:p w14:paraId="34346097">
          <w:pPr>
            <w:pStyle w:val="24"/>
          </w:pPr>
          <w:r>
            <w:rPr>
              <w:rStyle w:val="4"/>
            </w:rPr>
            <w:t>Click or tap here to enter text.</w:t>
          </w:r>
        </w:p>
      </w:docPartBody>
    </w:docPart>
    <w:docPart>
      <w:docPartPr>
        <w:name w:val="BF3322ACA65841949FEFE5B8BF3C15F6"/>
        <w:style w:val=""/>
        <w:category>
          <w:name w:val="General"/>
          <w:gallery w:val="placeholder"/>
        </w:category>
        <w:types>
          <w:type w:val="bbPlcHdr"/>
        </w:types>
        <w:behaviors>
          <w:behavior w:val="content"/>
        </w:behaviors>
        <w:description w:val=""/>
        <w:guid w:val="{B716CD10-2863-41D1-8126-81B4CFDA715F}"/>
      </w:docPartPr>
      <w:docPartBody>
        <w:p w14:paraId="5D6E7398">
          <w:pPr>
            <w:pStyle w:val="25"/>
          </w:pPr>
          <w:r>
            <w:rPr>
              <w:rStyle w:val="4"/>
            </w:rPr>
            <w:t>Click or tap here to enter text.</w:t>
          </w:r>
        </w:p>
      </w:docPartBody>
    </w:docPart>
    <w:docPart>
      <w:docPartPr>
        <w:name w:val="D56F1D10ECBF4F5487F6BF566E9029D6"/>
        <w:style w:val=""/>
        <w:category>
          <w:name w:val="General"/>
          <w:gallery w:val="placeholder"/>
        </w:category>
        <w:types>
          <w:type w:val="bbPlcHdr"/>
        </w:types>
        <w:behaviors>
          <w:behavior w:val="content"/>
        </w:behaviors>
        <w:description w:val=""/>
        <w:guid w:val="{73E483A0-A714-45CF-A200-93FA45488ECA}"/>
      </w:docPartPr>
      <w:docPartBody>
        <w:p w14:paraId="4EBF5686">
          <w:pPr>
            <w:pStyle w:val="26"/>
          </w:pPr>
          <w:r>
            <w:rPr>
              <w:rStyle w:val="4"/>
            </w:rPr>
            <w:t>Click or tap here to enter text.</w:t>
          </w:r>
        </w:p>
      </w:docPartBody>
    </w:docPart>
    <w:docPart>
      <w:docPartPr>
        <w:name w:val="9F3477E425DE4B09B84058EFB9BB9813"/>
        <w:style w:val=""/>
        <w:category>
          <w:name w:val="General"/>
          <w:gallery w:val="placeholder"/>
        </w:category>
        <w:types>
          <w:type w:val="bbPlcHdr"/>
        </w:types>
        <w:behaviors>
          <w:behavior w:val="content"/>
        </w:behaviors>
        <w:description w:val=""/>
        <w:guid w:val="{B3CC675F-B0DA-4057-BC36-7BD363DD32E7}"/>
      </w:docPartPr>
      <w:docPartBody>
        <w:p w14:paraId="51913746">
          <w:pPr>
            <w:pStyle w:val="27"/>
          </w:pPr>
          <w:r>
            <w:rPr>
              <w:rStyle w:val="4"/>
            </w:rPr>
            <w:t>Click or tap here to enter text.</w:t>
          </w:r>
        </w:p>
      </w:docPartBody>
    </w:docPart>
    <w:docPart>
      <w:docPartPr>
        <w:name w:val="B92C3132656847A4825421F3A859712F"/>
        <w:style w:val=""/>
        <w:category>
          <w:name w:val="General"/>
          <w:gallery w:val="placeholder"/>
        </w:category>
        <w:types>
          <w:type w:val="bbPlcHdr"/>
        </w:types>
        <w:behaviors>
          <w:behavior w:val="content"/>
        </w:behaviors>
        <w:description w:val=""/>
        <w:guid w:val="{70EA7322-F4DE-4841-A7B6-334531542677}"/>
      </w:docPartPr>
      <w:docPartBody>
        <w:p w14:paraId="0C815566">
          <w:pPr>
            <w:pStyle w:val="28"/>
          </w:pPr>
          <w:r>
            <w:rPr>
              <w:rStyle w:val="4"/>
            </w:rPr>
            <w:t>Click or tap here to enter text.</w:t>
          </w:r>
        </w:p>
      </w:docPartBody>
    </w:docPart>
    <w:docPart>
      <w:docPartPr>
        <w:name w:val="A3237F12AA9E4E9B8B3202094F09A25D"/>
        <w:style w:val=""/>
        <w:category>
          <w:name w:val="General"/>
          <w:gallery w:val="placeholder"/>
        </w:category>
        <w:types>
          <w:type w:val="bbPlcHdr"/>
        </w:types>
        <w:behaviors>
          <w:behavior w:val="content"/>
        </w:behaviors>
        <w:description w:val=""/>
        <w:guid w:val="{A13F0903-803C-4B9E-B06B-403533C87066}"/>
      </w:docPartPr>
      <w:docPartBody>
        <w:p w14:paraId="26BA02F6">
          <w:pPr>
            <w:pStyle w:val="29"/>
          </w:pPr>
          <w:r>
            <w:rPr>
              <w:rStyle w:val="4"/>
            </w:rPr>
            <w:t>Click or tap here to enter text.</w:t>
          </w:r>
        </w:p>
      </w:docPartBody>
    </w:docPart>
    <w:docPart>
      <w:docPartPr>
        <w:name w:val="93EBA545AB0C445FA243D13906B4D050"/>
        <w:style w:val=""/>
        <w:category>
          <w:name w:val="General"/>
          <w:gallery w:val="placeholder"/>
        </w:category>
        <w:types>
          <w:type w:val="bbPlcHdr"/>
        </w:types>
        <w:behaviors>
          <w:behavior w:val="content"/>
        </w:behaviors>
        <w:description w:val=""/>
        <w:guid w:val="{1287DB34-9F54-4F10-8393-B32B21304DD4}"/>
      </w:docPartPr>
      <w:docPartBody>
        <w:p w14:paraId="65856C89">
          <w:pPr>
            <w:pStyle w:val="30"/>
          </w:pPr>
          <w:r>
            <w:rPr>
              <w:rStyle w:val="4"/>
            </w:rPr>
            <w:t>Click or tap here to enter text.</w:t>
          </w:r>
        </w:p>
      </w:docPartBody>
    </w:docPart>
    <w:docPart>
      <w:docPartPr>
        <w:name w:val="D65DE12703B04D338D6D67FF206EB080"/>
        <w:style w:val=""/>
        <w:category>
          <w:name w:val="General"/>
          <w:gallery w:val="placeholder"/>
        </w:category>
        <w:types>
          <w:type w:val="bbPlcHdr"/>
        </w:types>
        <w:behaviors>
          <w:behavior w:val="content"/>
        </w:behaviors>
        <w:description w:val=""/>
        <w:guid w:val="{60E94C56-036F-4DDA-8263-705151338FE9}"/>
      </w:docPartPr>
      <w:docPartBody>
        <w:p w14:paraId="219E84F2">
          <w:pPr>
            <w:pStyle w:val="31"/>
          </w:pPr>
          <w:r>
            <w:rPr>
              <w:rStyle w:val="4"/>
            </w:rPr>
            <w:t>Click or tap here to enter text.</w:t>
          </w:r>
        </w:p>
      </w:docPartBody>
    </w:docPart>
    <w:docPart>
      <w:docPartPr>
        <w:name w:val="C1617D039E04491EBB36E963F63F688D"/>
        <w:style w:val=""/>
        <w:category>
          <w:name w:val="General"/>
          <w:gallery w:val="placeholder"/>
        </w:category>
        <w:types>
          <w:type w:val="bbPlcHdr"/>
        </w:types>
        <w:behaviors>
          <w:behavior w:val="content"/>
        </w:behaviors>
        <w:description w:val=""/>
        <w:guid w:val="{844B6E24-583C-450A-954B-755110F85C90}"/>
      </w:docPartPr>
      <w:docPartBody>
        <w:p w14:paraId="4A0A528F">
          <w:pPr>
            <w:pStyle w:val="32"/>
          </w:pPr>
          <w:r>
            <w:rPr>
              <w:rStyle w:val="4"/>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revisionView w:markup="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E2F"/>
    <w:rsid w:val="00240E2F"/>
    <w:rsid w:val="00331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666666"/>
    </w:rPr>
  </w:style>
  <w:style w:type="paragraph" w:customStyle="1" w:styleId="5">
    <w:name w:val="738C1A4A1BB442BE951E03A0572CE1D3"/>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6">
    <w:name w:val="46CFFF7BF2B44BBDA6FE48D565E4FD72"/>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7">
    <w:name w:val="5E83A24846B440DE9E89F6C72A3F182F"/>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8">
    <w:name w:val="3E17A158BEAA46F6A3A6E018C40AD061"/>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9">
    <w:name w:val="FA9AD75589284B76BB31D1C20B61A8E7"/>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0">
    <w:name w:val="5BFE911D763447DB88D078433176696E"/>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1">
    <w:name w:val="56433DDA93BD468D89709C132F6F9E23"/>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2">
    <w:name w:val="5FA42CA537444A71A05C8707F5BDEADF"/>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3">
    <w:name w:val="128E2C436B924684A663E0F5AF91122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4">
    <w:name w:val="3528932CE21745C8B9FADB393B041C0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5">
    <w:name w:val="CBD7789A89174A988B5DF6C858F5C679"/>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6">
    <w:name w:val="1352626F7E844DE09E401633E7A18CAE"/>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7">
    <w:name w:val="D8789BB0D17E4BE88B28B50F024924D4"/>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8">
    <w:name w:val="4F3D0747006A4BF490CB483D38EA36A7"/>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9">
    <w:name w:val="1232884ECB33401BB572192A51121856"/>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0">
    <w:name w:val="DD5BC14ADB754BC7AA13A4E1C2684196"/>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1">
    <w:name w:val="5BC4486125E446D1BA0C87956ED344F5"/>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2">
    <w:name w:val="92E758F332CD45039C6269F526AE4351"/>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3">
    <w:name w:val="38AD5E48FCE34887BD998B9F7FDC21BD"/>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4">
    <w:name w:val="EBFA13B2439D4EDBA520812FE1A56AC3"/>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5">
    <w:name w:val="BF3322ACA65841949FEFE5B8BF3C15F6"/>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6">
    <w:name w:val="D56F1D10ECBF4F5487F6BF566E9029D6"/>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7">
    <w:name w:val="9F3477E425DE4B09B84058EFB9BB9813"/>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8">
    <w:name w:val="B92C3132656847A4825421F3A859712F"/>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9">
    <w:name w:val="A3237F12AA9E4E9B8B3202094F09A25D"/>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0">
    <w:name w:val="93EBA545AB0C445FA243D13906B4D050"/>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1">
    <w:name w:val="D65DE12703B04D338D6D67FF206EB080"/>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2">
    <w:name w:val="C1617D039E04491EBB36E963F63F688D"/>
    <w:uiPriority w:val="0"/>
    <w:pPr>
      <w:spacing w:after="200" w:line="276" w:lineRule="auto"/>
    </w:pPr>
    <w:rPr>
      <w:rFonts w:asciiTheme="minorHAnsi" w:hAnsiTheme="minorHAnsi" w:eastAsiaTheme="minorEastAsia" w:cstheme="minorBidi"/>
      <w:sz w:val="22"/>
      <w:szCs w:val="22"/>
      <w:lang w:val="en-US" w:eastAsia="en-US"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4"/>
    <customShpInfo spid="_x0000_s2053"/>
    <customShpInfo spid="_x0000_s2052"/>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6595</Words>
  <Characters>42593</Characters>
  <Lines>350</Lines>
  <Paragraphs>98</Paragraphs>
  <TotalTime>1</TotalTime>
  <ScaleCrop>false</ScaleCrop>
  <LinksUpToDate>false</LinksUpToDate>
  <CharactersWithSpaces>49000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2026-08-18T11:02:00Z</dcterms:created>
  <dc:creator>OPERATOR</dc:creator>
  <cp:lastModifiedBy>Administrator</cp:lastModifiedBy>
  <dcterms:modified xsi:type="dcterms:W3CDTF">2026-09-21T04:06:33Z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E4653C8D9F134834A57031D96D3EA8D5_13</vt:lpwstr>
  </property>
</Properties>
</file>