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F7F54F">
      <w:pPr>
        <w:pStyle w:val="2"/>
        <w:spacing w:before="0" w:after="0" w:line="48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BAB III</w:t>
      </w:r>
    </w:p>
    <w:p w14:paraId="65BFADEE">
      <w:pPr>
        <w:pStyle w:val="2"/>
        <w:spacing w:before="0" w:after="0" w:line="480" w:lineRule="auto"/>
        <w:jc w:val="center"/>
        <w:rPr>
          <w:rFonts w:ascii="Times New Roman" w:hAnsi="Times New Roman" w:cs="Times New Roman"/>
          <w:b/>
          <w:bCs/>
          <w:color w:val="auto"/>
          <w:sz w:val="24"/>
          <w:szCs w:val="24"/>
        </w:rPr>
      </w:pPr>
      <w:bookmarkStart w:id="0" w:name="_Toc176014032"/>
      <w:r>
        <w:rPr>
          <w:rFonts w:ascii="Times New Roman" w:hAnsi="Times New Roman" w:cs="Times New Roman"/>
          <w:b/>
          <w:bCs/>
          <w:color w:val="auto"/>
          <w:sz w:val="24"/>
          <w:szCs w:val="24"/>
        </w:rPr>
        <w:t>METODE PENELITIAN</w:t>
      </w:r>
      <w:bookmarkEnd w:id="0"/>
    </w:p>
    <w:p w14:paraId="063F967C">
      <w:pPr>
        <w:pStyle w:val="49"/>
        <w:spacing w:after="0" w:line="240" w:lineRule="auto"/>
        <w:ind w:left="360" w:firstLine="360"/>
        <w:rPr>
          <w:rFonts w:ascii="Times New Roman" w:hAnsi="Times New Roman" w:cs="Times New Roman"/>
          <w:b/>
          <w:sz w:val="24"/>
          <w:szCs w:val="24"/>
        </w:rPr>
      </w:pPr>
    </w:p>
    <w:p w14:paraId="729D1F41">
      <w:pPr>
        <w:pStyle w:val="3"/>
        <w:spacing w:before="0" w:after="0" w:line="480" w:lineRule="auto"/>
        <w:rPr>
          <w:rFonts w:ascii="Times New Roman" w:hAnsi="Times New Roman" w:cs="Times New Roman"/>
          <w:b/>
          <w:bCs/>
          <w:color w:val="auto"/>
          <w:sz w:val="24"/>
          <w:szCs w:val="24"/>
        </w:rPr>
      </w:pPr>
      <w:bookmarkStart w:id="1" w:name="_Toc176014033"/>
      <w:r>
        <w:rPr>
          <w:rFonts w:ascii="Times New Roman" w:hAnsi="Times New Roman" w:cs="Times New Roman"/>
          <w:b/>
          <w:bCs/>
          <w:color w:val="auto"/>
          <w:sz w:val="24"/>
          <w:szCs w:val="24"/>
        </w:rPr>
        <w:t>3.1 Rancangan Penelitian</w:t>
      </w:r>
      <w:bookmarkEnd w:id="1"/>
      <w:r>
        <w:rPr>
          <w:rFonts w:ascii="Times New Roman" w:hAnsi="Times New Roman" w:cs="Times New Roman"/>
          <w:b/>
          <w:bCs/>
          <w:color w:val="auto"/>
          <w:sz w:val="24"/>
          <w:szCs w:val="24"/>
        </w:rPr>
        <w:t xml:space="preserve"> </w:t>
      </w:r>
    </w:p>
    <w:p w14:paraId="3D544FC3">
      <w:pPr>
        <w:pStyle w:val="4"/>
        <w:spacing w:before="0" w:after="0" w:line="480" w:lineRule="auto"/>
        <w:ind w:firstLine="720"/>
        <w:jc w:val="both"/>
        <w:rPr>
          <w:rFonts w:ascii="Times New Roman" w:hAnsi="Times New Roman" w:cs="Times New Roman"/>
          <w:b/>
          <w:bCs/>
          <w:color w:val="auto"/>
          <w:sz w:val="24"/>
          <w:szCs w:val="24"/>
        </w:rPr>
      </w:pPr>
      <w:bookmarkStart w:id="2" w:name="_Toc176014034"/>
      <w:r>
        <w:rPr>
          <w:rFonts w:ascii="Times New Roman" w:hAnsi="Times New Roman" w:cs="Times New Roman"/>
          <w:color w:val="auto"/>
          <w:sz w:val="24"/>
          <w:szCs w:val="24"/>
        </w:rPr>
        <w:t>Rancangan percobaan yang digunakan dalam penelitian ini adalah Rancangan Acak Lengkap (RAL). Konsentrasi kitosan cangkang kerang panggang pulut yaitu tanpa penambahan kitosan (P0), Konsentrasi kitosan 3% (P1), Konsentrasi kitosan 6% (P2), dan Konsentrasi kitosan 9% (P3). Terdapat 4 perlakuan dan setiap perlakuan terdiri dari 3 kali pengulangan sehingga dihasilkan 12 unit percobaan. Pengamatan terhadap mutu paprika merah diamati pada hari ke 8 selama penyimpanan.</w:t>
      </w:r>
    </w:p>
    <w:p w14:paraId="6F703357">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3.1.1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Variabel Penelitian</w:t>
      </w:r>
      <w:bookmarkEnd w:id="2"/>
      <w:r>
        <w:rPr>
          <w:rFonts w:ascii="Times New Roman" w:hAnsi="Times New Roman" w:cs="Times New Roman"/>
          <w:b/>
          <w:bCs/>
          <w:color w:val="auto"/>
          <w:sz w:val="24"/>
          <w:szCs w:val="24"/>
        </w:rPr>
        <w:t xml:space="preserve"> </w:t>
      </w:r>
    </w:p>
    <w:p w14:paraId="3D39D385">
      <w:pPr>
        <w:pStyle w:val="4"/>
        <w:spacing w:before="0" w:after="0" w:line="480" w:lineRule="auto"/>
        <w:ind w:firstLine="720"/>
        <w:jc w:val="both"/>
        <w:rPr>
          <w:rFonts w:ascii="Times New Roman" w:hAnsi="Times New Roman" w:cs="Times New Roman"/>
          <w:color w:val="auto"/>
          <w:sz w:val="24"/>
          <w:szCs w:val="24"/>
          <w:lang w:val="en-US"/>
        </w:rPr>
      </w:pPr>
      <w:r>
        <w:rPr>
          <w:rFonts w:ascii="Times New Roman" w:hAnsi="Times New Roman" w:cs="Times New Roman"/>
          <w:color w:val="auto"/>
          <w:sz w:val="24"/>
          <w:szCs w:val="24"/>
        </w:rPr>
        <w:t xml:space="preserve">Variabel bebas dalam penelitian ini adalah konsentrasi kitosan cangkang panggang pulut dalam bentuk pengaplikasian </w:t>
      </w:r>
      <w:r>
        <w:rPr>
          <w:rFonts w:ascii="Times New Roman" w:hAnsi="Times New Roman" w:cs="Times New Roman"/>
          <w:i/>
          <w:iCs/>
          <w:color w:val="auto"/>
          <w:sz w:val="24"/>
          <w:szCs w:val="24"/>
        </w:rPr>
        <w:t>edible coating</w:t>
      </w:r>
      <w:r>
        <w:rPr>
          <w:rFonts w:ascii="Times New Roman" w:hAnsi="Times New Roman" w:cs="Times New Roman"/>
          <w:color w:val="auto"/>
          <w:sz w:val="24"/>
          <w:szCs w:val="24"/>
        </w:rPr>
        <w:t>. Sedangkan, variabel terikat dalam penelitian ini adalah parameter penelitian.</w:t>
      </w:r>
    </w:p>
    <w:p w14:paraId="04AF910D">
      <w:pPr>
        <w:pStyle w:val="4"/>
        <w:spacing w:before="0" w:after="0" w:line="480" w:lineRule="auto"/>
        <w:rPr>
          <w:rFonts w:ascii="Times New Roman" w:hAnsi="Times New Roman" w:cs="Times New Roman"/>
          <w:b/>
          <w:bCs/>
          <w:color w:val="auto"/>
          <w:sz w:val="24"/>
          <w:szCs w:val="22"/>
          <w:lang w:val="en-US"/>
        </w:rPr>
      </w:pPr>
      <w:bookmarkStart w:id="3" w:name="_Toc176014035"/>
      <w:r>
        <w:rPr>
          <w:rFonts w:ascii="Times New Roman" w:hAnsi="Times New Roman" w:cs="Times New Roman"/>
          <w:b/>
          <w:bCs/>
          <w:color w:val="auto"/>
          <w:sz w:val="24"/>
          <w:szCs w:val="22"/>
          <w:lang w:val="en-US"/>
        </w:rPr>
        <w:t>3.</w:t>
      </w:r>
      <w:r>
        <w:rPr>
          <w:rFonts w:ascii="Times New Roman" w:hAnsi="Times New Roman" w:cs="Times New Roman"/>
          <w:b/>
          <w:bCs/>
          <w:color w:val="auto"/>
          <w:sz w:val="24"/>
          <w:szCs w:val="24"/>
        </w:rPr>
        <w:t xml:space="preserve">1.2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Parameter Penelitian</w:t>
      </w:r>
      <w:bookmarkEnd w:id="3"/>
      <w:r>
        <w:rPr>
          <w:rFonts w:ascii="Times New Roman" w:hAnsi="Times New Roman" w:cs="Times New Roman"/>
          <w:b/>
          <w:bCs/>
          <w:color w:val="auto"/>
          <w:sz w:val="24"/>
          <w:szCs w:val="22"/>
          <w:lang w:val="en-US"/>
        </w:rPr>
        <w:t xml:space="preserve"> </w:t>
      </w:r>
    </w:p>
    <w:p w14:paraId="3A483D4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Parameter yang digunakan pada penelitian ini adalah deproteinasi, demineralisasi, depigmentasi dan deasetilasi pada proses isolasi cangkang </w:t>
      </w:r>
      <w:r>
        <w:rPr>
          <w:rFonts w:ascii="Times New Roman" w:hAnsi="Times New Roman" w:cs="Times New Roman"/>
          <w:sz w:val="24"/>
          <w:szCs w:val="20"/>
        </w:rPr>
        <w:t>panggang pulut</w:t>
      </w:r>
      <w:r>
        <w:rPr>
          <w:rFonts w:ascii="Times New Roman" w:hAnsi="Times New Roman" w:cs="Times New Roman"/>
          <w:sz w:val="24"/>
          <w:szCs w:val="24"/>
        </w:rPr>
        <w:t xml:space="preserve">. Parameter organoleptik terhadap kitosan dari segi bau, warna dan tekstur. Pemeriksaan senyawa gugus fungsi kitosan menggunakan FT-IR, penentuan kadar rendemen, penentuan kadar air, penentuan kadar abu, penentuan kelarutan dalam asam asetat, penentuan derajat deasetilasi pada kitosan dan penentuan viskositas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Melakukan uji aktivitas antibakteri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terhadap kitosan, serta parameter mutu fisika (susut bobot, kadar air, warna), parameter mutu kimia (pH, total asam, vitamin C dan total padatan terlarut) terhadap pengaplikasian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w:t>
      </w:r>
    </w:p>
    <w:p w14:paraId="7A7DE47A">
      <w:pPr>
        <w:pStyle w:val="3"/>
        <w:spacing w:before="0" w:after="0" w:line="480" w:lineRule="auto"/>
        <w:rPr>
          <w:rFonts w:ascii="Times New Roman" w:hAnsi="Times New Roman" w:cs="Times New Roman"/>
          <w:b/>
          <w:bCs/>
          <w:color w:val="auto"/>
          <w:sz w:val="24"/>
          <w:szCs w:val="24"/>
          <w:lang w:val="fi-FI"/>
        </w:rPr>
      </w:pPr>
      <w:bookmarkStart w:id="4" w:name="_Toc176014036"/>
      <w:r>
        <w:rPr>
          <w:rFonts w:ascii="Times New Roman" w:hAnsi="Times New Roman" w:cs="Times New Roman"/>
          <w:b/>
          <w:bCs/>
          <w:color w:val="auto"/>
          <w:sz w:val="24"/>
          <w:szCs w:val="24"/>
          <w:lang w:val="fi-FI"/>
        </w:rPr>
        <w:t>3.2 Jadwal dan Lokasi Penelitian</w:t>
      </w:r>
      <w:bookmarkEnd w:id="4"/>
      <w:r>
        <w:rPr>
          <w:rFonts w:ascii="Times New Roman" w:hAnsi="Times New Roman" w:cs="Times New Roman"/>
          <w:b/>
          <w:bCs/>
          <w:color w:val="auto"/>
          <w:sz w:val="24"/>
          <w:szCs w:val="24"/>
          <w:lang w:val="fi-FI"/>
        </w:rPr>
        <w:t xml:space="preserve"> </w:t>
      </w:r>
      <w:r>
        <w:rPr>
          <w:rFonts w:ascii="Times New Roman" w:hAnsi="Times New Roman" w:cs="Times New Roman"/>
          <w:b/>
          <w:bCs/>
          <w:color w:val="auto"/>
          <w:sz w:val="24"/>
          <w:szCs w:val="24"/>
        </w:rPr>
        <w:t xml:space="preserve"> </w:t>
      </w:r>
    </w:p>
    <w:p w14:paraId="291CDA79">
      <w:pPr>
        <w:pStyle w:val="4"/>
        <w:spacing w:before="0" w:after="0" w:line="480" w:lineRule="auto"/>
        <w:rPr>
          <w:rFonts w:ascii="Times New Roman" w:hAnsi="Times New Roman" w:cs="Times New Roman"/>
          <w:b/>
          <w:bCs/>
          <w:color w:val="auto"/>
          <w:sz w:val="24"/>
          <w:szCs w:val="24"/>
          <w:lang w:val="fi-FI"/>
        </w:rPr>
      </w:pPr>
      <w:bookmarkStart w:id="5" w:name="_Toc176014037"/>
      <w:r>
        <w:rPr>
          <w:rFonts w:ascii="Times New Roman" w:hAnsi="Times New Roman" w:cs="Times New Roman"/>
          <w:b/>
          <w:bCs/>
          <w:color w:val="auto"/>
          <w:sz w:val="24"/>
          <w:szCs w:val="24"/>
          <w:lang w:val="fi-FI"/>
        </w:rPr>
        <w:t xml:space="preserve">3.2.1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Jadwal Penelitian</w:t>
      </w:r>
      <w:bookmarkEnd w:id="5"/>
      <w:r>
        <w:rPr>
          <w:rFonts w:ascii="Times New Roman" w:hAnsi="Times New Roman" w:cs="Times New Roman"/>
          <w:b/>
          <w:bCs/>
          <w:color w:val="auto"/>
          <w:sz w:val="24"/>
          <w:szCs w:val="24"/>
          <w:lang w:val="fi-FI"/>
        </w:rPr>
        <w:t xml:space="preserve"> </w:t>
      </w:r>
    </w:p>
    <w:p w14:paraId="7EBACB68">
      <w:pPr>
        <w:spacing w:after="0" w:line="480" w:lineRule="auto"/>
        <w:ind w:firstLine="720"/>
        <w:jc w:val="both"/>
        <w:rPr>
          <w:rFonts w:ascii="Times New Roman" w:hAnsi="Times New Roman" w:cs="Times New Roman"/>
          <w:b/>
          <w:bCs/>
          <w:sz w:val="24"/>
          <w:szCs w:val="24"/>
          <w:lang w:val="fi-FI"/>
        </w:rPr>
      </w:pPr>
      <w:r>
        <w:rPr>
          <w:rFonts w:ascii="Times New Roman" w:hAnsi="Times New Roman" w:cs="Times New Roman"/>
          <w:sz w:val="24"/>
          <w:szCs w:val="24"/>
          <w:lang w:val="fi-FI"/>
        </w:rPr>
        <w:t xml:space="preserve">Penelitian ini dilakukan pada bulan Desember 2024 - April 2025 </w:t>
      </w:r>
    </w:p>
    <w:p w14:paraId="307F6D93">
      <w:pPr>
        <w:pStyle w:val="4"/>
        <w:spacing w:before="0" w:after="0" w:line="480" w:lineRule="auto"/>
        <w:jc w:val="both"/>
        <w:rPr>
          <w:rFonts w:ascii="Times New Roman" w:hAnsi="Times New Roman" w:cs="Times New Roman"/>
          <w:b/>
          <w:bCs/>
          <w:color w:val="auto"/>
          <w:sz w:val="24"/>
          <w:szCs w:val="24"/>
          <w:lang w:val="fi-FI"/>
        </w:rPr>
      </w:pPr>
      <w:bookmarkStart w:id="6" w:name="_Toc176014038"/>
      <w:r>
        <w:rPr>
          <w:rFonts w:ascii="Times New Roman" w:hAnsi="Times New Roman" w:cs="Times New Roman"/>
          <w:b/>
          <w:bCs/>
          <w:color w:val="auto"/>
          <w:sz w:val="24"/>
          <w:szCs w:val="24"/>
          <w:lang w:val="fi-FI"/>
        </w:rPr>
        <w:t xml:space="preserve">3.2.2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Lokasi Penelitian</w:t>
      </w:r>
      <w:bookmarkEnd w:id="6"/>
      <w:r>
        <w:rPr>
          <w:rFonts w:ascii="Times New Roman" w:hAnsi="Times New Roman" w:cs="Times New Roman"/>
          <w:b/>
          <w:bCs/>
          <w:color w:val="auto"/>
          <w:sz w:val="24"/>
          <w:szCs w:val="24"/>
          <w:lang w:val="fi-FI"/>
        </w:rPr>
        <w:t xml:space="preserve"> </w:t>
      </w:r>
    </w:p>
    <w:p w14:paraId="42461EB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dilakukan di Laboratorium Botani, Laboratorium mikrobiologi dan virologi, dan Laboratorium</w:t>
      </w:r>
      <w:r>
        <w:rPr>
          <w:rFonts w:ascii="Times New Roman" w:hAnsi="Times New Roman" w:cs="Times New Roman"/>
          <w:sz w:val="24"/>
          <w:szCs w:val="24"/>
          <w:lang w:val="en-US"/>
        </w:rPr>
        <w:drawing>
          <wp:anchor distT="0" distB="0" distL="114300" distR="114300" simplePos="0" relativeHeight="251660288" behindDoc="0" locked="0" layoutInCell="1" allowOverlap="0">
            <wp:simplePos x="0" y="0"/>
            <wp:positionH relativeFrom="page">
              <wp:posOffset>7359015</wp:posOffset>
            </wp:positionH>
            <wp:positionV relativeFrom="page">
              <wp:posOffset>10472420</wp:posOffset>
            </wp:positionV>
            <wp:extent cx="7620" cy="19050"/>
            <wp:effectExtent l="0" t="0" r="0" b="0"/>
            <wp:wrapTopAndBottom/>
            <wp:docPr id="16161061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06131"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620" cy="19050"/>
                    </a:xfrm>
                    <a:prstGeom prst="rect">
                      <a:avLst/>
                    </a:prstGeom>
                    <a:noFill/>
                  </pic:spPr>
                </pic:pic>
              </a:graphicData>
            </a:graphic>
          </wp:anchor>
        </w:drawing>
      </w:r>
      <w:r>
        <w:rPr>
          <w:rFonts w:ascii="Times New Roman" w:hAnsi="Times New Roman" w:cs="Times New Roman"/>
          <w:sz w:val="24"/>
          <w:szCs w:val="24"/>
        </w:rPr>
        <w:t xml:space="preserve"> </w:t>
      </w:r>
      <w:r>
        <w:rPr>
          <w:rFonts w:ascii="Times New Roman" w:hAnsi="Times New Roman" w:cs="Times New Roman"/>
          <w:sz w:val="24"/>
          <w:szCs w:val="24"/>
          <w:lang w:val="fi-FI"/>
        </w:rPr>
        <w:t>Farmasi Terpadu</w:t>
      </w:r>
      <w:r>
        <w:rPr>
          <w:rFonts w:ascii="Times New Roman" w:hAnsi="Times New Roman" w:cs="Times New Roman"/>
          <w:sz w:val="24"/>
          <w:szCs w:val="24"/>
          <w:lang w:val="en-US"/>
        </w:rPr>
        <w:drawing>
          <wp:anchor distT="0" distB="0" distL="114300" distR="114300" simplePos="0" relativeHeight="251659264" behindDoc="0" locked="0" layoutInCell="1" allowOverlap="0">
            <wp:simplePos x="0" y="0"/>
            <wp:positionH relativeFrom="page">
              <wp:posOffset>7359015</wp:posOffset>
            </wp:positionH>
            <wp:positionV relativeFrom="page">
              <wp:posOffset>10472420</wp:posOffset>
            </wp:positionV>
            <wp:extent cx="7620" cy="19050"/>
            <wp:effectExtent l="0" t="0" r="0" b="0"/>
            <wp:wrapTopAndBottom/>
            <wp:docPr id="1537377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7719"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620" cy="19050"/>
                    </a:xfrm>
                    <a:prstGeom prst="rect">
                      <a:avLst/>
                    </a:prstGeom>
                    <a:noFill/>
                  </pic:spPr>
                </pic:pic>
              </a:graphicData>
            </a:graphic>
          </wp:anchor>
        </w:drawing>
      </w:r>
      <w:r>
        <w:rPr>
          <w:rFonts w:ascii="Times New Roman" w:hAnsi="Times New Roman" w:cs="Times New Roman"/>
          <w:sz w:val="24"/>
          <w:szCs w:val="24"/>
        </w:rPr>
        <w:t xml:space="preserve"> Universitas Muslim Nusantara (UMN) Al-Washliyah Medan.</w:t>
      </w:r>
    </w:p>
    <w:p w14:paraId="1F6C9388">
      <w:pPr>
        <w:pStyle w:val="3"/>
        <w:spacing w:before="0" w:after="0" w:line="480" w:lineRule="auto"/>
        <w:rPr>
          <w:rFonts w:ascii="Times New Roman" w:hAnsi="Times New Roman" w:cs="Times New Roman"/>
          <w:b/>
          <w:bCs/>
          <w:color w:val="auto"/>
          <w:sz w:val="24"/>
          <w:szCs w:val="24"/>
          <w:lang w:val="fi-FI"/>
        </w:rPr>
      </w:pPr>
      <w:bookmarkStart w:id="7" w:name="_Toc176014039"/>
      <w:r>
        <w:rPr>
          <w:rFonts w:ascii="Times New Roman" w:hAnsi="Times New Roman" w:cs="Times New Roman"/>
          <w:b/>
          <w:bCs/>
          <w:color w:val="auto"/>
          <w:sz w:val="24"/>
          <w:szCs w:val="24"/>
          <w:lang w:val="fi-FI"/>
        </w:rPr>
        <w:t xml:space="preserve">3.3 </w:t>
      </w:r>
      <w:bookmarkEnd w:id="7"/>
      <w:r>
        <w:rPr>
          <w:rFonts w:ascii="Times New Roman" w:hAnsi="Times New Roman" w:cs="Times New Roman"/>
          <w:b/>
          <w:bCs/>
          <w:color w:val="auto"/>
          <w:sz w:val="24"/>
          <w:szCs w:val="24"/>
          <w:lang w:val="fi-FI"/>
        </w:rPr>
        <w:t xml:space="preserve">Alat dan Bahan  </w:t>
      </w:r>
      <w:r>
        <w:rPr>
          <w:rFonts w:ascii="Times New Roman" w:hAnsi="Times New Roman" w:cs="Times New Roman"/>
          <w:b/>
          <w:bCs/>
          <w:color w:val="auto"/>
          <w:sz w:val="24"/>
          <w:szCs w:val="24"/>
        </w:rPr>
        <w:t xml:space="preserve"> </w:t>
      </w:r>
    </w:p>
    <w:p w14:paraId="76989958">
      <w:pPr>
        <w:pStyle w:val="4"/>
        <w:spacing w:before="0" w:after="0" w:line="480" w:lineRule="auto"/>
        <w:rPr>
          <w:rFonts w:ascii="Times New Roman" w:hAnsi="Times New Roman" w:cs="Times New Roman"/>
          <w:b/>
          <w:bCs/>
          <w:color w:val="auto"/>
          <w:sz w:val="24"/>
          <w:szCs w:val="24"/>
          <w:lang w:val="fi-FI"/>
        </w:rPr>
      </w:pPr>
      <w:bookmarkStart w:id="8" w:name="_Toc176014040"/>
      <w:r>
        <w:rPr>
          <w:rFonts w:ascii="Times New Roman" w:hAnsi="Times New Roman" w:cs="Times New Roman"/>
          <w:b/>
          <w:bCs/>
          <w:color w:val="auto"/>
          <w:sz w:val="24"/>
          <w:szCs w:val="24"/>
          <w:lang w:val="fi-FI"/>
        </w:rPr>
        <w:t xml:space="preserve">3.3.1 </w:t>
      </w:r>
      <w:r>
        <w:rPr>
          <w:rFonts w:ascii="Times New Roman" w:hAnsi="Times New Roman" w:cs="Times New Roman"/>
          <w:b/>
          <w:bCs/>
          <w:color w:val="auto"/>
          <w:sz w:val="24"/>
          <w:szCs w:val="24"/>
          <w:lang w:val="fi-FI"/>
        </w:rPr>
        <w:tab/>
      </w:r>
      <w:bookmarkEnd w:id="8"/>
      <w:r>
        <w:rPr>
          <w:rFonts w:ascii="Times New Roman" w:hAnsi="Times New Roman" w:cs="Times New Roman"/>
          <w:b/>
          <w:bCs/>
          <w:color w:val="auto"/>
          <w:sz w:val="24"/>
          <w:szCs w:val="24"/>
          <w:lang w:val="fi-FI"/>
        </w:rPr>
        <w:t>Alat Penelitian</w:t>
      </w:r>
    </w:p>
    <w:p w14:paraId="27E11D8F">
      <w:pPr>
        <w:spacing w:after="0" w:line="480" w:lineRule="auto"/>
        <w:ind w:firstLine="720"/>
        <w:jc w:val="both"/>
        <w:rPr>
          <w:rFonts w:ascii="Times New Roman" w:hAnsi="Times New Roman" w:cs="Times New Roman"/>
          <w:sz w:val="24"/>
          <w:szCs w:val="24"/>
        </w:rPr>
      </w:pPr>
      <w:bookmarkStart w:id="9" w:name="_Hlk173236857"/>
      <w:r>
        <w:rPr>
          <w:rFonts w:ascii="Times New Roman" w:hAnsi="Times New Roman" w:cs="Times New Roman"/>
          <w:sz w:val="24"/>
          <w:szCs w:val="24"/>
        </w:rPr>
        <w:t xml:space="preserve">Peralatan yang digunakan pada penelitian ini adalah ayakan mesh 40, beaker glass, neraca analitik, gelas ukur, cawan porselin, cawan petri, kaca arloji, batang pengaduk, kertas saring, pH meter, pH universal, blender, hot plate, corong, erlenmeyer, labu tentukur 250 ml, pipet tetes, bunsen, kertas cakram, jarum ose, </w:t>
      </w:r>
      <w:r>
        <w:rPr>
          <w:rFonts w:ascii="Times New Roman" w:hAnsi="Times New Roman" w:cs="Times New Roman"/>
          <w:i/>
          <w:iCs/>
          <w:sz w:val="24"/>
          <w:szCs w:val="24"/>
        </w:rPr>
        <w:t>magnetic stirrer,</w:t>
      </w:r>
      <w:r>
        <w:rPr>
          <w:rFonts w:ascii="Times New Roman" w:hAnsi="Times New Roman" w:cs="Times New Roman"/>
          <w:sz w:val="24"/>
          <w:szCs w:val="24"/>
        </w:rPr>
        <w:t xml:space="preserve"> viscometer brookfield, oven, autoklaf, desikator, tanur, </w:t>
      </w:r>
      <w:r>
        <w:rPr>
          <w:rFonts w:ascii="Times New Roman" w:hAnsi="Times New Roman" w:cs="Times New Roman"/>
          <w:i/>
          <w:iCs/>
          <w:sz w:val="24"/>
          <w:szCs w:val="24"/>
        </w:rPr>
        <w:t>refraktometer, chromameter,</w:t>
      </w:r>
      <w:r>
        <w:rPr>
          <w:rFonts w:ascii="Times New Roman" w:hAnsi="Times New Roman" w:cs="Times New Roman"/>
          <w:sz w:val="24"/>
          <w:szCs w:val="24"/>
        </w:rPr>
        <w:t xml:space="preserve"> Laminar Air Flow, FT-IR.</w:t>
      </w:r>
      <w:bookmarkEnd w:id="9"/>
      <w:bookmarkStart w:id="10" w:name="_Toc176014041"/>
    </w:p>
    <w:p w14:paraId="0785B6A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3.3.2 </w:t>
      </w:r>
      <w:bookmarkEnd w:id="10"/>
      <w:r>
        <w:rPr>
          <w:rFonts w:ascii="Times New Roman" w:hAnsi="Times New Roman" w:cs="Times New Roman"/>
          <w:b/>
          <w:bCs/>
          <w:sz w:val="24"/>
          <w:szCs w:val="24"/>
          <w:lang w:val="en-US"/>
        </w:rPr>
        <w:tab/>
      </w:r>
      <w:r>
        <w:rPr>
          <w:rFonts w:ascii="Times New Roman" w:hAnsi="Times New Roman" w:cs="Times New Roman"/>
          <w:b/>
          <w:bCs/>
          <w:sz w:val="24"/>
          <w:szCs w:val="24"/>
        </w:rPr>
        <w:t>Bahan Penelitian</w:t>
      </w:r>
    </w:p>
    <w:p w14:paraId="06F20B0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Bahan-bahan yang digunakan pada penelitian ini adalah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Paprika Merah </w:t>
      </w:r>
      <w:r>
        <w:rPr>
          <w:rFonts w:ascii="Times New Roman" w:hAnsi="Times New Roman" w:cs="Times New Roman"/>
          <w:i/>
          <w:iCs/>
          <w:sz w:val="24"/>
          <w:szCs w:val="24"/>
        </w:rPr>
        <w:t xml:space="preserve">(Capsicum annum </w:t>
      </w:r>
      <w:r>
        <w:rPr>
          <w:rFonts w:ascii="Times New Roman" w:hAnsi="Times New Roman" w:cs="Times New Roman"/>
          <w:iCs/>
          <w:sz w:val="24"/>
          <w:szCs w:val="24"/>
        </w:rPr>
        <w:t>L.</w:t>
      </w:r>
      <w:r>
        <w:rPr>
          <w:rFonts w:ascii="Times New Roman" w:hAnsi="Times New Roman" w:cs="Times New Roman"/>
          <w:i/>
          <w:iCs/>
          <w:sz w:val="24"/>
          <w:szCs w:val="24"/>
        </w:rPr>
        <w:t>),</w:t>
      </w:r>
      <w:r>
        <w:rPr>
          <w:rFonts w:ascii="Times New Roman" w:hAnsi="Times New Roman" w:cs="Times New Roman"/>
          <w:sz w:val="24"/>
          <w:szCs w:val="24"/>
        </w:rPr>
        <w:t xml:space="preserve"> larutan NaOH, HCl 2N, NaOCl 4%, asam asetat 1%, asam asetat glasial 2%, aquadest, indikator fenolftalein, indikator pati, larutan iod 0,01N, Nutrient Agar (NA), Mannitol Salt Agar (MSA), etanol, Mc Farland, Isolat </w:t>
      </w:r>
      <w:r>
        <w:rPr>
          <w:rFonts w:ascii="Times New Roman" w:hAnsi="Times New Roman" w:cs="Times New Roman"/>
          <w:i/>
          <w:iCs/>
          <w:sz w:val="24"/>
          <w:szCs w:val="24"/>
        </w:rPr>
        <w:t>Staphylococcus aureus.</w:t>
      </w:r>
    </w:p>
    <w:p w14:paraId="5DA0269E">
      <w:pPr>
        <w:spacing w:after="0" w:line="480" w:lineRule="auto"/>
        <w:ind w:firstLine="720"/>
        <w:jc w:val="both"/>
        <w:rPr>
          <w:rFonts w:ascii="Times New Roman" w:hAnsi="Times New Roman" w:cs="Times New Roman"/>
          <w:sz w:val="24"/>
          <w:szCs w:val="24"/>
        </w:rPr>
      </w:pPr>
    </w:p>
    <w:p w14:paraId="3D2B473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3.3.3 Pembutaan Larutan</w:t>
      </w:r>
    </w:p>
    <w:p w14:paraId="46B602A3">
      <w:pPr>
        <w:pStyle w:val="49"/>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NaOH 3,5%</w:t>
      </w:r>
    </w:p>
    <w:p w14:paraId="67D67E54">
      <w:pPr>
        <w:pStyle w:val="49"/>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Ditimbang NaOH sebanyak 3,5 gram dimasukkan ke dalam beaker glass, ditambahkan aquadest sebanyak 100 ml, lalu di aduk hongga larut sempurna (Depkes RI, 2020).</w:t>
      </w:r>
    </w:p>
    <w:p w14:paraId="21FDD0DB">
      <w:pPr>
        <w:pStyle w:val="49"/>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HCl 2 N</w:t>
      </w:r>
    </w:p>
    <w:p w14:paraId="3FBD6CD6">
      <w:pPr>
        <w:pStyle w:val="49"/>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Sebanyak 17 ml asam klorida pekat dimasukkan dalam beaker glass yang telah berisi 25 ml air aquadest, ditunggu sampai dingin dan diecerkan dengan aquadest hingga 100 ml (Depkes RI, 2020).</w:t>
      </w:r>
    </w:p>
    <w:p w14:paraId="7E72000E">
      <w:pPr>
        <w:pStyle w:val="49"/>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NaOCl 4%</w:t>
      </w:r>
    </w:p>
    <w:p w14:paraId="26BAA350">
      <w:pPr>
        <w:pStyle w:val="49"/>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Dipipet dari NaOCl 4% sebanyak 4 ml, dimasukkan ke dalam beaker glass, lalu ditambahkan dengan aquadest hingga 100 ml (Depkes RI, 2020).</w:t>
      </w:r>
    </w:p>
    <w:p w14:paraId="3971CCD1">
      <w:pPr>
        <w:pStyle w:val="49"/>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CH3COOH 1%</w:t>
      </w:r>
    </w:p>
    <w:p w14:paraId="32ECAA0D">
      <w:pPr>
        <w:pStyle w:val="49"/>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Masukkan aquadest terlebih dahulu ke dalam labu ukur 100 ml sebanyak 25ml. Pipet asam asetat glasial sebanyak 1 ml kemudian masukkan dalam labu ukur yang telah diisi aquadest tadi, gojog sampai homogen. tambahkan aquadest sampai tanda batas, gojog hingga homogen (Depkes RI, 2020).</w:t>
      </w:r>
    </w:p>
    <w:p w14:paraId="358B37A3">
      <w:pPr>
        <w:pStyle w:val="49"/>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NaCl 0,9%</w:t>
      </w:r>
    </w:p>
    <w:p w14:paraId="4F98431E">
      <w:pPr>
        <w:pStyle w:val="49"/>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Ditimbang NaCl sebanyak 9 gram dimasukkan ke dalam beaker gelas, ditambahkan aquadest sebanyak 100 ml, lalu di aduk hingga larut sempurna (Depkes RI, 2020).</w:t>
      </w:r>
    </w:p>
    <w:p w14:paraId="0F64F3A1">
      <w:pPr>
        <w:pStyle w:val="3"/>
        <w:spacing w:before="0" w:after="0" w:line="480" w:lineRule="auto"/>
        <w:rPr>
          <w:rFonts w:ascii="Times New Roman" w:hAnsi="Times New Roman" w:cs="Times New Roman"/>
          <w:b/>
          <w:bCs/>
          <w:color w:val="auto"/>
          <w:sz w:val="24"/>
          <w:szCs w:val="24"/>
          <w:lang w:val="fi-FI"/>
        </w:rPr>
      </w:pPr>
      <w:bookmarkStart w:id="11" w:name="_Toc176014042"/>
      <w:r>
        <w:rPr>
          <w:rFonts w:ascii="Times New Roman" w:hAnsi="Times New Roman" w:cs="Times New Roman"/>
          <w:b/>
          <w:bCs/>
          <w:color w:val="auto"/>
          <w:sz w:val="24"/>
          <w:szCs w:val="24"/>
          <w:lang w:val="fi-FI"/>
        </w:rPr>
        <w:t>3.4 Persiapan Sampel</w:t>
      </w:r>
      <w:bookmarkEnd w:id="11"/>
      <w:r>
        <w:rPr>
          <w:rFonts w:ascii="Times New Roman" w:hAnsi="Times New Roman" w:cs="Times New Roman"/>
          <w:b/>
          <w:bCs/>
          <w:color w:val="auto"/>
          <w:sz w:val="24"/>
          <w:szCs w:val="24"/>
          <w:lang w:val="fi-FI"/>
        </w:rPr>
        <w:t xml:space="preserve"> </w:t>
      </w:r>
    </w:p>
    <w:p w14:paraId="62F8FD3A">
      <w:pPr>
        <w:pStyle w:val="4"/>
        <w:spacing w:before="0" w:after="0" w:line="480" w:lineRule="auto"/>
        <w:rPr>
          <w:rFonts w:ascii="Times New Roman" w:hAnsi="Times New Roman" w:cs="Times New Roman"/>
          <w:b/>
          <w:bCs/>
          <w:color w:val="auto"/>
          <w:sz w:val="24"/>
          <w:szCs w:val="24"/>
          <w:lang w:val="fi-FI"/>
        </w:rPr>
      </w:pPr>
      <w:bookmarkStart w:id="12" w:name="_Toc176014043"/>
      <w:r>
        <w:rPr>
          <w:rFonts w:ascii="Times New Roman" w:hAnsi="Times New Roman" w:cs="Times New Roman"/>
          <w:b/>
          <w:bCs/>
          <w:color w:val="auto"/>
          <w:sz w:val="24"/>
          <w:szCs w:val="24"/>
          <w:lang w:val="fi-FI"/>
        </w:rPr>
        <w:t xml:space="preserve">3.4.1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Determinasi Sampel</w:t>
      </w:r>
      <w:bookmarkEnd w:id="12"/>
      <w:r>
        <w:rPr>
          <w:rFonts w:ascii="Times New Roman" w:hAnsi="Times New Roman" w:cs="Times New Roman"/>
          <w:b/>
          <w:bCs/>
          <w:color w:val="auto"/>
          <w:sz w:val="24"/>
          <w:szCs w:val="24"/>
          <w:lang w:val="fi-FI"/>
        </w:rPr>
        <w:t xml:space="preserve"> </w:t>
      </w:r>
    </w:p>
    <w:p w14:paraId="5B1E4C76">
      <w:pPr>
        <w:spacing w:after="0" w:line="480" w:lineRule="auto"/>
        <w:ind w:firstLine="720"/>
        <w:jc w:val="both"/>
        <w:rPr>
          <w:rFonts w:ascii="Times New Roman" w:hAnsi="Times New Roman" w:cs="Times New Roman"/>
          <w:sz w:val="24"/>
          <w:szCs w:val="24"/>
        </w:rPr>
      </w:pPr>
      <w:bookmarkStart w:id="13" w:name="_Toc176014044"/>
      <w:r>
        <w:rPr>
          <w:rFonts w:ascii="Times New Roman" w:hAnsi="Times New Roman" w:cs="Times New Roman"/>
          <w:sz w:val="24"/>
          <w:szCs w:val="24"/>
        </w:rPr>
        <w:t>Determinasi tumbuhan yang memiliki tujuan untuk memastikan kebenaran bahan penelitian yang digunakan. Determinasi tumbuhan dilakukan oleh Herbarium Medanense (MEDA) Departemen Biologi FMIPA Universitas Sumatera Utara terhadap Buah Paprika Merah (</w:t>
      </w:r>
      <w:r>
        <w:rPr>
          <w:rFonts w:ascii="Times New Roman" w:hAnsi="Times New Roman" w:cs="Times New Roman"/>
          <w:i/>
          <w:iCs/>
          <w:sz w:val="24"/>
          <w:szCs w:val="24"/>
        </w:rPr>
        <w:t>Capsicum annum</w:t>
      </w:r>
      <w:r>
        <w:rPr>
          <w:rFonts w:ascii="Times New Roman" w:hAnsi="Times New Roman" w:cs="Times New Roman"/>
          <w:sz w:val="24"/>
          <w:szCs w:val="24"/>
        </w:rPr>
        <w:t xml:space="preserve"> L.) yang diteliti.</w:t>
      </w:r>
    </w:p>
    <w:p w14:paraId="7E608B0F">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3.4.2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Pengambilan Sampel</w:t>
      </w:r>
      <w:bookmarkEnd w:id="13"/>
      <w:r>
        <w:rPr>
          <w:rFonts w:ascii="Times New Roman" w:hAnsi="Times New Roman" w:cs="Times New Roman"/>
          <w:b/>
          <w:bCs/>
          <w:color w:val="auto"/>
          <w:sz w:val="24"/>
          <w:szCs w:val="24"/>
        </w:rPr>
        <w:t xml:space="preserve"> </w:t>
      </w:r>
    </w:p>
    <w:p w14:paraId="3CBFA2A9">
      <w:pPr>
        <w:pStyle w:val="49"/>
        <w:spacing w:after="0" w:line="480" w:lineRule="auto"/>
        <w:ind w:left="0" w:firstLine="720"/>
        <w:jc w:val="both"/>
        <w:rPr>
          <w:rFonts w:ascii="Times New Roman" w:hAnsi="Times New Roman" w:cs="Times New Roman"/>
          <w:bCs/>
          <w:sz w:val="24"/>
          <w:szCs w:val="24"/>
        </w:rPr>
      </w:pPr>
      <w:bookmarkStart w:id="14" w:name="_Hlk173236976"/>
      <w:r>
        <w:rPr>
          <w:rFonts w:ascii="Times New Roman" w:hAnsi="Times New Roman" w:cs="Times New Roman"/>
          <w:sz w:val="24"/>
          <w:szCs w:val="24"/>
        </w:rPr>
        <w:t>Pengambilan sampel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dilakukan secara purposive sampling, yaitu sampel diambil pada satu tempat atau daerah saja tidak membandingkan dengan daerah lain. Sampel didapat dari sekitaran daerah Desa Tebing Tinggi, Kec. Tanjung Beringin, Kab. Serdang Bedagai, Sumatera Utara. Paprika merah yang diperoleh dari Kemang Indah Pasar Buah, di JI. Sisingamangaraja, Kel. Siti Rejo I, Kec. Medan Kota, Kota Medan, Sumatera Utara sebanyak 12 buah dengan berat yang sama yaitu 50-150 mg perbuah</w:t>
      </w:r>
      <w:r>
        <w:rPr>
          <w:rFonts w:ascii="Times New Roman" w:hAnsi="Times New Roman" w:cs="Times New Roman"/>
          <w:bCs/>
          <w:sz w:val="24"/>
          <w:szCs w:val="24"/>
        </w:rPr>
        <w:t>.</w:t>
      </w:r>
    </w:p>
    <w:p w14:paraId="2FF1E16E">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3.4.3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 xml:space="preserve">Pengumpulan Sampel </w:t>
      </w:r>
    </w:p>
    <w:p w14:paraId="7CA445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Kerang panggang pulut yang telah diambil, kemudian dikumpulkan sebanyak 4 kg. Kerang panggang pulut yang telah dikumpulkan, lalu dikeluarkan daging kerang dari cangkang nya. Kemudian dicuci dengan air bersih dan mengalir untuk menghilangkan zat pengotor dan sisa daging yang ada pada cangkang kerang panggang pulut. Lalu dikeringkan dibawah sinar matahari hingga kering. </w:t>
      </w:r>
    </w:p>
    <w:p w14:paraId="16DA8F9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Buah Paprika Merah yang telah dikumpulkan, selanjutnya dibersihkan dicuci dengan air bersih untuk menghilangkan kotoran yang melekat, Kemudian dikeringkan dengan tisu.</w:t>
      </w:r>
    </w:p>
    <w:p w14:paraId="09C55114">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3.4.4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 xml:space="preserve">Pengolahan Sampel </w:t>
      </w:r>
    </w:p>
    <w:p w14:paraId="3EE9D90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Cangkang yang telah kering, kemudian dihaluskan dengan menggunakan lumpang kayu dan alu kemudian diblender dan diayak dengan ayakan mesh 40 hingga memiliki tekstur seperti serbuk atau butiran halus. Paprika merah yang telah kering, kemudian dicelupkan selama 5 menit dengan larutan </w:t>
      </w:r>
      <w:r>
        <w:rPr>
          <w:rFonts w:ascii="Times New Roman" w:hAnsi="Times New Roman" w:cs="Times New Roman"/>
          <w:i/>
          <w:iCs/>
          <w:sz w:val="24"/>
          <w:szCs w:val="24"/>
        </w:rPr>
        <w:t>edible caoting</w:t>
      </w:r>
      <w:r>
        <w:rPr>
          <w:rFonts w:ascii="Times New Roman" w:hAnsi="Times New Roman" w:cs="Times New Roman"/>
          <w:sz w:val="24"/>
          <w:szCs w:val="24"/>
        </w:rPr>
        <w:t xml:space="preserve"> sesuai perlakuan dengan konsentrasi 3%, 6%, dan 9% dan dikeringkan.</w:t>
      </w:r>
    </w:p>
    <w:bookmarkEnd w:id="14"/>
    <w:p w14:paraId="4FCDF73B">
      <w:pPr>
        <w:spacing w:after="0" w:line="480" w:lineRule="auto"/>
        <w:jc w:val="both"/>
        <w:rPr>
          <w:rFonts w:ascii="Times New Roman" w:hAnsi="Times New Roman" w:cs="Times New Roman"/>
          <w:b/>
          <w:bCs/>
          <w:sz w:val="24"/>
          <w:szCs w:val="24"/>
        </w:rPr>
      </w:pPr>
      <w:bookmarkStart w:id="15" w:name="_Toc176014045"/>
      <w:r>
        <w:rPr>
          <w:rFonts w:ascii="Times New Roman" w:hAnsi="Times New Roman" w:cs="Times New Roman"/>
          <w:b/>
          <w:bCs/>
          <w:sz w:val="24"/>
          <w:szCs w:val="24"/>
          <w:lang w:val="fi-FI"/>
        </w:rPr>
        <w:t xml:space="preserve">3.5 </w:t>
      </w:r>
      <w:bookmarkEnd w:id="15"/>
      <w:r>
        <w:rPr>
          <w:rFonts w:ascii="Times New Roman" w:hAnsi="Times New Roman" w:cs="Times New Roman"/>
          <w:b/>
          <w:bCs/>
          <w:sz w:val="24"/>
          <w:szCs w:val="24"/>
        </w:rPr>
        <w:t>Isolasi Kitosan Cangkang Kerang Panggang Pulut</w:t>
      </w:r>
    </w:p>
    <w:p w14:paraId="0CE8C284">
      <w:pPr>
        <w:pStyle w:val="4"/>
        <w:spacing w:before="0" w:after="0" w:line="480" w:lineRule="auto"/>
        <w:rPr>
          <w:b/>
          <w:bCs/>
          <w:lang w:val="fi-FI"/>
        </w:rPr>
      </w:pPr>
      <w:bookmarkStart w:id="16" w:name="_Toc176014046"/>
      <w:r>
        <w:rPr>
          <w:rFonts w:ascii="Times New Roman" w:hAnsi="Times New Roman" w:cs="Times New Roman"/>
          <w:b/>
          <w:bCs/>
          <w:color w:val="auto"/>
          <w:sz w:val="24"/>
          <w:szCs w:val="24"/>
          <w:lang w:val="fi-FI"/>
        </w:rPr>
        <w:t xml:space="preserve">3.5.1 </w:t>
      </w:r>
      <w:bookmarkEnd w:id="16"/>
      <w:bookmarkStart w:id="17" w:name="_Hlk173237058"/>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 xml:space="preserve">Proses Deproteinasi </w:t>
      </w:r>
    </w:p>
    <w:bookmarkEnd w:id="17"/>
    <w:p w14:paraId="5C21DAB6">
      <w:pPr>
        <w:spacing w:after="0" w:line="480" w:lineRule="auto"/>
        <w:ind w:firstLine="720"/>
        <w:jc w:val="both"/>
        <w:rPr>
          <w:rFonts w:ascii="Times New Roman" w:hAnsi="Times New Roman" w:cs="Times New Roman"/>
          <w:sz w:val="24"/>
          <w:szCs w:val="24"/>
        </w:rPr>
      </w:pPr>
      <w:bookmarkStart w:id="18" w:name="_Toc176014047"/>
      <w:bookmarkStart w:id="19" w:name="_Hlk173237078"/>
      <w:r>
        <w:rPr>
          <w:rFonts w:ascii="Times New Roman" w:hAnsi="Times New Roman" w:cs="Times New Roman"/>
          <w:sz w:val="24"/>
          <w:szCs w:val="24"/>
        </w:rPr>
        <w:t xml:space="preserve">Proses deproteinasi bertujuan untuk memisahkan atau melepaskan ikatan protein dari kitin. Cangkang Kerang Panggang Pulut yang sudah dihaluskan hingga berukuran 40 mesh di reaksikan dengan menggunakan NaOH 3.5% dalam gelas beaker dengan perbandingan 1:10 (b/v), dipanaskan pada suhu 90°C selama 1 jam menggunakan </w:t>
      </w:r>
      <w:r>
        <w:rPr>
          <w:rFonts w:ascii="Times New Roman" w:hAnsi="Times New Roman" w:cs="Times New Roman"/>
          <w:i/>
          <w:iCs/>
          <w:sz w:val="24"/>
          <w:szCs w:val="24"/>
        </w:rPr>
        <w:t>magnetic stirrer</w:t>
      </w:r>
      <w:r>
        <w:rPr>
          <w:rFonts w:ascii="Times New Roman" w:hAnsi="Times New Roman" w:cs="Times New Roman"/>
          <w:sz w:val="24"/>
          <w:szCs w:val="24"/>
        </w:rPr>
        <w:t xml:space="preserve"> lalu didinginkan. Selanjutnya serbuk cangkang disaring menggunakan kertas saring dan dinetralkan dengan aquades, kemudian di keringkan dalam oven pada suhu 60°C selama 4 jam. Residu yang diperoleh kemudian didinginkan dalam desikator lalu ditimbang (Sepvina et al., 2022).</w:t>
      </w:r>
    </w:p>
    <w:p w14:paraId="1C543B1F">
      <w:pPr>
        <w:spacing w:after="0" w:line="480" w:lineRule="auto"/>
        <w:jc w:val="both"/>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3.5.2 </w:t>
      </w:r>
      <w:bookmarkEnd w:id="18"/>
      <w:r>
        <w:rPr>
          <w:rFonts w:ascii="Times New Roman" w:hAnsi="Times New Roman" w:cs="Times New Roman"/>
          <w:b/>
          <w:bCs/>
          <w:color w:val="000000" w:themeColor="text1"/>
          <w:sz w:val="24"/>
          <w:szCs w:val="24"/>
          <w:lang w:val="en-US"/>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Proses D</w:t>
      </w:r>
      <w:r>
        <w:rPr>
          <w:rFonts w:ascii="Times New Roman" w:hAnsi="Times New Roman" w:cs="Times New Roman"/>
          <w:b/>
          <w:bCs/>
          <w:color w:val="000000" w:themeColor="text1"/>
          <w:sz w:val="24"/>
          <w:szCs w:val="28"/>
          <w14:textFill>
            <w14:solidFill>
              <w14:schemeClr w14:val="tx1"/>
            </w14:solidFill>
          </w14:textFill>
        </w:rPr>
        <w:t>emineralisasi</w:t>
      </w:r>
      <w:r>
        <w:rPr>
          <w:rFonts w:ascii="Times New Roman" w:hAnsi="Times New Roman" w:cs="Times New Roman"/>
          <w:b/>
          <w:bCs/>
          <w:color w:val="000000" w:themeColor="text1"/>
          <w:sz w:val="24"/>
          <w:szCs w:val="24"/>
          <w14:textFill>
            <w14:solidFill>
              <w14:schemeClr w14:val="tx1"/>
            </w14:solidFill>
          </w14:textFill>
        </w:rPr>
        <w:t xml:space="preserve">  </w:t>
      </w:r>
      <w:bookmarkStart w:id="20" w:name="_Toc176014048"/>
    </w:p>
    <w:p w14:paraId="1AC75FA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Proses demineralisasi bertujuan untuk menghilangkan garam-garam anorganik atau kandungan mineral yang terdapat pada cangkang kerang. Tahap demineralisasi menggunakan sampel yang sudah dideproteinasi ditambahi larutan HCl 2 N dengan perbandingan 1:5 (b/v). Serbuk cangkang kerang dan larutan HCl 2 N dicampur dalam beaker glass kemudian dipanaskan di hot plate pada suhu 90°</w:t>
      </w:r>
      <w:r>
        <w:rPr>
          <w:rFonts w:ascii="Times New Roman" w:hAnsi="Times New Roman" w:cs="Times New Roman"/>
          <w:sz w:val="24"/>
          <w:szCs w:val="24"/>
          <w:lang w:val="en-US"/>
        </w:rPr>
        <w:t>C</w:t>
      </w:r>
      <w:r>
        <w:rPr>
          <w:rFonts w:ascii="Times New Roman" w:hAnsi="Times New Roman" w:cs="Times New Roman"/>
          <w:sz w:val="24"/>
          <w:szCs w:val="24"/>
        </w:rPr>
        <w:t xml:space="preserve"> selama 1 jam menggunakan </w:t>
      </w:r>
      <w:r>
        <w:rPr>
          <w:rFonts w:ascii="Times New Roman" w:hAnsi="Times New Roman" w:cs="Times New Roman"/>
          <w:i/>
          <w:iCs/>
          <w:sz w:val="24"/>
          <w:szCs w:val="24"/>
        </w:rPr>
        <w:t>magnetic stirrer</w:t>
      </w:r>
      <w:r>
        <w:rPr>
          <w:rFonts w:ascii="Times New Roman" w:hAnsi="Times New Roman" w:cs="Times New Roman"/>
          <w:sz w:val="24"/>
          <w:szCs w:val="24"/>
        </w:rPr>
        <w:t>. Padatan yang diperoleh dicuci dengan aquades beberapa kali sampai pH netral. Padatan dikeringkan dalam oven pada temperature 60°</w:t>
      </w:r>
      <w:r>
        <w:rPr>
          <w:rFonts w:ascii="Times New Roman" w:hAnsi="Times New Roman" w:cs="Times New Roman"/>
          <w:sz w:val="24"/>
          <w:szCs w:val="24"/>
          <w:lang w:val="en-US"/>
        </w:rPr>
        <w:t xml:space="preserve">C </w:t>
      </w:r>
      <w:r>
        <w:rPr>
          <w:rFonts w:ascii="Times New Roman" w:hAnsi="Times New Roman" w:cs="Times New Roman"/>
          <w:sz w:val="24"/>
          <w:szCs w:val="24"/>
        </w:rPr>
        <w:t>selama 4 jam, serbuk cangkang kerang yang diperoleh tanpa mineral kemudian didinginkan dalam deksikator kemudian ditimbang (Sepvina et al., 2022).</w:t>
      </w:r>
    </w:p>
    <w:p w14:paraId="3804F3E0">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3.5.3 </w:t>
      </w:r>
      <w:bookmarkEnd w:id="20"/>
      <w:r>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Proses Depigmentasi </w:t>
      </w:r>
      <w:bookmarkStart w:id="21" w:name="_Toc176014049"/>
    </w:p>
    <w:p w14:paraId="388AFEE7">
      <w:pPr>
        <w:spacing w:after="0" w:line="480" w:lineRule="auto"/>
        <w:ind w:firstLine="720"/>
        <w:jc w:val="both"/>
        <w:rPr>
          <w:rFonts w:ascii="Times New Roman" w:hAnsi="Times New Roman" w:cs="Times New Roman"/>
          <w:b/>
          <w:bCs/>
          <w:sz w:val="28"/>
          <w:szCs w:val="28"/>
        </w:rPr>
      </w:pPr>
      <w:r>
        <w:rPr>
          <w:rFonts w:ascii="Times New Roman" w:hAnsi="Times New Roman" w:cs="Times New Roman"/>
          <w:sz w:val="24"/>
          <w:szCs w:val="28"/>
        </w:rPr>
        <w:t xml:space="preserve">Serbuk cangkang hasil demineralisasi direaksikan dengan NaOCl 4% dalam gelas beaker dengan perbandingan 1:10 (b/v), </w:t>
      </w:r>
      <w:r>
        <w:rPr>
          <w:rFonts w:ascii="Times New Roman" w:hAnsi="Times New Roman" w:cs="Times New Roman"/>
          <w:sz w:val="24"/>
          <w:szCs w:val="24"/>
        </w:rPr>
        <w:t xml:space="preserve">dipanaskan pada suhu 90°C selama 1 jam menggunakan </w:t>
      </w:r>
      <w:r>
        <w:rPr>
          <w:rFonts w:ascii="Times New Roman" w:hAnsi="Times New Roman" w:cs="Times New Roman"/>
          <w:i/>
          <w:iCs/>
          <w:sz w:val="24"/>
          <w:szCs w:val="24"/>
        </w:rPr>
        <w:t>magnetic stirrer</w:t>
      </w:r>
      <w:r>
        <w:rPr>
          <w:rFonts w:ascii="Times New Roman" w:hAnsi="Times New Roman" w:cs="Times New Roman"/>
          <w:sz w:val="24"/>
          <w:szCs w:val="24"/>
        </w:rPr>
        <w:t xml:space="preserve"> lalu didinginkan</w:t>
      </w:r>
      <w:r>
        <w:rPr>
          <w:rFonts w:ascii="Times New Roman" w:hAnsi="Times New Roman" w:cs="Times New Roman"/>
          <w:sz w:val="24"/>
          <w:szCs w:val="28"/>
        </w:rPr>
        <w:t xml:space="preserve">. Serbuk cangkang kemudian disaring dan dinetralkan dengan aquades. Kemudian di keringkan di oven pada suhu 60°C selama 4 jam. Residu yang diperoleh kemudian didinginkan dalam desikator lalu ditimbang </w:t>
      </w:r>
      <w:sdt>
        <w:sdtPr>
          <w:rPr>
            <w:rFonts w:ascii="Times New Roman" w:hAnsi="Times New Roman" w:cs="Times New Roman"/>
            <w:bCs/>
            <w:color w:val="000000"/>
            <w:sz w:val="24"/>
            <w:szCs w:val="28"/>
          </w:rPr>
          <w:tag w:val="MENDELEY_CITATION_v3_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"/>
          <w:id w:val="-799299828"/>
          <w:placeholder>
            <w:docPart w:val="C0F3D432845343A9A3B377D5C8436F65"/>
          </w:placeholder>
        </w:sdtPr>
        <w:sdtEndPr>
          <w:rPr>
            <w:rFonts w:ascii="Times New Roman" w:hAnsi="Times New Roman" w:cs="Times New Roman"/>
            <w:bCs/>
            <w:color w:val="000000"/>
            <w:sz w:val="24"/>
            <w:szCs w:val="28"/>
          </w:rPr>
        </w:sdtEndPr>
        <w:sdtContent>
          <w:bookmarkStart w:id="28" w:name="_GoBack"/>
          <w:r>
            <w:rPr>
              <w:rFonts w:ascii="Times New Roman" w:hAnsi="Times New Roman" w:cs="Times New Roman"/>
              <w:color w:val="000000"/>
              <w:sz w:val="24"/>
              <w:szCs w:val="28"/>
            </w:rPr>
            <w:t>(Sepvina et al., 2022)</w:t>
          </w:r>
          <w:bookmarkEnd w:id="28"/>
        </w:sdtContent>
      </w:sdt>
      <w:r>
        <w:rPr>
          <w:rFonts w:cs="Times New Roman"/>
          <w:szCs w:val="24"/>
        </w:rPr>
        <w:t>.</w:t>
      </w:r>
    </w:p>
    <w:p w14:paraId="11AF4E12">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3.5.4</w:t>
      </w:r>
      <w:r>
        <w:rPr>
          <w:rFonts w:ascii="Times New Roman" w:hAnsi="Times New Roman" w:cs="Times New Roman"/>
          <w:b/>
          <w:bCs/>
          <w:color w:val="auto"/>
          <w:sz w:val="24"/>
          <w:szCs w:val="24"/>
          <w:lang w:val="en-US"/>
        </w:rPr>
        <w:tab/>
      </w:r>
      <w:bookmarkEnd w:id="21"/>
      <w:r>
        <w:rPr>
          <w:rFonts w:ascii="Times New Roman" w:hAnsi="Times New Roman" w:cs="Times New Roman"/>
          <w:b/>
          <w:bCs/>
          <w:color w:val="auto"/>
          <w:sz w:val="24"/>
          <w:szCs w:val="24"/>
        </w:rPr>
        <w:t>Proses Deasetilasi</w:t>
      </w:r>
    </w:p>
    <w:p w14:paraId="34774A7B">
      <w:pPr>
        <w:spacing w:after="0" w:line="480" w:lineRule="auto"/>
        <w:ind w:firstLine="720"/>
        <w:jc w:val="both"/>
        <w:rPr>
          <w:rFonts w:ascii="Times New Roman" w:hAnsi="Times New Roman" w:cs="Times New Roman"/>
          <w:sz w:val="24"/>
          <w:szCs w:val="24"/>
        </w:rPr>
      </w:pPr>
      <w:bookmarkStart w:id="22" w:name="_Toc176014050"/>
      <w:r>
        <w:rPr>
          <w:rFonts w:ascii="Times New Roman" w:hAnsi="Times New Roman" w:cs="Times New Roman"/>
          <w:sz w:val="24"/>
          <w:szCs w:val="24"/>
        </w:rPr>
        <w:t>Proses deasetilasi adalah proses penghilangan gugus asetil (-COCH</w:t>
      </w:r>
      <w:r>
        <w:rPr>
          <w:rFonts w:ascii="Times New Roman" w:hAnsi="Times New Roman" w:cs="Times New Roman"/>
          <w:sz w:val="24"/>
          <w:szCs w:val="24"/>
          <w:vertAlign w:val="subscript"/>
        </w:rPr>
        <w:t>3</w:t>
      </w:r>
      <w:r>
        <w:rPr>
          <w:rFonts w:ascii="Times New Roman" w:hAnsi="Times New Roman" w:cs="Times New Roman"/>
          <w:sz w:val="24"/>
          <w:szCs w:val="24"/>
        </w:rPr>
        <w:t>) dari kitin dengan menggunakan larutan basa untuk mengubahnya menjadi gugus amina (-NH</w:t>
      </w:r>
      <w:r>
        <w:rPr>
          <w:rFonts w:ascii="Times New Roman" w:hAnsi="Times New Roman" w:cs="Times New Roman"/>
          <w:sz w:val="24"/>
          <w:szCs w:val="24"/>
          <w:vertAlign w:val="subscript"/>
        </w:rPr>
        <w:t>2</w:t>
      </w:r>
      <w:r>
        <w:rPr>
          <w:rFonts w:ascii="Times New Roman" w:hAnsi="Times New Roman" w:cs="Times New Roman"/>
          <w:sz w:val="24"/>
          <w:szCs w:val="24"/>
        </w:rPr>
        <w:t>). Residu yang di peroleh dari proses depigmentasi dilanjutkan dengan menambahkan NaOH 50% dengan perbandingan 1:20 (b/v) kemudian diaduk pada suhu 100°C selama 1 jam. Setelah dingin di saring endapan yang diperoleh dicuci dengan aquades sampai pH netral dan dikeringkan dalam oven pada suhu 100°C selama  4 jam hingga menjadi serbuk. Residu yang di peroleh setelah dikeringkan kemudian didinginkan dalam deksikator lalu ditimbang</w:t>
      </w:r>
      <w:r>
        <w:rPr>
          <w:rFonts w:cs="Times New Roman"/>
          <w:bCs/>
          <w:color w:val="000000"/>
          <w:szCs w:val="24"/>
        </w:rPr>
        <w:t xml:space="preserve"> </w:t>
      </w:r>
      <w:r>
        <w:rPr>
          <w:rFonts w:ascii="Times New Roman" w:hAnsi="Times New Roman" w:cs="Times New Roman"/>
          <w:sz w:val="24"/>
          <w:szCs w:val="24"/>
        </w:rPr>
        <w:t>(Sepvina et al., 2022).</w:t>
      </w:r>
    </w:p>
    <w:p w14:paraId="590708A0">
      <w:pPr>
        <w:spacing w:after="0" w:line="480" w:lineRule="auto"/>
        <w:ind w:firstLine="720"/>
        <w:jc w:val="both"/>
        <w:rPr>
          <w:rFonts w:ascii="Times New Roman" w:hAnsi="Times New Roman" w:cs="Times New Roman"/>
          <w:sz w:val="24"/>
          <w:szCs w:val="24"/>
        </w:rPr>
      </w:pPr>
    </w:p>
    <w:p w14:paraId="62962729">
      <w:pPr>
        <w:spacing w:after="0" w:line="480" w:lineRule="auto"/>
        <w:ind w:firstLine="720"/>
        <w:jc w:val="both"/>
        <w:rPr>
          <w:rFonts w:ascii="Times New Roman" w:hAnsi="Times New Roman" w:cs="Times New Roman"/>
          <w:sz w:val="24"/>
          <w:szCs w:val="24"/>
        </w:rPr>
      </w:pPr>
    </w:p>
    <w:p w14:paraId="398B3CF7">
      <w:pPr>
        <w:spacing w:after="0" w:line="480" w:lineRule="auto"/>
        <w:ind w:firstLine="720"/>
        <w:jc w:val="both"/>
        <w:rPr>
          <w:rFonts w:ascii="Times New Roman" w:hAnsi="Times New Roman" w:cs="Times New Roman"/>
          <w:sz w:val="24"/>
          <w:szCs w:val="24"/>
        </w:rPr>
      </w:pPr>
    </w:p>
    <w:p w14:paraId="00E3E331">
      <w:pPr>
        <w:spacing w:after="0" w:line="480" w:lineRule="auto"/>
        <w:ind w:firstLine="720"/>
        <w:jc w:val="both"/>
        <w:rPr>
          <w:rFonts w:ascii="Times New Roman" w:hAnsi="Times New Roman" w:cs="Times New Roman"/>
          <w:sz w:val="24"/>
          <w:szCs w:val="24"/>
        </w:rPr>
      </w:pPr>
    </w:p>
    <w:p w14:paraId="34C1AF2C">
      <w:pPr>
        <w:spacing w:after="0" w:line="480" w:lineRule="auto"/>
        <w:ind w:firstLine="720"/>
        <w:jc w:val="both"/>
        <w:rPr>
          <w:rFonts w:ascii="Times New Roman" w:hAnsi="Times New Roman" w:cs="Times New Roman"/>
          <w:sz w:val="24"/>
          <w:szCs w:val="24"/>
          <w:lang w:val="en-US"/>
        </w:rPr>
      </w:pPr>
    </w:p>
    <w:p w14:paraId="06AF08C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3.6 </w:t>
      </w:r>
      <w:bookmarkEnd w:id="22"/>
      <w:r>
        <w:rPr>
          <w:rFonts w:ascii="Times New Roman" w:hAnsi="Times New Roman" w:cs="Times New Roman"/>
          <w:b/>
          <w:bCs/>
          <w:sz w:val="24"/>
          <w:szCs w:val="24"/>
        </w:rPr>
        <w:t>Pengujian FT-IR</w:t>
      </w:r>
      <w:bookmarkStart w:id="23" w:name="_Toc176014051"/>
    </w:p>
    <w:p w14:paraId="23AF24BA">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Identifikasi dengan FT-IR (Fourier transform inframerah) dapat membuktikan adanya bentuk kitin dan kitosan, hasil isolasi dapat dianalisa dengan dibuat pallet dengan KBr dan selanjutnya diamati spektrum IR nya dengan FT-IR.</w:t>
      </w:r>
    </w:p>
    <w:p w14:paraId="11FD1750">
      <w:pPr>
        <w:pStyle w:val="3"/>
        <w:spacing w:before="0" w:after="0" w:line="480" w:lineRule="auto"/>
        <w:jc w:val="both"/>
        <w:rPr>
          <w:rFonts w:ascii="Times New Roman" w:hAnsi="Times New Roman" w:cs="Times New Roman"/>
          <w:b/>
          <w:bCs/>
          <w:color w:val="auto"/>
          <w:sz w:val="24"/>
          <w:szCs w:val="24"/>
          <w:lang w:val="fi-FI"/>
        </w:rPr>
      </w:pPr>
      <w:r>
        <w:rPr>
          <w:rFonts w:ascii="Times New Roman" w:hAnsi="Times New Roman" w:cs="Times New Roman"/>
          <w:b/>
          <w:bCs/>
          <w:color w:val="auto"/>
          <w:sz w:val="24"/>
          <w:szCs w:val="24"/>
          <w:lang w:val="fi-FI"/>
        </w:rPr>
        <w:t xml:space="preserve">3.7 </w:t>
      </w:r>
      <w:bookmarkEnd w:id="23"/>
      <w:r>
        <w:rPr>
          <w:rFonts w:ascii="Times New Roman" w:hAnsi="Times New Roman" w:cs="Times New Roman"/>
          <w:b/>
          <w:bCs/>
          <w:color w:val="auto"/>
          <w:sz w:val="24"/>
          <w:szCs w:val="24"/>
        </w:rPr>
        <w:t>Karakteristik Kitosan Cangkang Kerang Panggang Pulut</w:t>
      </w:r>
    </w:p>
    <w:p w14:paraId="267F48B4">
      <w:pPr>
        <w:pStyle w:val="4"/>
        <w:spacing w:before="0" w:after="0" w:line="480" w:lineRule="auto"/>
        <w:jc w:val="both"/>
        <w:rPr>
          <w:rFonts w:ascii="Times New Roman" w:hAnsi="Times New Roman" w:cs="Times New Roman"/>
          <w:b/>
          <w:bCs/>
          <w:color w:val="auto"/>
          <w:sz w:val="24"/>
          <w:szCs w:val="24"/>
        </w:rPr>
      </w:pPr>
      <w:bookmarkStart w:id="24" w:name="_Toc176014052"/>
      <w:r>
        <w:rPr>
          <w:rFonts w:ascii="Times New Roman" w:hAnsi="Times New Roman" w:cs="Times New Roman"/>
          <w:b/>
          <w:bCs/>
          <w:color w:val="auto"/>
          <w:sz w:val="24"/>
          <w:szCs w:val="24"/>
          <w:lang w:val="fi-FI"/>
        </w:rPr>
        <w:t xml:space="preserve">3.7.1 </w:t>
      </w:r>
      <w:bookmarkEnd w:id="24"/>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rPr>
        <w:t xml:space="preserve">Organoleptis Kitosan </w:t>
      </w:r>
    </w:p>
    <w:p w14:paraId="23894A49">
      <w:pPr>
        <w:spacing w:after="0" w:line="480" w:lineRule="auto"/>
        <w:ind w:firstLine="720"/>
        <w:jc w:val="both"/>
        <w:rPr>
          <w:rFonts w:ascii="Times New Roman" w:hAnsi="Times New Roman" w:cs="Times New Roman"/>
          <w:sz w:val="24"/>
          <w:szCs w:val="24"/>
        </w:rPr>
      </w:pPr>
      <w:bookmarkStart w:id="25" w:name="_Toc176014053"/>
      <w:r>
        <w:rPr>
          <w:rFonts w:ascii="Times New Roman" w:hAnsi="Times New Roman" w:cs="Times New Roman"/>
          <w:sz w:val="24"/>
          <w:szCs w:val="24"/>
        </w:rPr>
        <w:t>Penilaian organoleptik atau penilaian sensorik merupakan metode penilaian yang sering digunakan karena dapat digunakan secara cepat dan langsung. Dalam uji organoleptik, indera yang berperan adalah indera penglihatan, penciuman, perasa, dan peraba. Parameter yang digunakan pada uji organoleptik yaitu uji warna, aroma, dan tekstur (Dalle et al., 2021).</w:t>
      </w:r>
    </w:p>
    <w:p w14:paraId="3D7B198B">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3.7.2 </w:t>
      </w:r>
      <w:bookmarkEnd w:id="25"/>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2"/>
        </w:rPr>
        <w:t>Randemen</w:t>
      </w:r>
    </w:p>
    <w:p w14:paraId="52117C86">
      <w:pPr>
        <w:spacing w:after="0" w:line="480" w:lineRule="auto"/>
        <w:ind w:firstLine="660"/>
        <w:jc w:val="both"/>
        <w:rPr>
          <w:rFonts w:ascii="Times New Roman" w:hAnsi="Times New Roman" w:cs="Times New Roman"/>
          <w:sz w:val="24"/>
          <w:szCs w:val="24"/>
        </w:rPr>
      </w:pPr>
      <w:bookmarkStart w:id="26" w:name="_Toc176014054"/>
      <w:r>
        <w:rPr>
          <w:rFonts w:ascii="Times New Roman" w:hAnsi="Times New Roman" w:cs="Times New Roman"/>
          <w:sz w:val="24"/>
          <w:szCs w:val="24"/>
        </w:rPr>
        <w:t>Untuk mengetahui randemen kitosan dapat ditemukan menghitung perbandingan antara berat kitosan yang dihasilkan dengan berat kitin yang diperoleh (Rizki et al., 2023).</w:t>
      </w:r>
    </w:p>
    <w:p w14:paraId="2B94B37F">
      <w:pPr>
        <w:spacing w:after="0" w:line="480" w:lineRule="auto"/>
        <w:ind w:left="660"/>
        <w:jc w:val="both"/>
        <w:rPr>
          <w:rFonts w:ascii="Times New Roman" w:hAnsi="Times New Roman" w:cs="Times New Roman"/>
          <w:sz w:val="24"/>
          <w:szCs w:val="24"/>
        </w:rPr>
      </w:pPr>
      <m:oMath>
        <m:r>
          <m:rPr/>
          <w:rPr>
            <w:rFonts w:ascii="Cambria Math" w:hAnsi="Cambria Math" w:cs="Times New Roman"/>
            <w:sz w:val="24"/>
            <w:szCs w:val="24"/>
          </w:rPr>
          <m:t>% Randemen=</m:t>
        </m:r>
        <m:f>
          <m:fPr>
            <m:ctrlPr>
              <w:rPr>
                <w:rFonts w:ascii="Cambria Math" w:hAnsi="Cambria Math" w:cs="Times New Roman"/>
                <w:i/>
                <w:sz w:val="24"/>
                <w:szCs w:val="24"/>
              </w:rPr>
            </m:ctrlPr>
          </m:fPr>
          <m:num>
            <m:r>
              <m:rPr/>
              <w:rPr>
                <w:rFonts w:ascii="Cambria Math" w:hAnsi="Cambria Math" w:cs="Times New Roman"/>
                <w:sz w:val="24"/>
                <w:szCs w:val="24"/>
              </w:rPr>
              <m:t>berat kitosan dihasilkan (g)</m:t>
            </m:r>
            <m:ctrlPr>
              <w:rPr>
                <w:rFonts w:ascii="Cambria Math" w:hAnsi="Cambria Math" w:cs="Times New Roman"/>
                <w:i/>
                <w:sz w:val="24"/>
                <w:szCs w:val="24"/>
              </w:rPr>
            </m:ctrlPr>
          </m:num>
          <m:den>
            <m:r>
              <m:rPr/>
              <w:rPr>
                <w:rFonts w:ascii="Cambria Math" w:hAnsi="Cambria Math" w:cs="Times New Roman"/>
                <w:sz w:val="24"/>
                <w:szCs w:val="24"/>
              </w:rPr>
              <m:t>berat kitin (g)</m:t>
            </m:r>
            <m:ctrlPr>
              <w:rPr>
                <w:rFonts w:ascii="Cambria Math" w:hAnsi="Cambria Math" w:cs="Times New Roman"/>
                <w:i/>
                <w:sz w:val="24"/>
                <w:szCs w:val="24"/>
              </w:rPr>
            </m:ctrlPr>
          </m:den>
        </m:f>
      </m:oMath>
      <w:r>
        <w:rPr>
          <w:rFonts w:ascii="Times New Roman" w:hAnsi="Times New Roman" w:cs="Times New Roman" w:eastAsiaTheme="minorEastAsia"/>
          <w:sz w:val="24"/>
          <w:szCs w:val="24"/>
        </w:rPr>
        <w:t xml:space="preserve"> x 100%</w:t>
      </w:r>
    </w:p>
    <w:p w14:paraId="70DCD81F">
      <w:pPr>
        <w:pStyle w:val="4"/>
        <w:spacing w:before="0" w:after="0" w:line="480" w:lineRule="auto"/>
        <w:rPr>
          <w:rFonts w:ascii="Times New Roman" w:hAnsi="Times New Roman" w:cs="Times New Roman"/>
          <w:b/>
          <w:bCs/>
          <w:color w:val="auto"/>
          <w:sz w:val="24"/>
          <w:szCs w:val="24"/>
          <w:lang w:val="fi-FI"/>
        </w:rPr>
      </w:pPr>
      <w:r>
        <w:rPr>
          <w:rFonts w:ascii="Times New Roman" w:hAnsi="Times New Roman" w:cs="Times New Roman"/>
          <w:b/>
          <w:bCs/>
          <w:color w:val="auto"/>
          <w:sz w:val="24"/>
          <w:szCs w:val="24"/>
          <w:lang w:val="fi-FI"/>
        </w:rPr>
        <w:t xml:space="preserve">3.7.3 </w:t>
      </w:r>
      <w:bookmarkEnd w:id="26"/>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2"/>
        </w:rPr>
        <w:t>Penentuan Kadar Air</w:t>
      </w:r>
    </w:p>
    <w:p w14:paraId="4EFEB7FE">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Kadar air merupakan salah satu parameter yang sangat penting untuk menentukan mutu kitosan. Standar mutu untuk kadar air kitosan adalah ≤ 12%. Timbang sampel sebanyak 0,5 gr dalam cawan porselin yang telah diketahui beratnya. Cawan beserta sampel kemudian dimasukkan dalam oven pada suhu 105°C selama 3 jam. Kemudian  didinginkan dalam desikator selama 30 menit dan ditimbang beratnya (Pratiwi et al., 2022).</w:t>
      </w:r>
    </w:p>
    <w:p w14:paraId="52DD02DA">
      <w:pPr>
        <w:spacing w:after="0" w:line="480" w:lineRule="auto"/>
        <w:ind w:firstLine="660"/>
        <w:jc w:val="both"/>
        <w:rPr>
          <w:rFonts w:ascii="Times New Roman" w:hAnsi="Times New Roman" w:cs="Times New Roman"/>
          <w:b/>
          <w:bCs/>
          <w:sz w:val="24"/>
          <w:szCs w:val="24"/>
        </w:rPr>
      </w:pPr>
    </w:p>
    <w:p w14:paraId="72C91607">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Kadar air dihitung dengan persamaan sebagai berikut:</w:t>
      </w:r>
    </w:p>
    <w:p w14:paraId="686AD2A8">
      <w:pPr>
        <w:spacing w:after="0" w:line="480" w:lineRule="auto"/>
        <w:jc w:val="center"/>
        <w:rPr>
          <w:rFonts w:ascii="Times New Roman" w:hAnsi="Times New Roman" w:cs="Times New Roman"/>
          <w:sz w:val="24"/>
          <w:szCs w:val="24"/>
        </w:rPr>
      </w:pPr>
      <m:oMathPara>
        <m:oMath>
          <m:r>
            <m:rPr/>
            <w:rPr>
              <w:rFonts w:ascii="Cambria Math" w:hAnsi="Cambria Math" w:cs="Times New Roman"/>
              <w:sz w:val="24"/>
              <w:szCs w:val="24"/>
            </w:rPr>
            <m:t>kadar air=</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 xml:space="preserve">  x 100 %</m:t>
          </m:r>
        </m:oMath>
      </m:oMathPara>
    </w:p>
    <w:p w14:paraId="207D0F35">
      <w:pPr>
        <w:tabs>
          <w:tab w:val="left" w:pos="43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Keterangan: </w:t>
      </w:r>
      <w:r>
        <w:rPr>
          <w:rFonts w:ascii="Times New Roman" w:hAnsi="Times New Roman" w:cs="Times New Roman"/>
          <w:sz w:val="24"/>
          <w:szCs w:val="24"/>
        </w:rPr>
        <w:tab/>
      </w:r>
    </w:p>
    <w:p w14:paraId="6D4C4FC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Berat Cawan dan Sampel Awal (g)</w:t>
      </w:r>
    </w:p>
    <w:p w14:paraId="1DFB7D8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Berat Cawan dan Sampel Kering (g) </w:t>
      </w:r>
    </w:p>
    <w:p w14:paraId="4C6FFE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 : Berat Sampel Awal (g)</w:t>
      </w:r>
    </w:p>
    <w:p w14:paraId="7E4D67F0">
      <w:pPr>
        <w:pStyle w:val="4"/>
        <w:spacing w:before="0" w:after="0" w:line="480" w:lineRule="auto"/>
        <w:ind w:left="540" w:hanging="540"/>
        <w:rPr>
          <w:rFonts w:ascii="Times New Roman" w:hAnsi="Times New Roman" w:cs="Times New Roman"/>
          <w:b/>
          <w:bCs/>
          <w:color w:val="auto"/>
          <w:sz w:val="24"/>
          <w:szCs w:val="24"/>
        </w:rPr>
      </w:pPr>
      <w:bookmarkStart w:id="27" w:name="_Toc176014055"/>
      <w:r>
        <w:rPr>
          <w:rFonts w:ascii="Times New Roman" w:hAnsi="Times New Roman" w:cs="Times New Roman"/>
          <w:b/>
          <w:bCs/>
          <w:color w:val="auto"/>
          <w:sz w:val="24"/>
          <w:szCs w:val="24"/>
        </w:rPr>
        <w:t xml:space="preserve">3.7.4 </w:t>
      </w:r>
      <w:bookmarkEnd w:id="27"/>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2"/>
        </w:rPr>
        <w:t>Penentuan Kadar Abu</w:t>
      </w:r>
      <w:r>
        <w:rPr>
          <w:rFonts w:ascii="Times New Roman" w:hAnsi="Times New Roman" w:cs="Times New Roman"/>
          <w:b/>
          <w:bCs/>
          <w:color w:val="auto"/>
          <w:sz w:val="24"/>
          <w:szCs w:val="24"/>
        </w:rPr>
        <w:t xml:space="preserve"> </w:t>
      </w:r>
    </w:p>
    <w:bookmarkEnd w:id="19"/>
    <w:p w14:paraId="4577D1E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Kadar abu pada kitin dan kitosan merupakan parameter keberhasilan proses demineralisasi yang dilakukan dan untuk mengetahui kandungan mineral yang ada dalam suatu bahan. Standar kadar abu pada kitosan ialah ≤ 5%. Sebanyak 0,5 g kitosan dimasukkan ke dalam cawan krus yang berat kosongnya telah diketahui. Kemudian kitosan dipijarkan di tanur pada suhu 500°C hingga 4 jam sampai benar-benar menjadi abu. Kitosan yang telah diabukan dimasukkan ke dalam desikator kemudian ditimbang beratnya (Rizki et al., 2023).</w:t>
      </w:r>
    </w:p>
    <w:p w14:paraId="0B0CA1A7">
      <w:pPr>
        <w:spacing w:after="0" w:line="480" w:lineRule="auto"/>
        <w:ind w:firstLine="660"/>
        <w:jc w:val="both"/>
        <w:rPr>
          <w:rFonts w:ascii="Times New Roman" w:hAnsi="Times New Roman" w:cs="Times New Roman"/>
          <w:sz w:val="24"/>
          <w:szCs w:val="24"/>
          <w:lang w:val="en-US"/>
        </w:rPr>
      </w:pPr>
      <w:r>
        <w:rPr>
          <w:rFonts w:ascii="Times New Roman" w:hAnsi="Times New Roman" w:cs="Times New Roman"/>
          <w:sz w:val="24"/>
          <w:szCs w:val="24"/>
        </w:rPr>
        <w:t>Perhitungan kadar abu dilakukan dengan rumus pada persamaan:</w:t>
      </w:r>
    </w:p>
    <w:p w14:paraId="09ACFAB3">
      <w:pPr>
        <w:spacing w:after="0" w:line="480" w:lineRule="auto"/>
        <w:jc w:val="both"/>
        <w:rPr>
          <w:rFonts w:ascii="Times New Roman" w:hAnsi="Times New Roman" w:cs="Times New Roman"/>
          <w:sz w:val="24"/>
          <w:szCs w:val="24"/>
        </w:rPr>
      </w:pPr>
      <m:oMathPara>
        <m:oMathParaPr>
          <m:jc m:val="center"/>
        </m:oMathParaPr>
        <m:oMath>
          <m:r>
            <m:rPr/>
            <w:rPr>
              <w:rFonts w:ascii="Cambria Math" w:hAnsi="Cambria Math" w:cs="Times New Roman"/>
              <w:sz w:val="24"/>
              <w:szCs w:val="24"/>
            </w:rPr>
            <m:t>Kadar abu=</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X 100%</m:t>
          </m:r>
        </m:oMath>
      </m:oMathPara>
    </w:p>
    <w:p w14:paraId="65EB7C2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26B2A0A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Berat Krus dan Sampel Awal (g)</w:t>
      </w:r>
    </w:p>
    <w:p w14:paraId="19D7408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Berat Krus dan Abu Kering (g) </w:t>
      </w:r>
    </w:p>
    <w:p w14:paraId="0889BCFE">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C : Berat Sampel Awal (g)</w:t>
      </w:r>
    </w:p>
    <w:p w14:paraId="2619305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3.7.5 </w:t>
      </w:r>
      <w:r>
        <w:rPr>
          <w:rFonts w:ascii="Times New Roman" w:hAnsi="Times New Roman" w:cs="Times New Roman"/>
          <w:b/>
          <w:bCs/>
          <w:sz w:val="24"/>
          <w:szCs w:val="24"/>
          <w:lang w:val="en-US"/>
        </w:rPr>
        <w:tab/>
      </w:r>
      <w:r>
        <w:rPr>
          <w:rFonts w:ascii="Times New Roman" w:hAnsi="Times New Roman" w:cs="Times New Roman"/>
          <w:b/>
          <w:bCs/>
          <w:sz w:val="24"/>
          <w:szCs w:val="24"/>
        </w:rPr>
        <w:t>Kelarutan</w:t>
      </w:r>
    </w:p>
    <w:p w14:paraId="68FF1DF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Kelarutan kitosan merupakan salah yang dapat dijadikan sebagai standar penilaian mutu kitosan. Semakin tinggi kelarutan kitosan berarti mutu kitosan yang dihasilkan semakin baik. Kelarutan kitosan diperoleh dengan mengambil sampel cangkang kerang panggang pulut ditimbang 1 gram kemudian dilarutkan pada asam asetat glasial dengan konsentrasi 2% dengan perbandingan 1:100 g/ml (Sinaga, 2024). </w:t>
      </w:r>
    </w:p>
    <w:p w14:paraId="4460AC6F">
      <w:pPr>
        <w:pStyle w:val="4"/>
        <w:spacing w:before="0" w:after="0" w:line="480" w:lineRule="auto"/>
        <w:rPr>
          <w:rFonts w:ascii="Times New Roman" w:hAnsi="Times New Roman" w:cs="Times New Roman"/>
          <w:b/>
          <w:bCs/>
          <w:color w:val="auto"/>
          <w:sz w:val="24"/>
          <w:szCs w:val="22"/>
        </w:rPr>
      </w:pPr>
      <w:r>
        <w:rPr>
          <w:rFonts w:ascii="Times New Roman" w:hAnsi="Times New Roman" w:cs="Times New Roman"/>
          <w:b/>
          <w:bCs/>
          <w:color w:val="auto"/>
          <w:sz w:val="24"/>
          <w:szCs w:val="22"/>
          <w:lang w:val="en-US"/>
        </w:rPr>
        <w:t>3.7.6</w:t>
      </w:r>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Derajat Deasetilasi</w:t>
      </w:r>
    </w:p>
    <w:p w14:paraId="667DCDA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Penentuan derajat deasetilasi dapat dilakukan dengan membandingkan absorbansi pada bilangan gelombang (1650-1500)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untuk gugus hidroksil dengan absorbansi pada bilangan gelombang (3500-3200)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untuk gugus amina primer Perhitungan derajat deasetilasi dihitung menggunakan persamaan berikut </w:t>
      </w:r>
      <w:sdt>
        <w:sdtPr>
          <w:rPr>
            <w:color w:val="000000"/>
          </w:rPr>
          <w:tag w:val="MENDELEY_CITATION_v3_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"/>
          <w:id w:val="2057193967"/>
          <w:placeholder>
            <w:docPart w:val="380B41AD6CBE4890B82DB93EA81AD95B"/>
          </w:placeholder>
        </w:sdtPr>
        <w:sdtEndPr>
          <w:rPr>
            <w:color w:val="000000"/>
          </w:rPr>
        </w:sdtEndPr>
        <w:sdtContent>
          <w:r>
            <w:rPr>
              <w:rFonts w:ascii="Times New Roman" w:hAnsi="Times New Roman" w:cs="Times New Roman"/>
              <w:color w:val="000000"/>
              <w:sz w:val="24"/>
              <w:szCs w:val="24"/>
            </w:rPr>
            <w:t>(Destrianintyas et al., 2024).</w:t>
          </w:r>
        </w:sdtContent>
      </w:sdt>
    </w:p>
    <w:p w14:paraId="0CE99818">
      <w:pPr>
        <w:pStyle w:val="49"/>
        <w:spacing w:after="0" w:line="480" w:lineRule="auto"/>
        <w:ind w:left="480"/>
        <w:jc w:val="both"/>
        <w:rPr>
          <w:rFonts w:ascii="Times New Roman" w:hAnsi="Times New Roman" w:cs="Times New Roman"/>
          <w:sz w:val="24"/>
          <w:szCs w:val="24"/>
        </w:rPr>
      </w:pPr>
      <m:oMathPara>
        <m:oMath>
          <m:r>
            <m:rPr/>
            <w:rPr>
              <w:rFonts w:ascii="Cambria Math" w:hAnsi="Cambria Math" w:cs="Times New Roman"/>
              <w:sz w:val="24"/>
              <w:szCs w:val="24"/>
            </w:rPr>
            <m:t>DD(%)=1−</m:t>
          </m:r>
          <m:f>
            <m:fPr>
              <m:ctrlPr>
                <w:rPr>
                  <w:rFonts w:ascii="Cambria Math" w:hAnsi="Cambria Math" w:cs="Times New Roman"/>
                  <w:i/>
                  <w:sz w:val="24"/>
                  <w:szCs w:val="24"/>
                </w:rPr>
              </m:ctrlPr>
            </m:fPr>
            <m:num>
              <m:r>
                <m:rPr/>
                <w:rPr>
                  <w:rFonts w:ascii="Cambria Math" w:hAnsi="Cambria Math" w:cs="Times New Roman"/>
                  <w:sz w:val="24"/>
                  <w:szCs w:val="24"/>
                </w:rPr>
                <m:t>A1655</m:t>
              </m:r>
              <m:ctrlPr>
                <w:rPr>
                  <w:rFonts w:ascii="Cambria Math" w:hAnsi="Cambria Math" w:cs="Times New Roman"/>
                  <w:i/>
                  <w:sz w:val="24"/>
                  <w:szCs w:val="24"/>
                </w:rPr>
              </m:ctrlPr>
            </m:num>
            <m:den>
              <m:r>
                <m:rPr/>
                <w:rPr>
                  <w:rFonts w:ascii="Cambria Math" w:hAnsi="Cambria Math" w:cs="Times New Roman"/>
                  <w:sz w:val="24"/>
                  <w:szCs w:val="24"/>
                </w:rPr>
                <m:t>A3450</m:t>
              </m:r>
              <m:ctrlPr>
                <w:rPr>
                  <w:rFonts w:ascii="Cambria Math" w:hAnsi="Cambria Math" w:cs="Times New Roman"/>
                  <w:i/>
                  <w:sz w:val="24"/>
                  <w:szCs w:val="24"/>
                </w:rPr>
              </m:ctrlPr>
            </m:den>
          </m:f>
          <m:r>
            <m:rPr/>
            <w:rPr>
              <w:rFonts w:ascii="Cambria Math" w:hAnsi="Cambria Math" w:cs="Times New Roman"/>
              <w:sz w:val="24"/>
              <w:szCs w:val="24"/>
            </w:rPr>
            <m:t>x</m:t>
          </m:r>
          <m:f>
            <m:fPr>
              <m:ctrlPr>
                <w:rPr>
                  <w:rFonts w:ascii="Cambria Math" w:hAnsi="Cambria Math" w:cs="Times New Roman"/>
                  <w:i/>
                  <w:sz w:val="24"/>
                  <w:szCs w:val="24"/>
                </w:rPr>
              </m:ctrlPr>
            </m:fPr>
            <m:num>
              <m:r>
                <m:rPr/>
                <w:rPr>
                  <w:rFonts w:ascii="Cambria Math" w:hAnsi="Cambria Math" w:cs="Times New Roman"/>
                  <w:sz w:val="24"/>
                  <w:szCs w:val="24"/>
                </w:rPr>
                <m:t>1</m:t>
              </m:r>
              <m:ctrlPr>
                <w:rPr>
                  <w:rFonts w:ascii="Cambria Math" w:hAnsi="Cambria Math" w:cs="Times New Roman"/>
                  <w:i/>
                  <w:sz w:val="24"/>
                  <w:szCs w:val="24"/>
                </w:rPr>
              </m:ctrlPr>
            </m:num>
            <m:den>
              <m:r>
                <m:rPr/>
                <w:rPr>
                  <w:rFonts w:ascii="Cambria Math" w:hAnsi="Cambria Math" w:cs="Times New Roman"/>
                  <w:sz w:val="24"/>
                  <w:szCs w:val="24"/>
                </w:rPr>
                <m:t>1,33</m:t>
              </m:r>
              <m:ctrlPr>
                <w:rPr>
                  <w:rFonts w:ascii="Cambria Math" w:hAnsi="Cambria Math" w:cs="Times New Roman"/>
                  <w:i/>
                  <w:sz w:val="24"/>
                  <w:szCs w:val="24"/>
                </w:rPr>
              </m:ctrlPr>
            </m:den>
          </m:f>
          <m:r>
            <m:rPr/>
            <w:rPr>
              <w:rFonts w:ascii="Cambria Math" w:hAnsi="Cambria Math" w:cs="Times New Roman"/>
              <w:sz w:val="24"/>
              <w:szCs w:val="24"/>
            </w:rPr>
            <m:t>x100%</m:t>
          </m:r>
        </m:oMath>
      </m:oMathPara>
    </w:p>
    <w:p w14:paraId="5F11E659">
      <w:pPr>
        <w:pStyle w:val="49"/>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Keterangan:</w:t>
      </w:r>
    </w:p>
    <w:p w14:paraId="4C609D15">
      <w:pPr>
        <w:pStyle w:val="49"/>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 xml:space="preserve">A = Absorban </w:t>
      </w:r>
    </w:p>
    <w:p w14:paraId="0D44B80E">
      <w:pPr>
        <w:pStyle w:val="49"/>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rp</w:t>
      </w:r>
      <w:r>
        <w:rPr>
          <w:rFonts w:ascii="Times New Roman" w:hAnsi="Times New Roman" w:cs="Times New Roman"/>
          <w:sz w:val="24"/>
          <w:szCs w:val="24"/>
          <w:vertAlign w:val="superscript"/>
        </w:rPr>
        <w:t>0</w:t>
      </w:r>
      <w:r>
        <w:rPr>
          <w:rFonts w:ascii="Times New Roman" w:hAnsi="Times New Roman" w:cs="Times New Roman"/>
          <w:sz w:val="24"/>
          <w:szCs w:val="24"/>
        </w:rPr>
        <w:t xml:space="preserve"> = transmitan pada garis dasar (cm) </w:t>
      </w:r>
    </w:p>
    <w:p w14:paraId="4CB5A8F3">
      <w:pPr>
        <w:pStyle w:val="49"/>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 xml:space="preserve">rp = transmitan pada puncak minimum (cm) </w:t>
      </w:r>
    </w:p>
    <w:p w14:paraId="1CBD1023">
      <w:pPr>
        <w:pStyle w:val="49"/>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1655</w:t>
      </w:r>
      <w:r>
        <w:rPr>
          <w:rFonts w:ascii="Times New Roman" w:hAnsi="Times New Roman" w:cs="Times New Roman"/>
          <w:sz w:val="24"/>
          <w:szCs w:val="24"/>
        </w:rPr>
        <w:t xml:space="preserve"> = absorbansi pada bilangan gelombang 1655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14:paraId="7E2C270C">
      <w:pPr>
        <w:pStyle w:val="49"/>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 xml:space="preserve">3450 </w:t>
      </w:r>
      <w:r>
        <w:rPr>
          <w:rFonts w:ascii="Times New Roman" w:hAnsi="Times New Roman" w:cs="Times New Roman"/>
          <w:sz w:val="24"/>
          <w:szCs w:val="24"/>
        </w:rPr>
        <w:t>= absorbansi pada bilangan gelombang 3450 cm</w:t>
      </w:r>
      <w:r>
        <w:rPr>
          <w:rFonts w:ascii="Times New Roman" w:hAnsi="Times New Roman" w:cs="Times New Roman"/>
          <w:sz w:val="24"/>
          <w:szCs w:val="24"/>
          <w:vertAlign w:val="superscript"/>
        </w:rPr>
        <w:t xml:space="preserve">-1 </w:t>
      </w:r>
    </w:p>
    <w:p w14:paraId="7150C321">
      <w:pPr>
        <w:pStyle w:val="49"/>
        <w:spacing w:after="0" w:line="480" w:lineRule="auto"/>
        <w:ind w:left="480"/>
        <w:jc w:val="both"/>
        <w:rPr>
          <w:rFonts w:ascii="Times New Roman" w:hAnsi="Times New Roman" w:cs="Times New Roman"/>
          <w:sz w:val="24"/>
          <w:szCs w:val="24"/>
          <w:lang w:val="en-US"/>
        </w:rPr>
      </w:pPr>
      <w:r>
        <w:rPr>
          <w:rFonts w:ascii="Times New Roman" w:hAnsi="Times New Roman" w:cs="Times New Roman"/>
          <w:sz w:val="24"/>
          <w:szCs w:val="24"/>
        </w:rPr>
        <w:t>1,33 =nilai dari A</w:t>
      </w:r>
      <w:r>
        <w:rPr>
          <w:rFonts w:ascii="Times New Roman" w:hAnsi="Times New Roman" w:cs="Times New Roman"/>
          <w:sz w:val="24"/>
          <w:szCs w:val="24"/>
          <w:vertAlign w:val="subscript"/>
        </w:rPr>
        <w:t>1655</w:t>
      </w:r>
      <w:r>
        <w:rPr>
          <w:rFonts w:ascii="Times New Roman" w:hAnsi="Times New Roman" w:cs="Times New Roman"/>
          <w:sz w:val="24"/>
          <w:szCs w:val="24"/>
        </w:rPr>
        <w:t>/A</w:t>
      </w:r>
      <w:r>
        <w:rPr>
          <w:rFonts w:ascii="Times New Roman" w:hAnsi="Times New Roman" w:cs="Times New Roman"/>
          <w:sz w:val="24"/>
          <w:szCs w:val="24"/>
          <w:vertAlign w:val="subscript"/>
        </w:rPr>
        <w:t>3450</w:t>
      </w:r>
      <w:r>
        <w:rPr>
          <w:rFonts w:ascii="Times New Roman" w:hAnsi="Times New Roman" w:cs="Times New Roman"/>
          <w:sz w:val="24"/>
          <w:szCs w:val="24"/>
        </w:rPr>
        <w:t xml:space="preserve"> untuk kitosan yang terdeasetilasi sempurna</w:t>
      </w:r>
    </w:p>
    <w:p w14:paraId="39D3C503">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3.8  Pembuatan </w:t>
      </w:r>
      <w:r>
        <w:rPr>
          <w:rFonts w:ascii="Times New Roman" w:hAnsi="Times New Roman" w:cs="Times New Roman"/>
          <w:b/>
          <w:bCs/>
          <w:i/>
          <w:iCs/>
          <w:sz w:val="24"/>
          <w:szCs w:val="24"/>
        </w:rPr>
        <w:t>Edible Coating</w:t>
      </w:r>
    </w:p>
    <w:p w14:paraId="444F2E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Pembuatan larutan kitosan </w:t>
      </w:r>
      <w:r>
        <w:rPr>
          <w:rFonts w:ascii="Times New Roman" w:hAnsi="Times New Roman" w:cs="Times New Roman"/>
          <w:i/>
          <w:iCs/>
          <w:sz w:val="24"/>
          <w:szCs w:val="24"/>
        </w:rPr>
        <w:t>Edible coating</w:t>
      </w:r>
      <w:r>
        <w:rPr>
          <w:rFonts w:ascii="Times New Roman" w:hAnsi="Times New Roman" w:cs="Times New Roman"/>
          <w:sz w:val="24"/>
          <w:szCs w:val="24"/>
        </w:rPr>
        <w:t xml:space="preserve"> dibuat dengan konsentrasi 3%, 6% dan 9% dilarutkan sebanyak 3g, 6g dan 9g serbuk kitosan dengan </w:t>
      </w:r>
      <w:r>
        <w:rPr>
          <w:rFonts w:ascii="Times New Roman" w:hAnsi="Times New Roman" w:cs="Times New Roman"/>
          <w:sz w:val="24"/>
          <w:szCs w:val="24"/>
          <w:lang w:val="en-US"/>
        </w:rPr>
        <w:drawing>
          <wp:inline distT="0" distB="0" distL="0" distR="0">
            <wp:extent cx="19050" cy="12700"/>
            <wp:effectExtent l="0" t="0" r="0" b="0"/>
            <wp:docPr id="8486172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1723" name="Picture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9050" cy="12700"/>
                    </a:xfrm>
                    <a:prstGeom prst="rect">
                      <a:avLst/>
                    </a:prstGeom>
                    <a:noFill/>
                    <a:ln>
                      <a:noFill/>
                    </a:ln>
                  </pic:spPr>
                </pic:pic>
              </a:graphicData>
            </a:graphic>
          </wp:inline>
        </w:drawing>
      </w:r>
      <w:r>
        <w:rPr>
          <w:rFonts w:ascii="Times New Roman" w:hAnsi="Times New Roman" w:cs="Times New Roman"/>
          <w:sz w:val="24"/>
          <w:szCs w:val="24"/>
        </w:rPr>
        <w:t xml:space="preserve">larutan asam asetat 1% sebanyak 100ml pada masing-masing perlakuan. Larutan dipanaskan di atas hot plate pada suhu 60°C dan diaduk menggunakan </w:t>
      </w:r>
      <w:r>
        <w:rPr>
          <w:rFonts w:ascii="Times New Roman" w:hAnsi="Times New Roman" w:cs="Times New Roman"/>
          <w:i/>
          <w:iCs/>
          <w:sz w:val="24"/>
          <w:szCs w:val="24"/>
        </w:rPr>
        <w:t>magnetic stirrer</w:t>
      </w:r>
      <w:r>
        <w:rPr>
          <w:rFonts w:ascii="Times New Roman" w:hAnsi="Times New Roman" w:cs="Times New Roman"/>
          <w:sz w:val="24"/>
          <w:szCs w:val="24"/>
        </w:rPr>
        <w:t>. Larutan yang sudah mengental ditambahkan gliserol 1% dan tetap dipanaskan serta diaduk sampai homogen (Windria et al., 2024).</w:t>
      </w:r>
    </w:p>
    <w:p w14:paraId="2B77B9E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3.9 Uji Aktivitas Antibakteri </w:t>
      </w:r>
      <w:r>
        <w:rPr>
          <w:rFonts w:ascii="Times New Roman" w:hAnsi="Times New Roman" w:cs="Times New Roman"/>
          <w:b/>
          <w:bCs/>
          <w:i/>
          <w:iCs/>
          <w:sz w:val="24"/>
          <w:szCs w:val="24"/>
        </w:rPr>
        <w:t>Staphylococcus aureus</w:t>
      </w:r>
    </w:p>
    <w:p w14:paraId="36136B8A">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Uji aktivitas antibakteri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mengacu pada </w:t>
      </w:r>
      <w:sdt>
        <w:sdtPr>
          <w:rPr>
            <w:color w:val="000000"/>
          </w:rPr>
          <w:tag w:val="MENDELEY_CITATION_v3_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"/>
          <w:id w:val="166834558"/>
          <w:placeholder>
            <w:docPart w:val="3CC1103E06DE499980AAF5A034450D1C"/>
          </w:placeholder>
        </w:sdtPr>
        <w:sdtEndPr>
          <w:rPr>
            <w:color w:val="000000"/>
          </w:rPr>
        </w:sdtEndPr>
        <w:sdtContent>
          <w:r>
            <w:rPr>
              <w:rFonts w:ascii="Times New Roman" w:hAnsi="Times New Roman" w:cs="Times New Roman"/>
              <w:color w:val="000000"/>
              <w:sz w:val="24"/>
              <w:szCs w:val="24"/>
            </w:rPr>
            <w:t>(Fiana et al., 2020).</w:t>
          </w:r>
        </w:sdtContent>
      </w:sdt>
    </w:p>
    <w:p w14:paraId="3DFAF143">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3.9.1</w:t>
      </w:r>
      <w:r>
        <w:rPr>
          <w:rFonts w:ascii="Times New Roman" w:hAnsi="Times New Roman" w:cs="Times New Roman"/>
          <w:b/>
          <w:bCs/>
          <w:sz w:val="24"/>
          <w:szCs w:val="24"/>
          <w:lang w:val="en-US"/>
        </w:rPr>
        <w:tab/>
      </w:r>
      <w:r>
        <w:rPr>
          <w:rFonts w:ascii="Times New Roman" w:hAnsi="Times New Roman" w:cs="Times New Roman"/>
          <w:b/>
          <w:bCs/>
          <w:sz w:val="24"/>
          <w:szCs w:val="24"/>
        </w:rPr>
        <w:t>Sterilisasi Alat</w:t>
      </w:r>
    </w:p>
    <w:p w14:paraId="63E1199F">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Alat yang akan digunakan sebelumnya dicuci dan dikeringkan, kemudian disterilisasi menggunakan autoclave. Alat yang disterilisasi menggunakan autoclave adalah alat yang tahan terhadap panas seperti cawan petri, Erlenmeyer, beaker glass, tabung reaksi, dan tip. Sebelum disterilisasi dengan autoclave, cawan petri dibungkus dengan kertas dan diikat menggunakan karet gelang. Alat-alat gelas disterilkan dalam oven dengan suhu 170ºC selama ± 1 jam, jarum ose dan pinset dibakar dengan pembakar diatas api langsung dan media disterilkan menggunakan autoklaf pada suhu 121ºC selama 15 menit. </w:t>
      </w:r>
    </w:p>
    <w:p w14:paraId="6206673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3.9.2</w:t>
      </w:r>
      <w:r>
        <w:rPr>
          <w:rFonts w:ascii="Times New Roman" w:hAnsi="Times New Roman" w:cs="Times New Roman"/>
          <w:b/>
          <w:sz w:val="24"/>
          <w:szCs w:val="24"/>
          <w:lang w:val="en-US"/>
        </w:rPr>
        <w:tab/>
      </w:r>
      <w:r>
        <w:rPr>
          <w:rFonts w:ascii="Times New Roman" w:hAnsi="Times New Roman" w:cs="Times New Roman"/>
          <w:b/>
          <w:sz w:val="24"/>
          <w:szCs w:val="24"/>
        </w:rPr>
        <w:t>Pembuatan Media Agar</w:t>
      </w:r>
    </w:p>
    <w:p w14:paraId="2240C2A5">
      <w:pPr>
        <w:pStyle w:val="49"/>
        <w:numPr>
          <w:ilvl w:val="0"/>
          <w:numId w:val="2"/>
        </w:numPr>
        <w:tabs>
          <w:tab w:val="center" w:pos="1289"/>
          <w:tab w:val="center" w:pos="3874"/>
        </w:tabs>
        <w:spacing w:after="0" w:line="480" w:lineRule="auto"/>
        <w:rPr>
          <w:rFonts w:ascii="Times New Roman" w:hAnsi="Times New Roman" w:cs="Times New Roman"/>
        </w:rPr>
      </w:pPr>
      <w:r>
        <w:rPr>
          <w:rFonts w:ascii="Times New Roman" w:hAnsi="Times New Roman" w:eastAsia="Courier New" w:cs="Times New Roman"/>
          <w:sz w:val="24"/>
        </w:rPr>
        <w:t>Pembuatan Media Manitol Salt Agar (MSA)</w:t>
      </w:r>
    </w:p>
    <w:p w14:paraId="245F92EB">
      <w:pPr>
        <w:pStyle w:val="4"/>
        <w:spacing w:before="0" w:after="0" w:line="480" w:lineRule="auto"/>
        <w:ind w:left="360"/>
        <w:jc w:val="both"/>
        <w:rPr>
          <w:rFonts w:ascii="Times New Roman" w:hAnsi="Times New Roman" w:cs="Times New Roman"/>
          <w:color w:val="auto"/>
          <w:sz w:val="24"/>
          <w:szCs w:val="24"/>
          <w:lang w:val="en-US"/>
        </w:rPr>
      </w:pPr>
      <w:r>
        <w:rPr>
          <w:rFonts w:ascii="Times New Roman" w:hAnsi="Times New Roman" w:eastAsia="Courier New" w:cs="Times New Roman"/>
          <w:color w:val="auto"/>
          <w:sz w:val="24"/>
          <w:szCs w:val="24"/>
        </w:rPr>
        <w:t>Sebanyak 11,1 g serbuk MSA dilarutkan dengan aquadest 100 ml (111 g/1000mL) ke dalam erlenmeyer, kemudian dipanaskan diatas hotplate hingga mendidih. Media ini digunakan untuk pembiakan bakteri</w:t>
      </w:r>
      <w:r>
        <w:rPr>
          <w:rFonts w:ascii="Times New Roman" w:hAnsi="Times New Roman" w:cs="Times New Roman"/>
          <w:color w:val="auto"/>
          <w:sz w:val="24"/>
          <w:szCs w:val="24"/>
          <w:lang w:val="en-US"/>
        </w:rPr>
        <w:t>.</w:t>
      </w:r>
    </w:p>
    <w:p w14:paraId="5BC375FE">
      <w:pPr>
        <w:pStyle w:val="49"/>
        <w:numPr>
          <w:ilvl w:val="0"/>
          <w:numId w:val="2"/>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Pembuatan Media Nutrient Agar (NA) </w:t>
      </w:r>
    </w:p>
    <w:p w14:paraId="7663D62A">
      <w:pPr>
        <w:pStyle w:val="49"/>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Sebanyak 6 gram media NA serbuk dilarutkan ke dalam 250 ml aquades ke dalam erlenmeyer kemudian dihomogenkan. Tutup Erlenmeyer dengan </w:t>
      </w:r>
      <w:r>
        <w:rPr>
          <w:rFonts w:ascii="Times New Roman" w:hAnsi="Times New Roman" w:cs="Times New Roman"/>
          <w:i/>
          <w:sz w:val="24"/>
          <w:szCs w:val="24"/>
        </w:rPr>
        <w:t>alumunium foil</w:t>
      </w:r>
      <w:r>
        <w:rPr>
          <w:rFonts w:ascii="Times New Roman" w:hAnsi="Times New Roman" w:cs="Times New Roman"/>
          <w:sz w:val="24"/>
          <w:szCs w:val="24"/>
        </w:rPr>
        <w:t xml:space="preserve"> dan disterilisasi dalam </w:t>
      </w:r>
      <w:r>
        <w:rPr>
          <w:rFonts w:ascii="Times New Roman" w:hAnsi="Times New Roman" w:cs="Times New Roman"/>
          <w:iCs/>
          <w:sz w:val="24"/>
          <w:szCs w:val="24"/>
        </w:rPr>
        <w:t>autoclave</w:t>
      </w:r>
      <w:r>
        <w:rPr>
          <w:rFonts w:ascii="Times New Roman" w:hAnsi="Times New Roman" w:cs="Times New Roman"/>
          <w:sz w:val="24"/>
          <w:szCs w:val="24"/>
        </w:rPr>
        <w:t xml:space="preserve"> dengan suhu 121ºC selama 15 menit. Setelah disterilisasi, media lalu didinginkan hingga suhunya mencapai 45ºC, baru kemudian dituangkan masing-masing sebanyak 20 ml ke dalam cawan petri. Medium </w:t>
      </w:r>
      <w:r>
        <w:rPr>
          <w:rFonts w:ascii="Times New Roman" w:hAnsi="Times New Roman" w:cs="Times New Roman"/>
          <w:i/>
          <w:iCs/>
          <w:sz w:val="24"/>
          <w:szCs w:val="24"/>
        </w:rPr>
        <w:t>Nutrient Agar</w:t>
      </w:r>
      <w:r>
        <w:rPr>
          <w:rFonts w:ascii="Times New Roman" w:hAnsi="Times New Roman" w:cs="Times New Roman"/>
          <w:sz w:val="24"/>
          <w:szCs w:val="24"/>
        </w:rPr>
        <w:t xml:space="preserve"> (NA) yang telah dituang ke dalam cawan petri dibiarkan hingga mengeras.</w:t>
      </w:r>
    </w:p>
    <w:p w14:paraId="05ACFD6A">
      <w:pPr>
        <w:pStyle w:val="49"/>
        <w:numPr>
          <w:ilvl w:val="0"/>
          <w:numId w:val="2"/>
        </w:num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Pembuatan Larutan kontrol Positif</w:t>
      </w:r>
    </w:p>
    <w:p w14:paraId="54C3B5E4">
      <w:pPr>
        <w:pStyle w:val="49"/>
        <w:spacing w:after="0" w:line="480" w:lineRule="auto"/>
        <w:ind w:left="360"/>
        <w:jc w:val="both"/>
        <w:rPr>
          <w:lang w:val="en-US"/>
        </w:rPr>
      </w:pPr>
      <w:r>
        <w:rPr>
          <w:rFonts w:ascii="Times New Roman" w:hAnsi="Times New Roman" w:cs="Times New Roman"/>
          <w:sz w:val="24"/>
          <w:szCs w:val="24"/>
          <w:lang w:val="en-US"/>
        </w:rPr>
        <w:t>Kontrol positif dibuat dari sediaan obat tablet eritromisin 250 mg. satu tablet digerus halus kemudian timbang serbuk sebanyak 15 mg. Kemudian serbuk dilarutkan dalam methanol 5 ml untuk memperoleh larutan stok eritromisin .</w:t>
      </w:r>
    </w:p>
    <w:p w14:paraId="6FF885A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3.9.3</w:t>
      </w:r>
      <w:r>
        <w:rPr>
          <w:rFonts w:ascii="Times New Roman" w:hAnsi="Times New Roman" w:cs="Times New Roman"/>
          <w:b/>
          <w:sz w:val="24"/>
          <w:szCs w:val="24"/>
          <w:lang w:val="en-US"/>
        </w:rPr>
        <w:tab/>
      </w:r>
      <w:r>
        <w:rPr>
          <w:rFonts w:ascii="Times New Roman" w:hAnsi="Times New Roman" w:cs="Times New Roman"/>
          <w:b/>
          <w:sz w:val="24"/>
          <w:szCs w:val="24"/>
        </w:rPr>
        <w:t xml:space="preserve">Peremejaan Isolat </w:t>
      </w:r>
      <w:r>
        <w:rPr>
          <w:rFonts w:ascii="Times New Roman" w:hAnsi="Times New Roman" w:cs="Times New Roman"/>
          <w:b/>
          <w:i/>
          <w:iCs/>
          <w:sz w:val="24"/>
          <w:szCs w:val="24"/>
        </w:rPr>
        <w:t>Staphylococcus aureus</w:t>
      </w:r>
    </w:p>
    <w:p w14:paraId="5C79234E">
      <w:pPr>
        <w:spacing w:after="0"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Sebelum dilakukan uji antibakteri, bakteri yang akan digunakan harus diregenerasikan terlebih dahulu. Hal yang pertama kali harus dilakukan adalah membuat biakan agar dengan menggunakan MSA, yaitu dengan menggoreskan biakan satu ose dari 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pada agar yang masih baru kemudian diinokulasi pada suhu 37</w:t>
      </w:r>
      <w:r>
        <w:rPr>
          <w:rFonts w:ascii="Times New Roman" w:hAnsi="Times New Roman" w:cs="Times New Roman"/>
          <w:sz w:val="24"/>
          <w:szCs w:val="24"/>
          <w:vertAlign w:val="superscript"/>
        </w:rPr>
        <w:t>0</w:t>
      </w:r>
      <w:r>
        <w:rPr>
          <w:rFonts w:ascii="Times New Roman" w:hAnsi="Times New Roman" w:cs="Times New Roman"/>
          <w:sz w:val="24"/>
          <w:szCs w:val="24"/>
        </w:rPr>
        <w:t>C selama 24 jam didalam inkubasi.</w:t>
      </w:r>
    </w:p>
    <w:p w14:paraId="0A9FEFCF">
      <w:pPr>
        <w:spacing w:after="0" w:line="480" w:lineRule="auto"/>
        <w:jc w:val="both"/>
        <w:rPr>
          <w:rFonts w:ascii="Times New Roman" w:hAnsi="Times New Roman" w:cs="Times New Roman"/>
          <w:bCs/>
          <w:sz w:val="24"/>
          <w:szCs w:val="24"/>
        </w:rPr>
      </w:pPr>
      <w:r>
        <w:rPr>
          <w:rFonts w:ascii="Times New Roman" w:hAnsi="Times New Roman" w:cs="Times New Roman"/>
          <w:b/>
          <w:sz w:val="24"/>
          <w:szCs w:val="24"/>
        </w:rPr>
        <w:t>3.9.4</w:t>
      </w:r>
      <w:r>
        <w:rPr>
          <w:rFonts w:ascii="Times New Roman" w:hAnsi="Times New Roman" w:cs="Times New Roman"/>
          <w:b/>
          <w:sz w:val="24"/>
          <w:szCs w:val="24"/>
          <w:lang w:val="en-US"/>
        </w:rPr>
        <w:tab/>
      </w:r>
      <w:r>
        <w:rPr>
          <w:rFonts w:ascii="Times New Roman" w:hAnsi="Times New Roman" w:cs="Times New Roman"/>
          <w:b/>
          <w:sz w:val="24"/>
          <w:szCs w:val="24"/>
        </w:rPr>
        <w:t xml:space="preserve">Pembuatan Suspensi bakteri </w:t>
      </w:r>
      <w:r>
        <w:rPr>
          <w:rFonts w:ascii="Times New Roman" w:hAnsi="Times New Roman" w:cs="Times New Roman"/>
          <w:b/>
          <w:i/>
          <w:iCs/>
          <w:sz w:val="24"/>
          <w:szCs w:val="24"/>
        </w:rPr>
        <w:t>Staphylococcus aureus</w:t>
      </w:r>
    </w:p>
    <w:p w14:paraId="1F4EFC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Dua sampai tiga ose bakteri pada media NA (</w:t>
      </w:r>
      <w:r>
        <w:rPr>
          <w:rFonts w:ascii="Times New Roman" w:hAnsi="Times New Roman" w:cs="Times New Roman"/>
          <w:i/>
          <w:sz w:val="24"/>
          <w:szCs w:val="24"/>
        </w:rPr>
        <w:t>Nutrient Agar</w:t>
      </w:r>
      <w:r>
        <w:rPr>
          <w:rFonts w:ascii="Times New Roman" w:hAnsi="Times New Roman" w:cs="Times New Roman"/>
          <w:sz w:val="24"/>
          <w:szCs w:val="24"/>
        </w:rPr>
        <w:t>) yang sudah diinkubasi diencerkan menggunakan NaCl 0,9% steril sebanyak 10 ml sampai kekeruhannya setara dengan larutan</w:t>
      </w:r>
      <w:r>
        <w:rPr>
          <w:rFonts w:ascii="Times New Roman" w:hAnsi="Times New Roman" w:cs="Times New Roman"/>
          <w:b/>
          <w:sz w:val="24"/>
          <w:szCs w:val="24"/>
        </w:rPr>
        <w:t xml:space="preserve">  </w:t>
      </w:r>
      <w:r>
        <w:rPr>
          <w:rFonts w:ascii="Times New Roman" w:hAnsi="Times New Roman" w:cs="Times New Roman"/>
          <w:sz w:val="24"/>
          <w:szCs w:val="24"/>
        </w:rPr>
        <w:t>standar 0,5</w:t>
      </w:r>
      <w:r>
        <w:rPr>
          <w:rFonts w:ascii="Times New Roman" w:hAnsi="Times New Roman" w:cs="Times New Roman"/>
          <w:b/>
          <w:sz w:val="24"/>
          <w:szCs w:val="24"/>
        </w:rPr>
        <w:t xml:space="preserve"> </w:t>
      </w:r>
      <w:r>
        <w:rPr>
          <w:rFonts w:ascii="Times New Roman" w:hAnsi="Times New Roman" w:cs="Times New Roman"/>
          <w:sz w:val="24"/>
          <w:szCs w:val="24"/>
        </w:rPr>
        <w:t>Mc Farland .</w:t>
      </w:r>
    </w:p>
    <w:p w14:paraId="1F1996D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3.9.5</w:t>
      </w:r>
      <w:r>
        <w:rPr>
          <w:rFonts w:ascii="Times New Roman" w:hAnsi="Times New Roman" w:cs="Times New Roman"/>
          <w:b/>
          <w:sz w:val="24"/>
          <w:szCs w:val="24"/>
          <w:lang w:val="en-US"/>
        </w:rPr>
        <w:tab/>
      </w:r>
      <w:r>
        <w:rPr>
          <w:rFonts w:ascii="Times New Roman" w:hAnsi="Times New Roman" w:cs="Times New Roman"/>
          <w:b/>
          <w:sz w:val="24"/>
          <w:szCs w:val="24"/>
        </w:rPr>
        <w:t xml:space="preserve">Pengujian Aktivitas Antibakteri </w:t>
      </w:r>
      <w:r>
        <w:rPr>
          <w:rFonts w:ascii="Times New Roman" w:hAnsi="Times New Roman" w:cs="Times New Roman"/>
          <w:b/>
          <w:i/>
          <w:iCs/>
          <w:sz w:val="24"/>
          <w:szCs w:val="24"/>
        </w:rPr>
        <w:t>Staphylococcus aureus</w:t>
      </w:r>
    </w:p>
    <w:p w14:paraId="74520C8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Pengujian aktivitas antibakteri larutan kitosan dengan konsentrasi 3%, 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dan 9% menggunakan metode </w:t>
      </w:r>
      <w:r>
        <w:rPr>
          <w:rFonts w:ascii="Times New Roman" w:hAnsi="Times New Roman" w:cs="Times New Roman"/>
          <w:i/>
          <w:sz w:val="24"/>
          <w:szCs w:val="24"/>
        </w:rPr>
        <w:t>disc diffusion</w:t>
      </w:r>
      <w:r>
        <w:rPr>
          <w:rFonts w:ascii="Times New Roman" w:hAnsi="Times New Roman" w:cs="Times New Roman"/>
          <w:sz w:val="24"/>
          <w:szCs w:val="24"/>
        </w:rPr>
        <w:t xml:space="preserve"> menggunakan kertas cakram.  Memanaskan media NA (</w:t>
      </w:r>
      <w:r>
        <w:rPr>
          <w:rFonts w:ascii="Times New Roman" w:hAnsi="Times New Roman" w:cs="Times New Roman"/>
          <w:i/>
          <w:sz w:val="24"/>
          <w:szCs w:val="24"/>
        </w:rPr>
        <w:t>Nutrient Agar</w:t>
      </w:r>
      <w:r>
        <w:rPr>
          <w:rFonts w:ascii="Times New Roman" w:hAnsi="Times New Roman" w:cs="Times New Roman"/>
          <w:sz w:val="24"/>
          <w:szCs w:val="24"/>
        </w:rPr>
        <w:t xml:space="preserve">) kemudian sebanyak 15 ml dimasukkan ke dalam cawan petri, setelah media memadat kemudian menyelupkan kapas lidi steril ke dalam suspense bakteri, dan diusapkan merata di atas media. Kertas cakram steril yang berukuran 6 mm direndam selama 15 menit ke dalam 10 ml larutan  kitosan yang mengandung konsentrasi 3%, 6%, dan 9%. Kertas cakram yang telah direndam ditempatkan diatas permukaan media pada posisi yang diinginkan. Kontrol positif menggunakan antibiotik eritromisin 15µg/ml dan kontrol negatif menggunakan </w:t>
      </w:r>
      <w:r>
        <w:rPr>
          <w:rFonts w:ascii="Times New Roman" w:hAnsi="Times New Roman" w:cs="Times New Roman"/>
          <w:i/>
          <w:sz w:val="24"/>
          <w:szCs w:val="24"/>
        </w:rPr>
        <w:t>aquadest</w:t>
      </w:r>
      <w:r>
        <w:rPr>
          <w:rFonts w:ascii="Times New Roman" w:hAnsi="Times New Roman" w:cs="Times New Roman"/>
          <w:sz w:val="24"/>
          <w:szCs w:val="24"/>
        </w:rPr>
        <w:t>. Dilakukan pengulangan sebanyak 3 kali. Cawan petri kemudian diinkubasi pada suhu 37</w:t>
      </w:r>
      <w:r>
        <w:rPr>
          <w:rFonts w:ascii="Times New Roman" w:hAnsi="Times New Roman" w:cs="Times New Roman"/>
          <w:sz w:val="24"/>
          <w:szCs w:val="24"/>
          <w:vertAlign w:val="superscript"/>
        </w:rPr>
        <w:t>0</w:t>
      </w:r>
      <w:r>
        <w:rPr>
          <w:rFonts w:ascii="Times New Roman" w:hAnsi="Times New Roman" w:cs="Times New Roman"/>
          <w:sz w:val="24"/>
          <w:szCs w:val="24"/>
        </w:rPr>
        <w:t xml:space="preserve">C selama 24 jam kemudian diamati zona hambat yang terbentuk yang diinterpresentasikan dengan melihat daerah bening sekitar cakram yang menunjukkan tidak adanya pertumbuhan bakteri. </w:t>
      </w:r>
    </w:p>
    <w:p w14:paraId="4BE8072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3.10 </w:t>
      </w:r>
      <w:r>
        <w:rPr>
          <w:rFonts w:ascii="Times New Roman" w:hAnsi="Times New Roman" w:cs="Times New Roman"/>
          <w:b/>
          <w:bCs/>
          <w:sz w:val="24"/>
          <w:szCs w:val="24"/>
        </w:rPr>
        <w:t xml:space="preserve">Uji Viskositas Larutan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Kitosan</w:t>
      </w:r>
    </w:p>
    <w:p w14:paraId="71AB888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Viskositas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diukur dengan viskometer Brookfield. Larutan yang akan diukur viskositasnya dimasukkan ke dalam beaker glass 100 ml hingga penuh. Kemudian celup spindle No. 4 ke dalam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dan atur ketinggian viskometer hingga tanda garis tercelup. Pengujian dilakukan dengan menggunakan kecepatan 60 rpm kemudian catat nilai viskositas yang muncul di layar. Nilai viskositas dinyatakan dalam satuan cP (centipoise) (Sembiring et al., 2025).</w:t>
      </w:r>
    </w:p>
    <w:p w14:paraId="12F6B20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3.11 Pengaplikasian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pada Paprika Merah</w:t>
      </w:r>
    </w:p>
    <w:p w14:paraId="1105E8AB">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Metode pelapisan makanan yang paling umum adalah pencelupan. Keunggulan dari teknik ini adalah pelapis dapat memberikan lapisan yang menyeluruh dan merata pada permukaan buah (Priya et al., 2023). Paprika merah yang telah didapatkan dicuci dengan air mengalir hingga bersih dan dikeringkan permukaannya sebelum dilapisi agar larutan pelapis dapat melekat dengan baik. Setelah kering kemudian dicelupkan ke dalam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selama 5 menit lalu dilakukan penirisan dan pengeringan dengan cara dianginkan. Kemudian dilettakkan di atas styrofoam dan disimpan pada suhu kamar. Pengamatan parameter mutu fisikokimia pada paprika merah dilakukan pada hari ke 8.</w:t>
      </w:r>
    </w:p>
    <w:p w14:paraId="54B33809">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3.12 Mutu Fisikokimia Paprika Merah</w:t>
      </w:r>
    </w:p>
    <w:p w14:paraId="4D6382C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3.12.1</w:t>
      </w:r>
      <w:r>
        <w:rPr>
          <w:rFonts w:ascii="Times New Roman" w:hAnsi="Times New Roman" w:cs="Times New Roman"/>
          <w:b/>
          <w:bCs/>
          <w:sz w:val="24"/>
          <w:szCs w:val="24"/>
          <w:lang w:val="en-US"/>
        </w:rPr>
        <w:tab/>
      </w:r>
      <w:r>
        <w:rPr>
          <w:rFonts w:ascii="Times New Roman" w:hAnsi="Times New Roman" w:cs="Times New Roman"/>
          <w:b/>
          <w:bCs/>
          <w:sz w:val="24"/>
          <w:szCs w:val="24"/>
        </w:rPr>
        <w:t>Mutu Fisika</w:t>
      </w:r>
    </w:p>
    <w:p w14:paraId="4E40A253">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Susut Bobot</w:t>
      </w:r>
    </w:p>
    <w:p w14:paraId="18756EB8">
      <w:pPr>
        <w:spacing w:after="0" w:line="480" w:lineRule="auto"/>
        <w:ind w:firstLine="660"/>
        <w:jc w:val="both"/>
        <w:rPr>
          <w:rFonts w:ascii="Times New Roman" w:hAnsi="Times New Roman" w:cs="Times New Roman"/>
          <w:b/>
          <w:bCs/>
          <w:sz w:val="24"/>
          <w:szCs w:val="24"/>
          <w:lang w:val="en-US"/>
        </w:rPr>
      </w:pPr>
      <w:r>
        <w:rPr>
          <w:rFonts w:ascii="Times New Roman" w:hAnsi="Times New Roman" w:cs="Times New Roman"/>
          <w:sz w:val="24"/>
          <w:szCs w:val="24"/>
        </w:rPr>
        <w:t xml:space="preserve">Pengukuran susut bobot dilakukan dengan menggunakan neraca analitik dengan cara sampel yang sudah diberi </w:t>
      </w:r>
      <w:r>
        <w:rPr>
          <w:rFonts w:ascii="Times New Roman" w:hAnsi="Times New Roman" w:cs="Times New Roman"/>
          <w:i/>
          <w:iCs/>
          <w:sz w:val="24"/>
          <w:szCs w:val="24"/>
        </w:rPr>
        <w:t>edible coating</w:t>
      </w:r>
      <w:r>
        <w:rPr>
          <w:rFonts w:ascii="Times New Roman" w:hAnsi="Times New Roman" w:cs="Times New Roman"/>
          <w:sz w:val="24"/>
          <w:szCs w:val="24"/>
        </w:rPr>
        <w:t xml:space="preserve"> ditimbang dengan perbedaan perlakuan lama waktu perendaman </w:t>
      </w:r>
      <w:sdt>
        <w:sdtPr>
          <w:rPr>
            <w:rFonts w:ascii="Times New Roman" w:hAnsi="Times New Roman" w:cs="Times New Roman"/>
            <w:color w:val="000000"/>
            <w:sz w:val="24"/>
            <w:szCs w:val="24"/>
          </w:rPr>
          <w:tag w:val="MENDELEY_CITATION_v3_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"/>
          <w:id w:val="1422609689"/>
          <w:placeholder>
            <w:docPart w:val="A32403205C3D46309F06AB73A9C58087"/>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(Marsigit et al., 2022).</w:t>
          </w:r>
        </w:sdtContent>
      </w:sdt>
    </w:p>
    <w:p w14:paraId="1D5C2DAB">
      <w:pPr>
        <w:spacing w:after="0" w:line="480" w:lineRule="auto"/>
        <w:ind w:firstLine="660"/>
        <w:jc w:val="both"/>
        <w:rPr>
          <w:rFonts w:ascii="Times New Roman" w:hAnsi="Times New Roman" w:cs="Times New Roman"/>
          <w:b/>
          <w:bCs/>
          <w:sz w:val="24"/>
          <w:szCs w:val="24"/>
        </w:rPr>
      </w:pPr>
      <w:r>
        <w:rPr>
          <w:rFonts w:ascii="Times New Roman" w:hAnsi="Times New Roman" w:cs="Times New Roman"/>
          <w:sz w:val="24"/>
          <w:szCs w:val="24"/>
        </w:rPr>
        <w:t>Susut buah dinyatakan dalam persen dengan perhitungan:</w:t>
      </w:r>
    </w:p>
    <w:p w14:paraId="0F86B0FA">
      <w:pPr>
        <w:spacing w:after="0" w:line="480" w:lineRule="auto"/>
        <w:jc w:val="both"/>
        <w:rPr>
          <w:rFonts w:ascii="Times New Roman" w:hAnsi="Times New Roman" w:cs="Times New Roman"/>
          <w:sz w:val="24"/>
          <w:szCs w:val="24"/>
        </w:rPr>
      </w:pPr>
      <m:oMathPara>
        <m:oMathParaPr>
          <m:jc m:val="center"/>
        </m:oMathParaPr>
        <m:oMath>
          <m:r>
            <m:rPr/>
            <w:rPr>
              <w:rFonts w:ascii="Cambria Math" w:hAnsi="Cambria Math" w:cs="Times New Roman"/>
              <w:sz w:val="24"/>
              <w:szCs w:val="24"/>
            </w:rPr>
            <m:t>Susut bobot=</m:t>
          </m:r>
          <m:f>
            <m:fPr>
              <m:ctrlPr>
                <w:rPr>
                  <w:rFonts w:ascii="Cambria Math" w:hAnsi="Cambria Math" w:cs="Times New Roman"/>
                  <w:i/>
                  <w:sz w:val="24"/>
                  <w:szCs w:val="24"/>
                </w:rPr>
              </m:ctrlPr>
            </m:fPr>
            <m:num>
              <m:r>
                <m:rPr/>
                <w:rPr>
                  <w:rFonts w:ascii="Cambria Math" w:hAnsi="Cambria Math" w:cs="Times New Roman"/>
                  <w:sz w:val="24"/>
                  <w:szCs w:val="24"/>
                </w:rPr>
                <m:t>bobot awal−bobot akhir</m:t>
              </m:r>
              <m:ctrlPr>
                <w:rPr>
                  <w:rFonts w:ascii="Cambria Math" w:hAnsi="Cambria Math" w:cs="Times New Roman"/>
                  <w:i/>
                  <w:sz w:val="24"/>
                  <w:szCs w:val="24"/>
                </w:rPr>
              </m:ctrlPr>
            </m:num>
            <m:den>
              <m:r>
                <m:rPr/>
                <w:rPr>
                  <w:rFonts w:ascii="Cambria Math" w:hAnsi="Cambria Math" w:cs="Times New Roman"/>
                  <w:sz w:val="24"/>
                  <w:szCs w:val="24"/>
                </w:rPr>
                <m:t>berat awal</m:t>
              </m:r>
              <m:ctrlPr>
                <w:rPr>
                  <w:rFonts w:ascii="Cambria Math" w:hAnsi="Cambria Math" w:cs="Times New Roman"/>
                  <w:i/>
                  <w:sz w:val="24"/>
                  <w:szCs w:val="24"/>
                </w:rPr>
              </m:ctrlPr>
            </m:den>
          </m:f>
          <m:r>
            <m:rPr/>
            <w:rPr>
              <w:rFonts w:ascii="Cambria Math" w:hAnsi="Cambria Math" w:cs="Times New Roman"/>
              <w:sz w:val="24"/>
              <w:szCs w:val="24"/>
            </w:rPr>
            <m:t>x 100%</m:t>
          </m:r>
        </m:oMath>
      </m:oMathPara>
    </w:p>
    <w:p w14:paraId="1AD6E05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Susut Air</w:t>
      </w:r>
    </w:p>
    <w:p w14:paraId="2D5D9428">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Pengujian kadar air dilakukan dengan menggunakan oven. Cawan kosong dikeringkan dalam oven selama 15 menit dan didinginkan dalam desikator, kemudian ditimbang. Daging buah sebanyak 5 g ditimbang, lalu diletakkan ke dalam cawan. Sampel dikeringkan dalam oven pada suhu 100-105 </w:t>
      </w:r>
      <w:r>
        <w:rPr>
          <w:rFonts w:ascii="Times New Roman" w:hAnsi="Times New Roman" w:cs="Times New Roman"/>
          <w:sz w:val="24"/>
          <w:szCs w:val="24"/>
          <w:vertAlign w:val="superscript"/>
        </w:rPr>
        <w:t>0</w:t>
      </w:r>
      <w:r>
        <w:rPr>
          <w:rFonts w:ascii="Times New Roman" w:hAnsi="Times New Roman" w:cs="Times New Roman"/>
          <w:sz w:val="24"/>
          <w:szCs w:val="24"/>
        </w:rPr>
        <w:t>C selama 4 jam. Selanjutnya sampel didinginkan dalam desikator dan ditimbang. Sampel dipanaskan kembali dalam oven selama 30 menit, kemudian didinginkan lagi dalam desikator dan ditimbang sampai berat sampel konstan</w:t>
      </w:r>
      <w:r>
        <w:rPr>
          <w:rFonts w:ascii="Times New Roman" w:hAnsi="Times New Roman" w:cs="Times New Roman"/>
          <w:color w:val="000000"/>
          <w:sz w:val="24"/>
          <w:szCs w:val="24"/>
        </w:rPr>
        <w:t xml:space="preserve"> (Marsigit et al., 2022).</w:t>
      </w:r>
    </w:p>
    <w:p w14:paraId="042DA7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Perhitungan kadar air dapat dihitung pada rumus berikut:</w:t>
      </w:r>
    </w:p>
    <w:p w14:paraId="25EEAF59">
      <w:pPr>
        <w:spacing w:after="0" w:line="480" w:lineRule="auto"/>
        <w:ind w:left="660"/>
        <w:jc w:val="both"/>
        <w:rPr>
          <w:rFonts w:ascii="Times New Roman" w:hAnsi="Times New Roman" w:cs="Times New Roman" w:eastAsiaTheme="minorEastAsia"/>
          <w:sz w:val="24"/>
          <w:szCs w:val="24"/>
        </w:rPr>
      </w:pPr>
      <m:oMathPara>
        <m:oMath>
          <m:r>
            <m:rPr/>
            <w:rPr>
              <w:rFonts w:ascii="Cambria Math" w:hAnsi="Cambria Math" w:cs="Times New Roman"/>
              <w:sz w:val="24"/>
              <w:szCs w:val="24"/>
            </w:rPr>
            <m:t>Kadar air=</m:t>
          </m:r>
          <m:f>
            <m:fPr>
              <m:ctrlPr>
                <w:rPr>
                  <w:rFonts w:ascii="Cambria Math" w:hAnsi="Cambria Math" w:cs="Times New Roman"/>
                  <w:i/>
                  <w:sz w:val="24"/>
                  <w:szCs w:val="24"/>
                </w:rPr>
              </m:ctrlPr>
            </m:fPr>
            <m:num>
              <m:r>
                <m:rPr/>
                <w:rPr>
                  <w:rFonts w:ascii="Cambria Math" w:hAnsi="Cambria Math" w:cs="Times New Roman"/>
                  <w:sz w:val="24"/>
                  <w:szCs w:val="24"/>
                </w:rPr>
                <m:t>berat awal−berat akhir</m:t>
              </m:r>
              <m:ctrlPr>
                <w:rPr>
                  <w:rFonts w:ascii="Cambria Math" w:hAnsi="Cambria Math" w:cs="Times New Roman"/>
                  <w:i/>
                  <w:sz w:val="24"/>
                  <w:szCs w:val="24"/>
                </w:rPr>
              </m:ctrlPr>
            </m:num>
            <m:den>
              <m:r>
                <m:rPr/>
                <w:rPr>
                  <w:rFonts w:ascii="Cambria Math" w:hAnsi="Cambria Math" w:cs="Times New Roman"/>
                  <w:sz w:val="24"/>
                  <w:szCs w:val="24"/>
                </w:rPr>
                <m:t>berat awal</m:t>
              </m:r>
              <m:ctrlPr>
                <w:rPr>
                  <w:rFonts w:ascii="Cambria Math" w:hAnsi="Cambria Math" w:cs="Times New Roman"/>
                  <w:i/>
                  <w:sz w:val="24"/>
                  <w:szCs w:val="24"/>
                </w:rPr>
              </m:ctrlPr>
            </m:den>
          </m:f>
          <m:r>
            <m:rPr/>
            <w:rPr>
              <w:rFonts w:ascii="Cambria Math" w:hAnsi="Cambria Math" w:cs="Times New Roman"/>
              <w:sz w:val="24"/>
              <w:szCs w:val="24"/>
            </w:rPr>
            <m:t xml:space="preserve"> x 100%</m:t>
          </m:r>
        </m:oMath>
      </m:oMathPara>
    </w:p>
    <w:p w14:paraId="5DE42F72">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Warna</w:t>
      </w:r>
    </w:p>
    <w:p w14:paraId="0D97425B">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Pengujian warna pada sampel buah paprika merah dengan menggunakan alat chromameter. Pengukuran warna dilakukan dengan menggunakan alat </w:t>
      </w:r>
      <w:r>
        <w:rPr>
          <w:rFonts w:ascii="Times New Roman" w:hAnsi="Times New Roman" w:cs="Times New Roman"/>
          <w:i/>
          <w:sz w:val="24"/>
          <w:szCs w:val="24"/>
        </w:rPr>
        <w:t>Chromameter</w:t>
      </w:r>
      <w:r>
        <w:rPr>
          <w:rFonts w:ascii="Times New Roman" w:hAnsi="Times New Roman" w:cs="Times New Roman"/>
          <w:sz w:val="24"/>
          <w:szCs w:val="24"/>
        </w:rPr>
        <w:t xml:space="preserve">. </w:t>
      </w:r>
      <w:r>
        <w:rPr>
          <w:rFonts w:ascii="Times New Roman" w:hAnsi="Times New Roman" w:cs="Times New Roman"/>
          <w:i/>
          <w:iCs/>
          <w:sz w:val="24"/>
          <w:szCs w:val="24"/>
        </w:rPr>
        <w:t xml:space="preserve">Chromameter </w:t>
      </w:r>
      <w:r>
        <w:rPr>
          <w:rFonts w:ascii="Times New Roman" w:hAnsi="Times New Roman" w:cs="Times New Roman"/>
          <w:sz w:val="24"/>
          <w:szCs w:val="24"/>
        </w:rPr>
        <w:t>merupakan alat yang digunakan untuk memperoleh tingkat intensitas cahaya dengan sistem notasi warna Hunter dalam bentuk 3 parameter, yaitu L*, a*, dan b*. Prosedur pengujian warna dengan alat chromameter, yaitu: disiapkan alat chromameter untuk menguji warna pada sampel, dinyalakan chromameter kemudian dikalibrasi pada bidang putih, diatur nomor target sesuai yang diinginkan lalu enter, ditembakkan chromameter pada permukaan sampel dan dicatat hasil uji warna berupa L*, a*, b* (Megasari,2019).</w:t>
      </w:r>
    </w:p>
    <w:p w14:paraId="17ED3785">
      <w:pPr>
        <w:spacing w:after="0" w:line="480" w:lineRule="auto"/>
        <w:ind w:left="660"/>
        <w:jc w:val="both"/>
        <w:rPr>
          <w:rFonts w:ascii="Times New Roman" w:hAnsi="Times New Roman" w:cs="Times New Roman" w:eastAsiaTheme="minorEastAsia"/>
          <w:sz w:val="24"/>
          <w:szCs w:val="24"/>
        </w:rPr>
      </w:pPr>
      <w:r>
        <w:rPr>
          <w:rFonts w:ascii="Times New Roman" w:hAnsi="Times New Roman" w:cs="Times New Roman"/>
          <w:sz w:val="24"/>
          <w:szCs w:val="24"/>
        </w:rPr>
        <w:t xml:space="preserve">Rumus : </w:t>
      </w:r>
      <m:oMath>
        <m:r>
          <m:rPr/>
          <w:rPr>
            <w:rFonts w:ascii="Cambria Math" w:hAnsi="Cambria Math" w:cs="Times New Roman"/>
            <w:sz w:val="24"/>
            <w:szCs w:val="24"/>
          </w:rPr>
          <m:t>Hue=</m:t>
        </m:r>
        <m:func>
          <m:funcPr>
            <m:ctrlPr>
              <w:rPr>
                <w:rFonts w:ascii="Cambria Math" w:hAnsi="Cambria Math" w:cs="Times New Roman"/>
                <w:i/>
                <w:sz w:val="24"/>
                <w:szCs w:val="24"/>
              </w:rPr>
            </m:ctrlPr>
          </m:funcPr>
          <m:fName>
            <m:r>
              <m:rPr>
                <m:sty m:val="p"/>
              </m:rPr>
              <w:rPr>
                <w:rFonts w:ascii="Cambria Math" w:hAnsi="Cambria Math" w:cs="Times New Roman"/>
                <w:sz w:val="24"/>
                <w:szCs w:val="24"/>
              </w:rPr>
              <m:t>tan</m:t>
            </m:r>
            <m:ctrlPr>
              <w:rPr>
                <w:rFonts w:ascii="Cambria Math" w:hAnsi="Cambria Math" w:cs="Times New Roman"/>
                <w:i/>
                <w:sz w:val="24"/>
                <w:szCs w:val="24"/>
              </w:rPr>
            </m:ctrlPr>
          </m:fName>
          <m:e>
            <m:r>
              <m:rPr/>
              <w:rPr>
                <w:rFonts w:ascii="Cambria Math" w:hAnsi="Cambria Math" w:cs="Times New Roman"/>
                <w:sz w:val="24"/>
                <w:szCs w:val="24"/>
              </w:rPr>
              <m:t>−1</m:t>
            </m:r>
            <m:ctrlPr>
              <w:rPr>
                <w:rFonts w:ascii="Cambria Math" w:hAnsi="Cambria Math" w:cs="Times New Roman"/>
                <w:i/>
                <w:sz w:val="24"/>
                <w:szCs w:val="24"/>
              </w:rPr>
            </m:ctrlPr>
          </m:e>
        </m:func>
        <m:f>
          <m:fPr>
            <m:ctrlPr>
              <w:rPr>
                <w:rFonts w:ascii="Cambria Math" w:hAnsi="Cambria Math" w:cs="Times New Roman"/>
                <w:i/>
                <w:sz w:val="24"/>
                <w:szCs w:val="24"/>
              </w:rPr>
            </m:ctrlPr>
          </m:fPr>
          <m:num>
            <m:r>
              <m:rPr/>
              <w:rPr>
                <w:rFonts w:ascii="Cambria Math" w:hAnsi="Cambria Math" w:cs="Times New Roman"/>
                <w:sz w:val="24"/>
                <w:szCs w:val="24"/>
              </w:rPr>
              <m:t>b</m:t>
            </m:r>
            <m:r>
              <m:rPr>
                <m:sty m:val="p"/>
              </m:rPr>
              <w:rPr>
                <w:rFonts w:ascii="Cambria Math" w:hAnsi="Cambria Math" w:cs="Times New Roman"/>
                <w:sz w:val="24"/>
                <w:szCs w:val="24"/>
              </w:rPr>
              <m:t>∗</m:t>
            </m:r>
            <m:ctrlPr>
              <w:rPr>
                <w:rFonts w:ascii="Cambria Math" w:hAnsi="Cambria Math" w:cs="Times New Roman"/>
                <w:i/>
                <w:sz w:val="24"/>
                <w:szCs w:val="24"/>
              </w:rPr>
            </m:ctrlPr>
          </m:num>
          <m:den>
            <m:r>
              <m:rPr/>
              <w:rPr>
                <w:rFonts w:ascii="Cambria Math" w:hAnsi="Cambria Math" w:cs="Times New Roman"/>
                <w:sz w:val="24"/>
                <w:szCs w:val="24"/>
              </w:rPr>
              <m:t>a</m:t>
            </m:r>
            <m:r>
              <m:rPr>
                <m:sty m:val="p"/>
              </m:rPr>
              <w:rPr>
                <w:rFonts w:ascii="Cambria Math" w:hAnsi="Cambria Math" w:cs="Times New Roman"/>
                <w:sz w:val="24"/>
                <w:szCs w:val="24"/>
              </w:rPr>
              <m:t>∗</m:t>
            </m:r>
            <m:ctrlPr>
              <w:rPr>
                <w:rFonts w:ascii="Cambria Math" w:hAnsi="Cambria Math" w:cs="Times New Roman"/>
                <w:i/>
                <w:sz w:val="24"/>
                <w:szCs w:val="24"/>
              </w:rPr>
            </m:ctrlPr>
          </m:den>
        </m:f>
      </m:oMath>
    </w:p>
    <w:p w14:paraId="2C3EFC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Keterangan : </w:t>
      </w:r>
    </w:p>
    <w:p w14:paraId="3BBD7D63">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a = warna merah (positif), warna hijau (negatif)</w:t>
      </w:r>
    </w:p>
    <w:p w14:paraId="07F20B28">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b = warna kuning (positif), warna biru (negatif)</w:t>
      </w:r>
    </w:p>
    <w:p w14:paraId="72CCAE0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3.12.2</w:t>
      </w:r>
      <w:r>
        <w:rPr>
          <w:rFonts w:ascii="Times New Roman" w:hAnsi="Times New Roman" w:cs="Times New Roman"/>
          <w:b/>
          <w:bCs/>
          <w:sz w:val="24"/>
          <w:szCs w:val="24"/>
          <w:lang w:val="en-US"/>
        </w:rPr>
        <w:tab/>
      </w:r>
      <w:r>
        <w:rPr>
          <w:rFonts w:ascii="Times New Roman" w:hAnsi="Times New Roman" w:cs="Times New Roman"/>
          <w:b/>
          <w:bCs/>
          <w:sz w:val="24"/>
          <w:szCs w:val="24"/>
        </w:rPr>
        <w:t>Mutu Kimia</w:t>
      </w:r>
    </w:p>
    <w:p w14:paraId="7901E9E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pH</w:t>
      </w:r>
    </w:p>
    <w:p w14:paraId="2DA2D9F3">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Prinsip dari analisa pH dengan menggunakan pH meter adalah berdasarkan pengukuran potensial antara elektroda indikator dengan elektroda pembanding atau pengukuran aktivitas ion hidrogen secara potensiometri/ elektrometri. Adapun tahapannya adalah sebagai berikut: Elektroda dan temperature probe dibilas dengan akuades lalu dikeringkan, pH meter dinyalakan dan elektroda dibilas kembali menggunakan akuades kemudian dikeringkan, elektroda dicelupkan pada sampel, dan ditunggu indikator yang muncul pada layar kemudian dicatat nilai yang tertera pada layar digital </w:t>
      </w:r>
      <w:sdt>
        <w:sdtPr>
          <w:rPr>
            <w:rFonts w:ascii="Times New Roman" w:hAnsi="Times New Roman" w:cs="Times New Roman"/>
            <w:color w:val="000000"/>
            <w:sz w:val="24"/>
            <w:szCs w:val="24"/>
          </w:rPr>
          <w:tag w:val="MENDELEY_CITATION_v3_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"/>
          <w:id w:val="4636264"/>
          <w:placeholder>
            <w:docPart w:val="DE9125B4DA694E9FB62F8F49FCCEBA45"/>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(Djafar et al., 2022).</w:t>
          </w:r>
        </w:sdtContent>
      </w:sdt>
    </w:p>
    <w:p w14:paraId="7FDE74E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Total Asam</w:t>
      </w:r>
    </w:p>
    <w:p w14:paraId="04DD4804">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Total Asam diukur dengan metode titrasi asam-basa. Prosedur pengukuran adalah sebagai berikut: Bahan ditimbang sebanyak 5 gram, lalu sampel dimasukkan ke dalam labu ukur 250 ml dan ditambahkan aquadest sampai batas, larutan sampel dihomogenkan dengan menggoyang goyangkannya, sampel disaring menggunakan corong yang sudah dilapisi kertas saring, sebanyak 25 ml filtrat diambil dengan pipet dan dimasukkan ke dalam erlenmeyer 250 ml, filtrat ditambahkan dengan 3 tetes indikator phenolphthalein, kemudian sampel dititrasi dengan larutan NaOH 0,1 N sampai warnanya berubah menjadi merah muda. Kadar total asam tertitrasi pada sampel dihitung dengan perhitungan </w:t>
      </w:r>
      <w:sdt>
        <w:sdtPr>
          <w:rPr>
            <w:rFonts w:ascii="Times New Roman" w:hAnsi="Times New Roman" w:cs="Times New Roman"/>
            <w:color w:val="000000"/>
            <w:sz w:val="24"/>
            <w:szCs w:val="24"/>
          </w:rPr>
          <w:tag w:val="MENDELEY_CITATION_v3_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"/>
          <w:id w:val="925774974"/>
          <w:placeholder>
            <w:docPart w:val="660A4E42F2BD4608B173DE2AF140B69E"/>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(Djafar et al., 2022).</w:t>
          </w:r>
        </w:sdtContent>
      </w:sdt>
    </w:p>
    <w:p w14:paraId="7E8B6B04">
      <w:pPr>
        <w:spacing w:after="0" w:line="480" w:lineRule="auto"/>
        <w:ind w:left="660"/>
        <w:jc w:val="both"/>
        <w:rPr>
          <w:rFonts w:ascii="Times New Roman" w:hAnsi="Times New Roman" w:cs="Times New Roman" w:eastAsiaTheme="minorEastAsia"/>
          <w:sz w:val="24"/>
          <w:szCs w:val="24"/>
        </w:rPr>
      </w:pPr>
      <m:oMathPara>
        <m:oMath>
          <m:r>
            <m:rPr/>
            <w:rPr>
              <w:rFonts w:ascii="Cambria Math" w:hAnsi="Cambria Math" w:cs="Times New Roman"/>
              <w:sz w:val="24"/>
              <w:szCs w:val="24"/>
            </w:rPr>
            <m:t xml:space="preserve">TAT </m:t>
          </m:r>
          <m:d>
            <m:dPr>
              <m:ctrlPr>
                <w:rPr>
                  <w:rFonts w:ascii="Cambria Math" w:hAnsi="Cambria Math" w:cs="Times New Roman"/>
                  <w:i/>
                  <w:sz w:val="24"/>
                  <w:szCs w:val="24"/>
                </w:rPr>
              </m:ctrlPr>
            </m:dPr>
            <m:e>
              <m:r>
                <m:rPr/>
                <w:rPr>
                  <w:rFonts w:ascii="Cambria Math" w:hAnsi="Cambria Math" w:cs="Times New Roman"/>
                  <w:sz w:val="24"/>
                  <w:szCs w:val="24"/>
                </w:rPr>
                <m:t>%</m:t>
              </m:r>
              <m:ctrlPr>
                <w:rPr>
                  <w:rFonts w:ascii="Cambria Math" w:hAnsi="Cambria Math" w:cs="Times New Roman"/>
                  <w:i/>
                  <w:sz w:val="24"/>
                  <w:szCs w:val="24"/>
                </w:rPr>
              </m:ctrlPr>
            </m:e>
          </m:d>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Volume NaOH x N NaOH x FP x BM Asam Organis x 100</m:t>
              </m:r>
              <m:ctrlPr>
                <w:rPr>
                  <w:rFonts w:ascii="Cambria Math" w:hAnsi="Cambria Math" w:cs="Times New Roman"/>
                  <w:i/>
                  <w:sz w:val="24"/>
                  <w:szCs w:val="24"/>
                </w:rPr>
              </m:ctrlPr>
            </m:num>
            <m:den>
              <m:r>
                <m:rPr/>
                <w:rPr>
                  <w:rFonts w:ascii="Cambria Math" w:hAnsi="Cambria Math" w:cs="Times New Roman"/>
                  <w:sz w:val="24"/>
                  <w:szCs w:val="24"/>
                </w:rPr>
                <m:t>Berat Bahan x 100</m:t>
              </m:r>
              <m:ctrlPr>
                <w:rPr>
                  <w:rFonts w:ascii="Cambria Math" w:hAnsi="Cambria Math" w:cs="Times New Roman"/>
                  <w:i/>
                  <w:sz w:val="24"/>
                  <w:szCs w:val="24"/>
                </w:rPr>
              </m:ctrlPr>
            </m:den>
          </m:f>
        </m:oMath>
      </m:oMathPara>
    </w:p>
    <w:p w14:paraId="5274A222">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Vitamin C</w:t>
      </w:r>
    </w:p>
    <w:p w14:paraId="4C5105CD">
      <w:pPr>
        <w:spacing w:after="0" w:line="480" w:lineRule="auto"/>
        <w:ind w:firstLine="660"/>
        <w:jc w:val="both"/>
        <w:rPr>
          <w:rFonts w:ascii="Times New Roman" w:hAnsi="Times New Roman" w:cs="Times New Roman"/>
          <w:sz w:val="24"/>
          <w:szCs w:val="24"/>
        </w:rPr>
      </w:pPr>
      <w:r>
        <w:rPr>
          <w:rFonts w:ascii="Times New Roman" w:hAnsi="Times New Roman" w:cs="Times New Roman"/>
          <w:color w:val="000000"/>
          <w:sz w:val="24"/>
          <w:szCs w:val="24"/>
        </w:rPr>
        <w:t xml:space="preserve">Pengukuran vitamin C dilakukan dengan </w:t>
      </w:r>
      <w:r>
        <w:rPr>
          <w:rFonts w:ascii="Times New Roman" w:hAnsi="Times New Roman" w:cs="Times New Roman"/>
          <w:sz w:val="24"/>
          <w:szCs w:val="24"/>
        </w:rPr>
        <w:t xml:space="preserve">ditimbang 5 g sampel paprika merah, lalu ditambah aquadest dan dihaluskan dengan blender. Disaring dengan menggunakan kertas saring untuk memisahkan filtratnya. Dimasukkan ke dalam erlenmeyer 250ml sebanyak 10 ml. Ditambahkan 3 tetes larutan amilum 1 % . Dititrasi menggunakan larutan iod 0,01 N ditandai dengan perubahan warna larutan menjadi warna biru tua. Kemudian dicatat volume titrasinya </w:t>
      </w:r>
      <w:sdt>
        <w:sdtPr>
          <w:rPr>
            <w:rFonts w:ascii="Times New Roman" w:hAnsi="Times New Roman" w:cs="Times New Roman"/>
            <w:color w:val="000000"/>
            <w:sz w:val="24"/>
            <w:szCs w:val="24"/>
          </w:rPr>
          <w:tag w:val="MENDELEY_CITATION_v3_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"/>
          <w:id w:val="2146240778"/>
          <w:placeholder>
            <w:docPart w:val="1505441B754F4865B10B518A82F7AB98"/>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(Djafar et al., 2022).</w:t>
          </w:r>
        </w:sdtContent>
      </w:sdt>
    </w:p>
    <w:p w14:paraId="3AEB9101">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Kadar vitamin C dihitung dengan Rumus: </w:t>
      </w:r>
    </w:p>
    <w:p w14:paraId="1629B351">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 kadar vitamin </w:t>
      </w:r>
      <m:oMath>
        <m:r>
          <m:rPr/>
          <w:rPr>
            <w:rFonts w:ascii="Cambria Math" w:hAnsi="Cambria Math" w:cs="Times New Roman"/>
            <w:sz w:val="24"/>
            <w:szCs w:val="24"/>
          </w:rPr>
          <m:t xml:space="preserve"> C=</m:t>
        </m:r>
        <m:f>
          <m:fPr>
            <m:ctrlPr>
              <w:rPr>
                <w:rFonts w:ascii="Cambria Math" w:hAnsi="Cambria Math" w:cs="Times New Roman"/>
                <w:i/>
                <w:sz w:val="24"/>
                <w:szCs w:val="24"/>
              </w:rPr>
            </m:ctrlPr>
          </m:fPr>
          <m:num>
            <m:r>
              <m:rPr/>
              <w:rPr>
                <w:rFonts w:ascii="Cambria Math" w:hAnsi="Cambria Math" w:cs="Times New Roman"/>
                <w:sz w:val="24"/>
                <w:szCs w:val="24"/>
              </w:rPr>
              <m:t>V iod x 0,88 x fp</m:t>
            </m:r>
            <m:ctrlPr>
              <w:rPr>
                <w:rFonts w:ascii="Cambria Math" w:hAnsi="Cambria Math" w:cs="Times New Roman"/>
                <w:i/>
                <w:sz w:val="24"/>
                <w:szCs w:val="24"/>
              </w:rPr>
            </m:ctrlPr>
          </m:num>
          <m:den>
            <m:r>
              <m:rPr/>
              <w:rPr>
                <w:rFonts w:ascii="Cambria Math" w:hAnsi="Cambria Math" w:cs="Times New Roman"/>
                <w:sz w:val="24"/>
                <w:szCs w:val="24"/>
              </w:rPr>
              <m:t>Ws(gram)</m:t>
            </m:r>
            <m:ctrlPr>
              <w:rPr>
                <w:rFonts w:ascii="Cambria Math" w:hAnsi="Cambria Math" w:cs="Times New Roman"/>
                <w:i/>
                <w:sz w:val="24"/>
                <w:szCs w:val="24"/>
              </w:rPr>
            </m:ctrlPr>
          </m:den>
        </m:f>
        <m:r>
          <m:rPr/>
          <w:rPr>
            <w:rFonts w:ascii="Cambria Math" w:hAnsi="Cambria Math" w:cs="Times New Roman"/>
            <w:sz w:val="24"/>
            <w:szCs w:val="24"/>
          </w:rPr>
          <m:t>x 100%</m:t>
        </m:r>
      </m:oMath>
    </w:p>
    <w:p w14:paraId="13FBEBCB">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54C0872E">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V = Volume Titrasi (ml) </w:t>
      </w:r>
    </w:p>
    <w:p w14:paraId="55770DFE">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Fp= faktor pengenceran</w:t>
      </w:r>
    </w:p>
    <w:p w14:paraId="5E0FCB5D">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Ws = Berat sampel (g) </w:t>
      </w:r>
    </w:p>
    <w:p w14:paraId="68F8BAF7">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1 ml I2 0, 01 N setara dengan 0,88 mg C6H8O6 </w:t>
      </w:r>
    </w:p>
    <w:p w14:paraId="1AE2EADF">
      <w:pPr>
        <w:spacing w:after="0" w:line="480" w:lineRule="auto"/>
        <w:ind w:left="660"/>
        <w:jc w:val="both"/>
        <w:rPr>
          <w:rFonts w:ascii="Times New Roman" w:hAnsi="Times New Roman" w:cs="Times New Roman"/>
          <w:sz w:val="24"/>
          <w:szCs w:val="24"/>
        </w:rPr>
      </w:pPr>
    </w:p>
    <w:p w14:paraId="78C318D4">
      <w:pPr>
        <w:spacing w:after="0" w:line="480" w:lineRule="auto"/>
        <w:ind w:left="660"/>
        <w:jc w:val="both"/>
        <w:rPr>
          <w:rFonts w:ascii="Times New Roman" w:hAnsi="Times New Roman" w:cs="Times New Roman"/>
          <w:sz w:val="24"/>
          <w:szCs w:val="24"/>
        </w:rPr>
      </w:pPr>
    </w:p>
    <w:p w14:paraId="7C673BEE">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Total Padatan Terlarut (TPT)</w:t>
      </w:r>
      <w:r>
        <w:rPr>
          <w:rFonts w:ascii="Times New Roman" w:hAnsi="Times New Roman" w:cs="Times New Roman"/>
          <w:b/>
          <w:bCs/>
          <w:sz w:val="24"/>
          <w:szCs w:val="24"/>
          <w:lang w:val="en-US"/>
        </w:rPr>
        <w:drawing>
          <wp:inline distT="0" distB="0" distL="0" distR="0">
            <wp:extent cx="12700" cy="12700"/>
            <wp:effectExtent l="0" t="0" r="0" b="0"/>
            <wp:docPr id="118297893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7893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2700" cy="12700"/>
                    </a:xfrm>
                    <a:prstGeom prst="rect">
                      <a:avLst/>
                    </a:prstGeom>
                    <a:noFill/>
                    <a:ln>
                      <a:noFill/>
                    </a:ln>
                  </pic:spPr>
                </pic:pic>
              </a:graphicData>
            </a:graphic>
          </wp:inline>
        </w:drawing>
      </w:r>
    </w:p>
    <w:p w14:paraId="70F15911">
      <w:pPr>
        <w:pStyle w:val="49"/>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Metode yang digunakan untuk dapat mengetahui total padatan terlarut salah satunya dengan menggunakan alat portable refraktometer yang telah dimodifikasi dengan cara melewatkan cahaya pada larutan kemudian akan diketahui nilai indeks bias dari cahaya terhadap larutan tersebut dimana semakin tinggi nilai dari indeks bias menunjukan bahwa semakin tinggi pula padatan yang terlarut dalam suatu larutan. Total padatan terlarut diukur menggunakan alat hand refractometer. Sampel diambil sebanyak 2-3 tetes dan diteteskan pada prisma refraktometer yang telah dikalibrasi terlebih dahulu, Refraktometer diarahkan pada sumber cahaya kemudian akan muncul nilai derajat brix yang menandakan besarnya total padatan terlarut </w:t>
      </w:r>
    </w:p>
    <w:p w14:paraId="2AD1D811">
      <w:pPr>
        <w:spacing w:after="0" w:line="480" w:lineRule="auto"/>
        <w:jc w:val="both"/>
        <w:rPr>
          <w:rFonts w:ascii="Times New Roman" w:hAnsi="Times New Roman" w:cs="Times New Roman"/>
          <w:sz w:val="24"/>
          <w:szCs w:val="24"/>
        </w:rPr>
      </w:pPr>
      <w:sdt>
        <w:sdtPr>
          <w:rPr>
            <w:szCs w:val="24"/>
          </w:rPr>
          <w:tag w:val="MENDELEY_CITATION_v3_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"/>
          <w:id w:val="-1522389263"/>
          <w:placeholder>
            <w:docPart w:val="660A4E42F2BD4608B173DE2AF140B69E"/>
          </w:placeholder>
        </w:sdtPr>
        <w:sdtEndPr>
          <w:rPr>
            <w:szCs w:val="24"/>
          </w:rPr>
        </w:sdtEndPr>
        <w:sdtContent>
          <w:r>
            <w:rPr>
              <w:rFonts w:ascii="Times New Roman" w:hAnsi="Times New Roman" w:eastAsia="Times New Roman" w:cs="Times New Roman"/>
              <w:color w:val="000000"/>
              <w:sz w:val="24"/>
            </w:rPr>
            <w:t>(Bahtiar, 2020 ).</w:t>
          </w:r>
        </w:sdtContent>
      </w:sdt>
    </w:p>
    <w:p w14:paraId="389E7B64"/>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0748741D">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17</w:t>
        </w:r>
        <w:r>
          <w:rPr>
            <w:rFonts w:ascii="Times New Roman" w:hAnsi="Times New Roman" w:cs="Times New Roman"/>
            <w:sz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7625">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7B8F">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6CF33B4B">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1471F">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8E21">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B40E3"/>
    <w:multiLevelType w:val="multilevel"/>
    <w:tmpl w:val="520B40E3"/>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681C3A10"/>
    <w:multiLevelType w:val="multilevel"/>
    <w:tmpl w:val="681C3A10"/>
    <w:lvl w:ilvl="0" w:tentative="0">
      <w:start w:val="1"/>
      <w:numFmt w:val="lowerLetter"/>
      <w:lvlText w:val="%1."/>
      <w:lvlJc w:val="left"/>
      <w:pPr>
        <w:ind w:left="360" w:hanging="360"/>
      </w:pPr>
      <w:rPr>
        <w:b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ETzVaw1rgo1fHVaT2VpzFXarSa0=" w:salt="GIUMBLruj6pwj5yEpvwAM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87"/>
    <w:rsid w:val="0001408C"/>
    <w:rsid w:val="000206E4"/>
    <w:rsid w:val="00072A73"/>
    <w:rsid w:val="000A0074"/>
    <w:rsid w:val="000E6E1D"/>
    <w:rsid w:val="000E72A7"/>
    <w:rsid w:val="000F3289"/>
    <w:rsid w:val="001132E2"/>
    <w:rsid w:val="00115792"/>
    <w:rsid w:val="00124D68"/>
    <w:rsid w:val="001408BA"/>
    <w:rsid w:val="0014567D"/>
    <w:rsid w:val="001576F3"/>
    <w:rsid w:val="00163D73"/>
    <w:rsid w:val="00170B7E"/>
    <w:rsid w:val="0017491C"/>
    <w:rsid w:val="00177F65"/>
    <w:rsid w:val="00186330"/>
    <w:rsid w:val="001937E2"/>
    <w:rsid w:val="001A5A22"/>
    <w:rsid w:val="001B43E0"/>
    <w:rsid w:val="001B4B26"/>
    <w:rsid w:val="001C42BA"/>
    <w:rsid w:val="001D7752"/>
    <w:rsid w:val="001E17B9"/>
    <w:rsid w:val="001E505F"/>
    <w:rsid w:val="002033EF"/>
    <w:rsid w:val="0022031B"/>
    <w:rsid w:val="00231FD0"/>
    <w:rsid w:val="002368CA"/>
    <w:rsid w:val="00297D76"/>
    <w:rsid w:val="002D36CB"/>
    <w:rsid w:val="002E0E2D"/>
    <w:rsid w:val="00311966"/>
    <w:rsid w:val="00312990"/>
    <w:rsid w:val="00393BB9"/>
    <w:rsid w:val="00394114"/>
    <w:rsid w:val="003D5F01"/>
    <w:rsid w:val="003E1FF4"/>
    <w:rsid w:val="003F2E9C"/>
    <w:rsid w:val="00402B3F"/>
    <w:rsid w:val="004278E2"/>
    <w:rsid w:val="004323EF"/>
    <w:rsid w:val="00444BA0"/>
    <w:rsid w:val="004506C3"/>
    <w:rsid w:val="00461C41"/>
    <w:rsid w:val="0046416A"/>
    <w:rsid w:val="00486121"/>
    <w:rsid w:val="004923DF"/>
    <w:rsid w:val="004A01B7"/>
    <w:rsid w:val="004A3D14"/>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3891"/>
    <w:rsid w:val="00693FAF"/>
    <w:rsid w:val="006973EB"/>
    <w:rsid w:val="006A1F6A"/>
    <w:rsid w:val="006A705C"/>
    <w:rsid w:val="006A7444"/>
    <w:rsid w:val="006B48A2"/>
    <w:rsid w:val="006D7051"/>
    <w:rsid w:val="006F4508"/>
    <w:rsid w:val="00712BA0"/>
    <w:rsid w:val="00713015"/>
    <w:rsid w:val="00715FC5"/>
    <w:rsid w:val="00716CFD"/>
    <w:rsid w:val="00717FCB"/>
    <w:rsid w:val="00725D4D"/>
    <w:rsid w:val="007376F4"/>
    <w:rsid w:val="007718E3"/>
    <w:rsid w:val="00783571"/>
    <w:rsid w:val="00796CF1"/>
    <w:rsid w:val="007A2887"/>
    <w:rsid w:val="007F5836"/>
    <w:rsid w:val="00803D6A"/>
    <w:rsid w:val="00804A04"/>
    <w:rsid w:val="008125BD"/>
    <w:rsid w:val="00813C1C"/>
    <w:rsid w:val="008447ED"/>
    <w:rsid w:val="008508F0"/>
    <w:rsid w:val="008C37A2"/>
    <w:rsid w:val="008C3A97"/>
    <w:rsid w:val="008C52C7"/>
    <w:rsid w:val="008F0063"/>
    <w:rsid w:val="008F57B3"/>
    <w:rsid w:val="0095693A"/>
    <w:rsid w:val="00957EF3"/>
    <w:rsid w:val="0096792E"/>
    <w:rsid w:val="009732FB"/>
    <w:rsid w:val="0097760C"/>
    <w:rsid w:val="0098722B"/>
    <w:rsid w:val="009B412E"/>
    <w:rsid w:val="009C01E0"/>
    <w:rsid w:val="009C2430"/>
    <w:rsid w:val="009D6AA4"/>
    <w:rsid w:val="009D77CB"/>
    <w:rsid w:val="00A37C15"/>
    <w:rsid w:val="00A67D67"/>
    <w:rsid w:val="00A83081"/>
    <w:rsid w:val="00A87C80"/>
    <w:rsid w:val="00AC24D2"/>
    <w:rsid w:val="00AE34B9"/>
    <w:rsid w:val="00AE39B6"/>
    <w:rsid w:val="00B067B1"/>
    <w:rsid w:val="00B11630"/>
    <w:rsid w:val="00B43376"/>
    <w:rsid w:val="00B6386D"/>
    <w:rsid w:val="00B70598"/>
    <w:rsid w:val="00B76CF4"/>
    <w:rsid w:val="00B91889"/>
    <w:rsid w:val="00BB7945"/>
    <w:rsid w:val="00BE5474"/>
    <w:rsid w:val="00C12AFD"/>
    <w:rsid w:val="00C2355E"/>
    <w:rsid w:val="00C24E16"/>
    <w:rsid w:val="00C34845"/>
    <w:rsid w:val="00C45B26"/>
    <w:rsid w:val="00C812F6"/>
    <w:rsid w:val="00CA0770"/>
    <w:rsid w:val="00CA6428"/>
    <w:rsid w:val="00CC2580"/>
    <w:rsid w:val="00CF0136"/>
    <w:rsid w:val="00CF12E0"/>
    <w:rsid w:val="00CF46A9"/>
    <w:rsid w:val="00D167C4"/>
    <w:rsid w:val="00D2736F"/>
    <w:rsid w:val="00D54749"/>
    <w:rsid w:val="00D67E81"/>
    <w:rsid w:val="00D83200"/>
    <w:rsid w:val="00DA2041"/>
    <w:rsid w:val="00DA770F"/>
    <w:rsid w:val="00DB4103"/>
    <w:rsid w:val="00DD1E44"/>
    <w:rsid w:val="00DD249C"/>
    <w:rsid w:val="00DD767D"/>
    <w:rsid w:val="00DE73CA"/>
    <w:rsid w:val="00DF1087"/>
    <w:rsid w:val="00DF39C8"/>
    <w:rsid w:val="00E205CB"/>
    <w:rsid w:val="00E459F5"/>
    <w:rsid w:val="00E479C9"/>
    <w:rsid w:val="00E57FAA"/>
    <w:rsid w:val="00E70194"/>
    <w:rsid w:val="00E7288E"/>
    <w:rsid w:val="00E77B9C"/>
    <w:rsid w:val="00E80E8A"/>
    <w:rsid w:val="00E81668"/>
    <w:rsid w:val="00EA0DD5"/>
    <w:rsid w:val="00F059F5"/>
    <w:rsid w:val="00F2784B"/>
    <w:rsid w:val="00F5325A"/>
    <w:rsid w:val="00F53B84"/>
    <w:rsid w:val="00F734F6"/>
    <w:rsid w:val="00FA5ACB"/>
    <w:rsid w:val="00FA7857"/>
    <w:rsid w:val="33963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rPr>
  </w:style>
  <w:style w:type="paragraph" w:styleId="2">
    <w:name w:val="heading 1"/>
    <w:basedOn w:val="1"/>
    <w:next w:val="1"/>
    <w:link w:val="3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37"/>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38"/>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3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4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60"/>
    <w:semiHidden/>
    <w:unhideWhenUsed/>
    <w:qFormat/>
    <w:uiPriority w:val="99"/>
    <w:pPr>
      <w:spacing w:after="0" w:line="240" w:lineRule="auto"/>
    </w:pPr>
    <w:rPr>
      <w:rFonts w:ascii="Tahoma" w:hAnsi="Tahoma" w:cs="Tahoma"/>
      <w:sz w:val="16"/>
      <w:szCs w:val="16"/>
    </w:rPr>
  </w:style>
  <w:style w:type="paragraph" w:styleId="14">
    <w:name w:val="Body Text"/>
    <w:basedOn w:val="1"/>
    <w:link w:val="59"/>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35"/>
    <w:unhideWhenUsed/>
    <w:qFormat/>
    <w:uiPriority w:val="99"/>
    <w:pPr>
      <w:tabs>
        <w:tab w:val="center" w:pos="4680"/>
        <w:tab w:val="right" w:pos="9360"/>
      </w:tabs>
      <w:spacing w:after="0" w:line="240" w:lineRule="auto"/>
    </w:pPr>
  </w:style>
  <w:style w:type="paragraph" w:styleId="16">
    <w:name w:val="header"/>
    <w:basedOn w:val="1"/>
    <w:link w:val="34"/>
    <w:unhideWhenUsed/>
    <w:qFormat/>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paragraph" w:styleId="19">
    <w:name w:val="Normal (Web)"/>
    <w:basedOn w:val="1"/>
    <w:unhideWhenUsed/>
    <w:qFormat/>
    <w:uiPriority w:val="99"/>
    <w:rPr>
      <w:rFonts w:ascii="Times New Roman" w:hAnsi="Times New Roman" w:cs="Times New Roman"/>
      <w:sz w:val="24"/>
      <w:szCs w:val="24"/>
    </w:rPr>
  </w:style>
  <w:style w:type="character" w:styleId="20">
    <w:name w:val="page number"/>
    <w:basedOn w:val="11"/>
    <w:semiHidden/>
    <w:unhideWhenUsed/>
    <w:qFormat/>
    <w:uiPriority w:val="99"/>
  </w:style>
  <w:style w:type="paragraph" w:styleId="21">
    <w:name w:val="Subtitle"/>
    <w:basedOn w:val="1"/>
    <w:next w:val="1"/>
    <w:link w:val="4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qFormat/>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qFormat/>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qFormat/>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qFormat/>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er Char"/>
    <w:basedOn w:val="11"/>
    <w:link w:val="16"/>
    <w:qFormat/>
    <w:uiPriority w:val="99"/>
    <w:rPr>
      <w:kern w:val="2"/>
      <w:lang w:val="id-ID"/>
    </w:rPr>
  </w:style>
  <w:style w:type="character" w:customStyle="1" w:styleId="35">
    <w:name w:val="Footer Char"/>
    <w:basedOn w:val="11"/>
    <w:link w:val="15"/>
    <w:qFormat/>
    <w:uiPriority w:val="99"/>
    <w:rPr>
      <w:kern w:val="2"/>
      <w:lang w:val="id-ID"/>
    </w:rPr>
  </w:style>
  <w:style w:type="character" w:customStyle="1" w:styleId="36">
    <w:name w:val="Heading 1 Char"/>
    <w:basedOn w:val="11"/>
    <w:link w:val="2"/>
    <w:qFormat/>
    <w:uiPriority w:val="9"/>
    <w:rPr>
      <w:rFonts w:asciiTheme="majorHAnsi" w:hAnsiTheme="majorHAnsi" w:eastAsiaTheme="majorEastAsia" w:cstheme="majorBidi"/>
      <w:color w:val="376092" w:themeColor="accent1" w:themeShade="BF"/>
      <w:kern w:val="2"/>
      <w:sz w:val="40"/>
      <w:szCs w:val="40"/>
      <w:lang w:val="id-ID"/>
    </w:rPr>
  </w:style>
  <w:style w:type="character" w:customStyle="1" w:styleId="37">
    <w:name w:val="Heading 2 Char"/>
    <w:basedOn w:val="11"/>
    <w:link w:val="3"/>
    <w:qFormat/>
    <w:uiPriority w:val="9"/>
    <w:rPr>
      <w:rFonts w:asciiTheme="majorHAnsi" w:hAnsiTheme="majorHAnsi" w:eastAsiaTheme="majorEastAsia" w:cstheme="majorBidi"/>
      <w:color w:val="376092" w:themeColor="accent1" w:themeShade="BF"/>
      <w:kern w:val="2"/>
      <w:sz w:val="32"/>
      <w:szCs w:val="32"/>
      <w:lang w:val="id-ID"/>
    </w:rPr>
  </w:style>
  <w:style w:type="character" w:customStyle="1" w:styleId="38">
    <w:name w:val="Heading 3 Char"/>
    <w:basedOn w:val="11"/>
    <w:link w:val="4"/>
    <w:qFormat/>
    <w:uiPriority w:val="9"/>
    <w:rPr>
      <w:rFonts w:eastAsiaTheme="majorEastAsia" w:cstheme="majorBidi"/>
      <w:color w:val="376092" w:themeColor="accent1" w:themeShade="BF"/>
      <w:kern w:val="2"/>
      <w:sz w:val="28"/>
      <w:szCs w:val="28"/>
      <w:lang w:val="id-ID"/>
    </w:rPr>
  </w:style>
  <w:style w:type="character" w:customStyle="1" w:styleId="39">
    <w:name w:val="Heading 4 Char"/>
    <w:basedOn w:val="11"/>
    <w:link w:val="5"/>
    <w:semiHidden/>
    <w:qFormat/>
    <w:uiPriority w:val="9"/>
    <w:rPr>
      <w:rFonts w:eastAsiaTheme="majorEastAsia" w:cstheme="majorBidi"/>
      <w:i/>
      <w:iCs/>
      <w:color w:val="376092" w:themeColor="accent1" w:themeShade="BF"/>
      <w:kern w:val="2"/>
      <w:lang w:val="id-ID"/>
    </w:rPr>
  </w:style>
  <w:style w:type="character" w:customStyle="1" w:styleId="40">
    <w:name w:val="Heading 5 Char"/>
    <w:basedOn w:val="11"/>
    <w:link w:val="6"/>
    <w:semiHidden/>
    <w:qFormat/>
    <w:uiPriority w:val="9"/>
    <w:rPr>
      <w:rFonts w:eastAsiaTheme="majorEastAsia" w:cstheme="majorBidi"/>
      <w:color w:val="376092" w:themeColor="accent1" w:themeShade="BF"/>
      <w:kern w:val="2"/>
      <w:lang w:val="id-ID"/>
    </w:rPr>
  </w:style>
  <w:style w:type="character" w:customStyle="1" w:styleId="41">
    <w:name w:val="Heading 6 Char"/>
    <w:basedOn w:val="11"/>
    <w:link w:val="7"/>
    <w:semiHidden/>
    <w:qFormat/>
    <w:uiPriority w:val="9"/>
    <w:rPr>
      <w:rFonts w:eastAsiaTheme="majorEastAsia" w:cstheme="majorBidi"/>
      <w:i/>
      <w:iCs/>
      <w:color w:val="595959" w:themeColor="text1" w:themeTint="A6"/>
      <w:kern w:val="2"/>
      <w:lang w:val="id-ID"/>
      <w14:textFill>
        <w14:solidFill>
          <w14:schemeClr w14:val="tx1">
            <w14:lumMod w14:val="65000"/>
            <w14:lumOff w14:val="35000"/>
          </w14:schemeClr>
        </w14:solidFill>
      </w14:textFill>
    </w:rPr>
  </w:style>
  <w:style w:type="character" w:customStyle="1" w:styleId="42">
    <w:name w:val="Heading 7 Char"/>
    <w:basedOn w:val="11"/>
    <w:link w:val="8"/>
    <w:semiHidden/>
    <w:qFormat/>
    <w:uiPriority w:val="9"/>
    <w:rPr>
      <w:rFonts w:eastAsiaTheme="majorEastAsia" w:cstheme="majorBidi"/>
      <w:color w:val="595959" w:themeColor="text1" w:themeTint="A6"/>
      <w:kern w:val="2"/>
      <w:lang w:val="id-ID"/>
      <w14:textFill>
        <w14:solidFill>
          <w14:schemeClr w14:val="tx1">
            <w14:lumMod w14:val="65000"/>
            <w14:lumOff w14:val="35000"/>
          </w14:schemeClr>
        </w14:solidFill>
      </w14:textFill>
    </w:rPr>
  </w:style>
  <w:style w:type="character" w:customStyle="1" w:styleId="43">
    <w:name w:val="Heading 8 Char"/>
    <w:basedOn w:val="11"/>
    <w:link w:val="9"/>
    <w:semiHidden/>
    <w:qFormat/>
    <w:uiPriority w:val="9"/>
    <w:rPr>
      <w:rFonts w:eastAsiaTheme="majorEastAsia" w:cstheme="majorBidi"/>
      <w:i/>
      <w:iCs/>
      <w:color w:val="262626" w:themeColor="text1" w:themeTint="D9"/>
      <w:kern w:val="2"/>
      <w:lang w:val="id-ID"/>
      <w14:textFill>
        <w14:solidFill>
          <w14:schemeClr w14:val="tx1">
            <w14:lumMod w14:val="85000"/>
            <w14:lumOff w14:val="15000"/>
          </w14:schemeClr>
        </w14:solidFill>
      </w14:textFill>
    </w:rPr>
  </w:style>
  <w:style w:type="character" w:customStyle="1" w:styleId="44">
    <w:name w:val="Heading 9 Char"/>
    <w:basedOn w:val="11"/>
    <w:link w:val="10"/>
    <w:semiHidden/>
    <w:qFormat/>
    <w:uiPriority w:val="9"/>
    <w:rPr>
      <w:rFonts w:eastAsiaTheme="majorEastAsia" w:cstheme="majorBidi"/>
      <w:color w:val="262626" w:themeColor="text1" w:themeTint="D9"/>
      <w:kern w:val="2"/>
      <w:lang w:val="id-ID"/>
      <w14:textFill>
        <w14:solidFill>
          <w14:schemeClr w14:val="tx1">
            <w14:lumMod w14:val="85000"/>
            <w14:lumOff w14:val="15000"/>
          </w14:schemeClr>
        </w14:solidFill>
      </w14:textFill>
    </w:rPr>
  </w:style>
  <w:style w:type="character" w:customStyle="1" w:styleId="45">
    <w:name w:val="Title Char"/>
    <w:basedOn w:val="11"/>
    <w:link w:val="23"/>
    <w:qFormat/>
    <w:uiPriority w:val="10"/>
    <w:rPr>
      <w:rFonts w:asciiTheme="majorHAnsi" w:hAnsiTheme="majorHAnsi" w:eastAsiaTheme="majorEastAsia" w:cstheme="majorBidi"/>
      <w:spacing w:val="-10"/>
      <w:kern w:val="28"/>
      <w:sz w:val="56"/>
      <w:szCs w:val="56"/>
      <w:lang w:val="id-ID"/>
    </w:rPr>
  </w:style>
  <w:style w:type="character" w:customStyle="1" w:styleId="46">
    <w:name w:val="Subtitle Char"/>
    <w:basedOn w:val="11"/>
    <w:link w:val="21"/>
    <w:qFormat/>
    <w:uiPriority w:val="11"/>
    <w:rPr>
      <w:rFonts w:eastAsiaTheme="majorEastAsia" w:cstheme="majorBidi"/>
      <w:color w:val="595959" w:themeColor="text1" w:themeTint="A6"/>
      <w:spacing w:val="15"/>
      <w:kern w:val="2"/>
      <w:sz w:val="28"/>
      <w:szCs w:val="28"/>
      <w:lang w:val="id-ID"/>
      <w14:textFill>
        <w14:solidFill>
          <w14:schemeClr w14:val="tx1">
            <w14:lumMod w14:val="65000"/>
            <w14:lumOff w14:val="35000"/>
          </w14:schemeClr>
        </w14:solidFill>
      </w14:textFill>
    </w:rPr>
  </w:style>
  <w:style w:type="paragraph" w:styleId="47">
    <w:name w:val="Quote"/>
    <w:basedOn w:val="1"/>
    <w:next w:val="1"/>
    <w:link w:val="4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8">
    <w:name w:val="Quote Char"/>
    <w:basedOn w:val="11"/>
    <w:link w:val="47"/>
    <w:qFormat/>
    <w:uiPriority w:val="29"/>
    <w:rPr>
      <w:i/>
      <w:iCs/>
      <w:color w:val="404040" w:themeColor="text1" w:themeTint="BF"/>
      <w:kern w:val="2"/>
      <w:lang w:val="id-ID"/>
      <w14:textFill>
        <w14:solidFill>
          <w14:schemeClr w14:val="tx1">
            <w14:lumMod w14:val="75000"/>
            <w14:lumOff w14:val="25000"/>
          </w14:schemeClr>
        </w14:solidFill>
      </w14:textFill>
    </w:rPr>
  </w:style>
  <w:style w:type="paragraph" w:styleId="49">
    <w:name w:val="List Paragraph"/>
    <w:basedOn w:val="1"/>
    <w:link w:val="54"/>
    <w:qFormat/>
    <w:uiPriority w:val="34"/>
    <w:pPr>
      <w:ind w:left="720"/>
      <w:contextualSpacing/>
    </w:pPr>
  </w:style>
  <w:style w:type="character" w:customStyle="1" w:styleId="50">
    <w:name w:val="Intense Emphasis"/>
    <w:basedOn w:val="11"/>
    <w:qFormat/>
    <w:uiPriority w:val="21"/>
    <w:rPr>
      <w:i/>
      <w:iCs/>
      <w:color w:val="376092" w:themeColor="accent1" w:themeShade="BF"/>
    </w:rPr>
  </w:style>
  <w:style w:type="paragraph" w:styleId="51">
    <w:name w:val="Intense Quote"/>
    <w:basedOn w:val="1"/>
    <w:next w:val="1"/>
    <w:link w:val="52"/>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52">
    <w:name w:val="Intense Quote Char"/>
    <w:basedOn w:val="11"/>
    <w:link w:val="51"/>
    <w:qFormat/>
    <w:uiPriority w:val="30"/>
    <w:rPr>
      <w:i/>
      <w:iCs/>
      <w:color w:val="376092" w:themeColor="accent1" w:themeShade="BF"/>
      <w:kern w:val="2"/>
      <w:lang w:val="id-ID"/>
    </w:rPr>
  </w:style>
  <w:style w:type="character" w:customStyle="1" w:styleId="53">
    <w:name w:val="Intense Reference"/>
    <w:basedOn w:val="11"/>
    <w:qFormat/>
    <w:uiPriority w:val="32"/>
    <w:rPr>
      <w:b/>
      <w:bCs/>
      <w:smallCaps/>
      <w:color w:val="376092" w:themeColor="accent1" w:themeShade="BF"/>
      <w:spacing w:val="5"/>
    </w:rPr>
  </w:style>
  <w:style w:type="character" w:customStyle="1" w:styleId="54">
    <w:name w:val="List Paragraph Char"/>
    <w:basedOn w:val="11"/>
    <w:link w:val="49"/>
    <w:qFormat/>
    <w:uiPriority w:val="34"/>
    <w:rPr>
      <w:kern w:val="2"/>
      <w:lang w:val="id-ID"/>
    </w:rPr>
  </w:style>
  <w:style w:type="paragraph" w:customStyle="1" w:styleId="55">
    <w:name w:val="Default"/>
    <w:link w:val="56"/>
    <w:qFormat/>
    <w:uiPriority w:val="0"/>
    <w:pPr>
      <w:autoSpaceDE w:val="0"/>
      <w:autoSpaceDN w:val="0"/>
      <w:adjustRightInd w:val="0"/>
      <w:spacing w:after="0" w:line="240" w:lineRule="auto"/>
    </w:pPr>
    <w:rPr>
      <w:rFonts w:ascii="Minion Pro" w:hAnsi="Minion Pro" w:cs="Minion Pro" w:eastAsiaTheme="minorHAnsi"/>
      <w:color w:val="000000"/>
      <w:sz w:val="24"/>
      <w:szCs w:val="24"/>
      <w:lang w:val="id-ID" w:eastAsia="en-US" w:bidi="ar-SA"/>
    </w:rPr>
  </w:style>
  <w:style w:type="character" w:customStyle="1" w:styleId="56">
    <w:name w:val="Default Char"/>
    <w:basedOn w:val="11"/>
    <w:link w:val="55"/>
    <w:qFormat/>
    <w:uiPriority w:val="0"/>
    <w:rPr>
      <w:rFonts w:ascii="Minion Pro" w:hAnsi="Minion Pro" w:cs="Minion Pro"/>
      <w:color w:val="000000"/>
      <w:sz w:val="24"/>
      <w:szCs w:val="24"/>
      <w:lang w:val="id-ID"/>
    </w:rPr>
  </w:style>
  <w:style w:type="character" w:styleId="57">
    <w:name w:val="Placeholder Text"/>
    <w:basedOn w:val="11"/>
    <w:semiHidden/>
    <w:qFormat/>
    <w:uiPriority w:val="99"/>
    <w:rPr>
      <w:color w:val="666666"/>
    </w:rPr>
  </w:style>
  <w:style w:type="character" w:customStyle="1" w:styleId="58">
    <w:name w:val="Sebutan Yang Belum Terselesaikan1"/>
    <w:basedOn w:val="11"/>
    <w:semiHidden/>
    <w:unhideWhenUsed/>
    <w:qFormat/>
    <w:uiPriority w:val="99"/>
    <w:rPr>
      <w:color w:val="605E5C"/>
      <w:shd w:val="clear" w:color="auto" w:fill="E1DFDD"/>
    </w:rPr>
  </w:style>
  <w:style w:type="character" w:customStyle="1" w:styleId="59">
    <w:name w:val="Body Text Char"/>
    <w:basedOn w:val="11"/>
    <w:link w:val="14"/>
    <w:qFormat/>
    <w:uiPriority w:val="1"/>
    <w:rPr>
      <w:rFonts w:ascii="Times New Roman" w:hAnsi="Times New Roman" w:eastAsia="Times New Roman" w:cs="Times New Roman"/>
      <w:sz w:val="24"/>
      <w:szCs w:val="24"/>
    </w:rPr>
  </w:style>
  <w:style w:type="character" w:customStyle="1" w:styleId="60">
    <w:name w:val="Balloon Text Char"/>
    <w:basedOn w:val="11"/>
    <w:link w:val="13"/>
    <w:semiHidden/>
    <w:qFormat/>
    <w:uiPriority w:val="99"/>
    <w:rPr>
      <w:rFonts w:ascii="Tahoma" w:hAnsi="Tahoma" w:cs="Tahoma"/>
      <w:kern w:val="2"/>
      <w:sz w:val="16"/>
      <w:szCs w:val="16"/>
      <w:lang w:val="id-ID"/>
    </w:rPr>
  </w:style>
  <w:style w:type="character" w:customStyle="1" w:styleId="61">
    <w:name w:val="selectable-text"/>
    <w:basedOn w:val="11"/>
    <w:qFormat/>
    <w:uiPriority w:val="0"/>
  </w:style>
  <w:style w:type="character" w:customStyle="1" w:styleId="62">
    <w:name w:val="HTML Preformatted Char"/>
    <w:basedOn w:val="11"/>
    <w:link w:val="17"/>
    <w:semiHidden/>
    <w:qFormat/>
    <w:uiPriority w:val="99"/>
    <w:rPr>
      <w:rFonts w:ascii="Courier New" w:hAnsi="Courier New" w:eastAsia="Times New Roman" w:cs="Courier New"/>
      <w:sz w:val="20"/>
      <w:szCs w:val="20"/>
    </w:rPr>
  </w:style>
  <w:style w:type="character" w:customStyle="1" w:styleId="63">
    <w:name w:val="y2iqfc"/>
    <w:basedOn w:val="11"/>
    <w:qFormat/>
    <w:uiPriority w:val="0"/>
  </w:style>
  <w:style w:type="character" w:customStyle="1" w:styleId="64">
    <w:name w:val="A2"/>
    <w:qFormat/>
    <w:uiPriority w:val="99"/>
    <w:rPr>
      <w:rFonts w:cs="Bookman Old Style"/>
      <w:color w:val="000000"/>
      <w:sz w:val="20"/>
      <w:szCs w:val="20"/>
    </w:rPr>
  </w:style>
  <w:style w:type="character" w:customStyle="1" w:styleId="65">
    <w:name w:val="A4"/>
    <w:qFormat/>
    <w:uiPriority w:val="99"/>
    <w:rPr>
      <w:rFonts w:cs="Bookman Old Style"/>
      <w:color w:val="000000"/>
      <w:sz w:val="11"/>
      <w:szCs w:val="11"/>
    </w:rPr>
  </w:style>
  <w:style w:type="character" w:customStyle="1" w:styleId="66">
    <w:name w:val="fontstyle01"/>
    <w:basedOn w:val="11"/>
    <w:qFormat/>
    <w:uiPriority w:val="0"/>
    <w:rPr>
      <w:rFonts w:hint="default" w:ascii="TimesNewRomanPSMT" w:hAnsi="TimesNewRomanPSMT"/>
      <w:color w:val="000000"/>
      <w:sz w:val="24"/>
      <w:szCs w:val="24"/>
    </w:rPr>
  </w:style>
  <w:style w:type="character" w:customStyle="1" w:styleId="67">
    <w:name w:val="fontstyle21"/>
    <w:basedOn w:val="11"/>
    <w:qFormat/>
    <w:uiPriority w:val="0"/>
    <w:rPr>
      <w:rFonts w:hint="default" w:ascii="TimesNewRomanPS-ItalicMT" w:hAnsi="TimesNewRomanPS-ItalicMT"/>
      <w:i/>
      <w:iCs/>
      <w:color w:val="000000"/>
      <w:sz w:val="24"/>
      <w:szCs w:val="24"/>
    </w:rPr>
  </w:style>
  <w:style w:type="character" w:customStyle="1" w:styleId="68">
    <w:name w:val="A3"/>
    <w:qFormat/>
    <w:uiPriority w:val="99"/>
    <w:rPr>
      <w:rFonts w:cs="Garamond"/>
      <w:b/>
      <w:bCs/>
      <w:color w:val="000000"/>
      <w:sz w:val="11"/>
      <w:szCs w:val="11"/>
    </w:rPr>
  </w:style>
  <w:style w:type="character" w:customStyle="1" w:styleId="69">
    <w:name w:val="A0"/>
    <w:qFormat/>
    <w:uiPriority w:val="99"/>
    <w:rPr>
      <w:i/>
      <w:iCs/>
      <w:color w:val="000000"/>
      <w:sz w:val="18"/>
      <w:szCs w:val="18"/>
    </w:rPr>
  </w:style>
  <w:style w:type="paragraph" w:customStyle="1" w:styleId="70">
    <w:name w:val="bab 2"/>
    <w:basedOn w:val="2"/>
    <w:link w:val="71"/>
    <w:qFormat/>
    <w:uiPriority w:val="0"/>
    <w:pPr>
      <w:keepNext w:val="0"/>
      <w:keepLines w:val="0"/>
      <w:tabs>
        <w:tab w:val="center" w:pos="3968"/>
        <w:tab w:val="right" w:pos="7937"/>
      </w:tabs>
      <w:spacing w:before="0" w:after="200" w:line="276" w:lineRule="auto"/>
      <w:jc w:val="center"/>
    </w:pPr>
    <w:rPr>
      <w:rFonts w:ascii="Times New Roman" w:hAnsi="Times New Roman" w:cs="Times New Roman"/>
      <w:b/>
      <w:bCs/>
    </w:rPr>
  </w:style>
  <w:style w:type="character" w:customStyle="1" w:styleId="71">
    <w:name w:val="bab 2 Char"/>
    <w:basedOn w:val="36"/>
    <w:link w:val="70"/>
    <w:qFormat/>
    <w:uiPriority w:val="0"/>
    <w:rPr>
      <w:rFonts w:ascii="Times New Roman" w:hAnsi="Times New Roman" w:cs="Times New Roman" w:eastAsiaTheme="majorEastAsia"/>
      <w:b/>
      <w:bCs/>
      <w:color w:val="376092" w:themeColor="accent1" w:themeShade="BF"/>
      <w:kern w:val="2"/>
      <w:sz w:val="40"/>
      <w:szCs w:val="40"/>
      <w:lang w:val="id-ID"/>
    </w:rPr>
  </w:style>
  <w:style w:type="paragraph" w:customStyle="1" w:styleId="72">
    <w:name w:val="bab 3"/>
    <w:basedOn w:val="1"/>
    <w:link w:val="73"/>
    <w:qFormat/>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qFormat/>
    <w:uiPriority w:val="0"/>
    <w:rPr>
      <w:rFonts w:ascii="Times New Roman" w:hAnsi="Times New Roman" w:cs="Times New Roman"/>
      <w:b/>
      <w:sz w:val="24"/>
      <w:szCs w:val="24"/>
    </w:rPr>
  </w:style>
  <w:style w:type="paragraph" w:customStyle="1" w:styleId="74">
    <w:name w:val="bab 4"/>
    <w:basedOn w:val="55"/>
    <w:link w:val="75"/>
    <w:qFormat/>
    <w:uiPriority w:val="0"/>
    <w:pPr>
      <w:jc w:val="center"/>
    </w:pPr>
    <w:rPr>
      <w:rFonts w:ascii="Times New Roman" w:hAnsi="Times New Roman" w:cs="Times New Roman"/>
      <w:b/>
      <w:bCs/>
    </w:rPr>
  </w:style>
  <w:style w:type="character" w:customStyle="1" w:styleId="75">
    <w:name w:val="bab 4 Char"/>
    <w:basedOn w:val="56"/>
    <w:link w:val="74"/>
    <w:qFormat/>
    <w:uiPriority w:val="0"/>
    <w:rPr>
      <w:rFonts w:ascii="Times New Roman" w:hAnsi="Times New Roman" w:cs="Times New Roman"/>
      <w:b/>
      <w:bCs/>
      <w:color w:val="000000"/>
      <w:sz w:val="24"/>
      <w:szCs w:val="24"/>
      <w:lang w:val="id-ID"/>
    </w:rPr>
  </w:style>
  <w:style w:type="paragraph" w:customStyle="1" w:styleId="76">
    <w:name w:val="bab 5"/>
    <w:basedOn w:val="1"/>
    <w:link w:val="77"/>
    <w:qFormat/>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qFormat/>
    <w:uiPriority w:val="0"/>
    <w:rPr>
      <w:rFonts w:ascii="Times New Roman" w:hAnsi="Times New Roman" w:cs="Times New Roman"/>
      <w:b/>
      <w:bCs/>
      <w:sz w:val="24"/>
      <w:szCs w:val="24"/>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qFormat/>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tblPr>
      <w:tblCellMar>
        <w:top w:w="0" w:type="dxa"/>
        <w:left w:w="0" w:type="dxa"/>
        <w:bottom w:w="0" w:type="dxa"/>
        <w:right w:w="0" w:type="dxa"/>
      </w:tblCellMar>
    </w:tblPr>
  </w:style>
  <w:style w:type="character" w:customStyle="1" w:styleId="8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0F3D432845343A9A3B377D5C8436F65"/>
        <w:style w:val=""/>
        <w:category>
          <w:name w:val="General"/>
          <w:gallery w:val="placeholder"/>
        </w:category>
        <w:types>
          <w:type w:val="bbPlcHdr"/>
        </w:types>
        <w:behaviors>
          <w:behavior w:val="content"/>
        </w:behaviors>
        <w:description w:val=""/>
        <w:guid w:val="{B6EFBC7E-108C-4F10-817C-D90174C80549}"/>
      </w:docPartPr>
      <w:docPartBody>
        <w:p w14:paraId="6D8C26A8">
          <w:pPr>
            <w:pStyle w:val="33"/>
          </w:pPr>
          <w:r>
            <w:rPr>
              <w:rStyle w:val="4"/>
            </w:rPr>
            <w:t>Click or tap here to enter text.</w:t>
          </w:r>
        </w:p>
      </w:docPartBody>
    </w:docPart>
    <w:docPart>
      <w:docPartPr>
        <w:name w:val="380B41AD6CBE4890B82DB93EA81AD95B"/>
        <w:style w:val=""/>
        <w:category>
          <w:name w:val="General"/>
          <w:gallery w:val="placeholder"/>
        </w:category>
        <w:types>
          <w:type w:val="bbPlcHdr"/>
        </w:types>
        <w:behaviors>
          <w:behavior w:val="content"/>
        </w:behaviors>
        <w:description w:val=""/>
        <w:guid w:val="{4A14F352-5B86-4B1C-A717-ADA60ABC663D}"/>
      </w:docPartPr>
      <w:docPartBody>
        <w:p w14:paraId="403FC6EA">
          <w:pPr>
            <w:pStyle w:val="34"/>
          </w:pPr>
          <w:r>
            <w:rPr>
              <w:rStyle w:val="4"/>
            </w:rPr>
            <w:t>Click or tap here to enter text.</w:t>
          </w:r>
        </w:p>
      </w:docPartBody>
    </w:docPart>
    <w:docPart>
      <w:docPartPr>
        <w:name w:val="3CC1103E06DE499980AAF5A034450D1C"/>
        <w:style w:val=""/>
        <w:category>
          <w:name w:val="General"/>
          <w:gallery w:val="placeholder"/>
        </w:category>
        <w:types>
          <w:type w:val="bbPlcHdr"/>
        </w:types>
        <w:behaviors>
          <w:behavior w:val="content"/>
        </w:behaviors>
        <w:description w:val=""/>
        <w:guid w:val="{BBE48EE5-01F0-4D39-965B-190500342280}"/>
      </w:docPartPr>
      <w:docPartBody>
        <w:p w14:paraId="40FE6FEE">
          <w:pPr>
            <w:pStyle w:val="35"/>
          </w:pPr>
          <w:r>
            <w:rPr>
              <w:rStyle w:val="4"/>
            </w:rPr>
            <w:t>Click or tap here to enter text.</w:t>
          </w:r>
        </w:p>
      </w:docPartBody>
    </w:docPart>
    <w:docPart>
      <w:docPartPr>
        <w:name w:val="A32403205C3D46309F06AB73A9C58087"/>
        <w:style w:val=""/>
        <w:category>
          <w:name w:val="General"/>
          <w:gallery w:val="placeholder"/>
        </w:category>
        <w:types>
          <w:type w:val="bbPlcHdr"/>
        </w:types>
        <w:behaviors>
          <w:behavior w:val="content"/>
        </w:behaviors>
        <w:description w:val=""/>
        <w:guid w:val="{F5602E66-40BE-4985-967F-9BBC313C4190}"/>
      </w:docPartPr>
      <w:docPartBody>
        <w:p w14:paraId="49E55E0A">
          <w:pPr>
            <w:pStyle w:val="36"/>
          </w:pPr>
          <w:r>
            <w:rPr>
              <w:rStyle w:val="4"/>
            </w:rPr>
            <w:t>Click or tap here to enter text.</w:t>
          </w:r>
        </w:p>
      </w:docPartBody>
    </w:docPart>
    <w:docPart>
      <w:docPartPr>
        <w:name w:val="DE9125B4DA694E9FB62F8F49FCCEBA45"/>
        <w:style w:val=""/>
        <w:category>
          <w:name w:val="General"/>
          <w:gallery w:val="placeholder"/>
        </w:category>
        <w:types>
          <w:type w:val="bbPlcHdr"/>
        </w:types>
        <w:behaviors>
          <w:behavior w:val="content"/>
        </w:behaviors>
        <w:description w:val=""/>
        <w:guid w:val="{E5F252CF-ED51-4B47-B9AA-9006317240ED}"/>
      </w:docPartPr>
      <w:docPartBody>
        <w:p w14:paraId="1F23B8DC">
          <w:pPr>
            <w:pStyle w:val="37"/>
          </w:pPr>
          <w:r>
            <w:rPr>
              <w:rStyle w:val="4"/>
            </w:rPr>
            <w:t>Click or tap here to enter text.</w:t>
          </w:r>
        </w:p>
      </w:docPartBody>
    </w:docPart>
    <w:docPart>
      <w:docPartPr>
        <w:name w:val="660A4E42F2BD4608B173DE2AF140B69E"/>
        <w:style w:val=""/>
        <w:category>
          <w:name w:val="General"/>
          <w:gallery w:val="placeholder"/>
        </w:category>
        <w:types>
          <w:type w:val="bbPlcHdr"/>
        </w:types>
        <w:behaviors>
          <w:behavior w:val="content"/>
        </w:behaviors>
        <w:description w:val=""/>
        <w:guid w:val="{4AC8D553-0FCE-42A2-A0E4-B2B1A0C7200F}"/>
      </w:docPartPr>
      <w:docPartBody>
        <w:p w14:paraId="1AA66D38">
          <w:pPr>
            <w:pStyle w:val="38"/>
          </w:pPr>
          <w:r>
            <w:rPr>
              <w:rStyle w:val="4"/>
            </w:rPr>
            <w:t>Click or tap here to enter text.</w:t>
          </w:r>
        </w:p>
      </w:docPartBody>
    </w:docPart>
    <w:docPart>
      <w:docPartPr>
        <w:name w:val="1505441B754F4865B10B518A82F7AB98"/>
        <w:style w:val=""/>
        <w:category>
          <w:name w:val="General"/>
          <w:gallery w:val="placeholder"/>
        </w:category>
        <w:types>
          <w:type w:val="bbPlcHdr"/>
        </w:types>
        <w:behaviors>
          <w:behavior w:val="content"/>
        </w:behaviors>
        <w:description w:val=""/>
        <w:guid w:val="{7F1F0F6D-50B7-47F2-8B29-4966F84DA1D2}"/>
      </w:docPartPr>
      <w:docPartBody>
        <w:p w14:paraId="6CAE4BAA">
          <w:pPr>
            <w:pStyle w:val="39"/>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revisionView w:markup="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E2F"/>
    <w:rsid w:val="00240E2F"/>
    <w:rsid w:val="00EE1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 w:type="paragraph" w:customStyle="1" w:styleId="5">
    <w:name w:val="738C1A4A1BB442BE951E03A0572CE1D3"/>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6">
    <w:name w:val="46CFFF7BF2B44BBDA6FE48D565E4FD7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7">
    <w:name w:val="5E83A24846B440DE9E89F6C72A3F182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8">
    <w:name w:val="3E17A158BEAA46F6A3A6E018C40AD061"/>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9">
    <w:name w:val="FA9AD75589284B76BB31D1C20B61A8E7"/>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0">
    <w:name w:val="5BFE911D763447DB88D078433176696E"/>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1">
    <w:name w:val="56433DDA93BD468D89709C132F6F9E2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2">
    <w:name w:val="5FA42CA537444A71A05C8707F5BDEAD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3">
    <w:name w:val="128E2C436B924684A663E0F5AF91122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4">
    <w:name w:val="3528932CE21745C8B9FADB393B041C0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5">
    <w:name w:val="CBD7789A89174A988B5DF6C858F5C679"/>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6">
    <w:name w:val="1352626F7E844DE09E401633E7A18CAE"/>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7">
    <w:name w:val="D8789BB0D17E4BE88B28B50F024924D4"/>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8">
    <w:name w:val="4F3D0747006A4BF490CB483D38EA36A7"/>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19">
    <w:name w:val="1232884ECB33401BB572192A51121856"/>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0">
    <w:name w:val="DD5BC14ADB754BC7AA13A4E1C2684196"/>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1">
    <w:name w:val="5BC4486125E446D1BA0C87956ED344F5"/>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2">
    <w:name w:val="92E758F332CD45039C6269F526AE4351"/>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3">
    <w:name w:val="38AD5E48FCE34887BD998B9F7FDC21B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4">
    <w:name w:val="EBFA13B2439D4EDBA520812FE1A56AC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5">
    <w:name w:val="BF3322ACA65841949FEFE5B8BF3C15F6"/>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6">
    <w:name w:val="D56F1D10ECBF4F5487F6BF566E9029D6"/>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7">
    <w:name w:val="9F3477E425DE4B09B84058EFB9BB9813"/>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8">
    <w:name w:val="B92C3132656847A4825421F3A859712F"/>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29">
    <w:name w:val="A3237F12AA9E4E9B8B3202094F09A25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0">
    <w:name w:val="93EBA545AB0C445FA243D13906B4D050"/>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1">
    <w:name w:val="D65DE12703B04D338D6D67FF206EB080"/>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2">
    <w:name w:val="C1617D039E04491EBB36E963F63F688D"/>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3">
    <w:name w:val="C0F3D432845343A9A3B377D5C8436F65"/>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4">
    <w:name w:val="380B41AD6CBE4890B82DB93EA81AD95B"/>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5">
    <w:name w:val="3CC1103E06DE499980AAF5A034450D1C"/>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6">
    <w:name w:val="A32403205C3D46309F06AB73A9C58087"/>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7">
    <w:name w:val="DE9125B4DA694E9FB62F8F49FCCEBA45"/>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8">
    <w:name w:val="660A4E42F2BD4608B173DE2AF140B69E"/>
    <w:uiPriority w:val="0"/>
    <w:pPr>
      <w:spacing w:after="200" w:line="276" w:lineRule="auto"/>
    </w:pPr>
    <w:rPr>
      <w:rFonts w:asciiTheme="minorHAnsi" w:hAnsiTheme="minorHAnsi" w:eastAsiaTheme="minorEastAsia" w:cstheme="minorBidi"/>
      <w:sz w:val="22"/>
      <w:szCs w:val="22"/>
      <w:lang w:val="en-US" w:eastAsia="en-US" w:bidi="ar-SA"/>
    </w:rPr>
  </w:style>
  <w:style w:type="paragraph" w:customStyle="1" w:styleId="39">
    <w:name w:val="1505441B754F4865B10B518A82F7AB98"/>
    <w:qFormat/>
    <w:uiPriority w:val="0"/>
    <w:pPr>
      <w:spacing w:after="200" w:line="276" w:lineRule="auto"/>
    </w:pPr>
    <w:rPr>
      <w:rFonts w:asciiTheme="minorHAnsi" w:hAnsiTheme="minorHAnsi" w:eastAsiaTheme="minorEastAsia" w:cstheme="minorBidi"/>
      <w:sz w:val="22"/>
      <w:szCs w:val="22"/>
      <w:lang w:val="en-US" w:eastAsia="en-US"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3146</Words>
  <Characters>18288</Characters>
  <Lines>153</Lines>
  <Paragraphs>43</Paragraphs>
  <TotalTime>1</TotalTime>
  <ScaleCrop>false</ScaleCrop>
  <LinksUpToDate>false</LinksUpToDate>
  <CharactersWithSpaces>21164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2026-08-18T11:03:00Z</dcterms:created>
  <dc:creator>OPERATOR</dc:creator>
  <cp:lastModifiedBy>Administrator</cp:lastModifiedBy>
  <dcterms:modified xsi:type="dcterms:W3CDTF">2026-09-21T04:07:43Z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1174218D7F9944B1A5E38980143FACD2_13</vt:lpwstr>
  </property>
</Properties>
</file>