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674EE0">
      <w:pPr>
        <w:spacing w:after="0" w:line="480" w:lineRule="auto"/>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 xml:space="preserve">BAB I </w:t>
      </w:r>
    </w:p>
    <w:p w14:paraId="6FC133EE">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PENDAHULUAN</w:t>
      </w:r>
    </w:p>
    <w:p w14:paraId="78154F11">
      <w:pPr>
        <w:spacing w:after="0" w:line="240" w:lineRule="auto"/>
        <w:jc w:val="center"/>
        <w:rPr>
          <w:rFonts w:ascii="Times New Roman" w:hAnsi="Times New Roman" w:cs="Times New Roman"/>
          <w:sz w:val="24"/>
          <w:szCs w:val="24"/>
        </w:rPr>
      </w:pPr>
    </w:p>
    <w:p w14:paraId="4B5190C1">
      <w:pPr>
        <w:pStyle w:val="8"/>
        <w:numPr>
          <w:ilvl w:val="0"/>
          <w:numId w:val="1"/>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LATAR BELAKANG MASALAH</w:t>
      </w:r>
    </w:p>
    <w:p w14:paraId="7050941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Pada dasarnya, manusia adalah makhluk sosial yang harus hidup berinteraksi dengan manusia lainnya, maka manusia akan memasyarakatkan dirinya dalam kehidupan bersama sehingga terciptalah masyarakat. Perkembangan masyarakat yang dinamis ini menimbulkan dampak positif maupun negatif bagi individu manusia. Perkembangan ini tentu bertujuan utuk kebaikan atau hal positif bagi masyarakat. Kehidupan dinamis masyarakat yang cepat kadang membuat beberapa masyarakat tertinggal dalam hal pemikiran dan ilmu pengetahuan, membuat hidup mereka menjadi stagnan dan tidak mau maju, sehingga berakibat buruk bagi kehidupan mereka mulai dari buruknya perekonomian, rendahnya ilmu pengetahuan, tidak mengikuti modernisasi, dan sebagainya. </w:t>
      </w:r>
    </w:p>
    <w:p w14:paraId="1EAAD4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Dari sudut pandang kriminologi setiap orang mempunyai kesempatan yang sama untuk melakukan kejahatan, dan sebaliknya setiap orang mempunyai kemungkinan yang sama untuk menjadi korban dari perbuatan jahat tersebut. Apabila seseorang atau sekelompok orang yang melakukan kejahatan, maka ia akan disebut sebagai penjahat. Dengan demikian tidak dapat dengan begitu saja memilah-milah mana yang merupakan perbuatan yang dilakukan oleh preman dan mana perbuatan yang dilakukan oleh penjahat biasa. Namun dari pemberitaan media massa dapat ditarik kesimpulan sementara bahwa preman itu adalah seorang jagoan yang dalam melakukan kejahatan sering dengan cara kekerasan dan tidak pilih kasih korbannya, baik laki-laki ataupun wanita, masyarakat biasa atau penegak hukum dan lainnya</w:t>
      </w:r>
      <w:r>
        <w:rPr>
          <w:rStyle w:val="5"/>
          <w:rFonts w:ascii="Times New Roman" w:hAnsi="Times New Roman" w:cs="Times New Roman"/>
          <w:sz w:val="24"/>
          <w:szCs w:val="24"/>
        </w:rPr>
        <w:footnoteReference w:id="0"/>
      </w:r>
      <w:r>
        <w:rPr>
          <w:rFonts w:ascii="Times New Roman" w:hAnsi="Times New Roman" w:cs="Times New Roman"/>
          <w:sz w:val="24"/>
          <w:szCs w:val="24"/>
        </w:rPr>
        <w:t>.</w:t>
      </w:r>
    </w:p>
    <w:p w14:paraId="210F918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Premanisme di Indonesia dari dahulu hingga sekarang masih terus ada berlangsung di setiap masa. Mulai dari masa kolonial Belanda hingga sekarang masih terjadi aksi premanisme yang menandakan bahwa aksi premanisme ini belum dapat dituntaskan di masyarakat. Premanisme (berasal dari kata Bahasa Belanda yaitu </w:t>
      </w:r>
      <w:r>
        <w:rPr>
          <w:rFonts w:ascii="Times New Roman" w:hAnsi="Times New Roman" w:cs="Times New Roman"/>
          <w:i/>
          <w:iCs/>
          <w:sz w:val="24"/>
          <w:szCs w:val="24"/>
        </w:rPr>
        <w:t xml:space="preserve">vrijman </w:t>
      </w:r>
      <w:r>
        <w:rPr>
          <w:rFonts w:ascii="Times New Roman" w:hAnsi="Times New Roman" w:cs="Times New Roman"/>
          <w:sz w:val="24"/>
          <w:szCs w:val="24"/>
        </w:rPr>
        <w:t>yang berarti orang bebas, merdeka dan ismme yang berarti aliran) adalah sebutan pejoratif yang sering digunakan untuk merujuk kepada kegiatan sekelompok orang yang mendapatkan penghasilannya terutama dari pemerasan kelompok masyarakat lain.</w:t>
      </w:r>
    </w:p>
    <w:p w14:paraId="59BF1C3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Fenomena premanisme di Indonesia khususnya di Kabupaten Deli Serdang mulai berkembang hingga sekarang pada saat ekonomi semakin sulit dan angka pengangguran semakin tinggi. Akibatnya kelompok masyarakat usia kerja mulai mencari cara untuk mendapatkan penghasilan, biasanya melalui pemerasan dengan cara intimidasi dalam bentuk penyediaan jasa yang sebenarnya tidak dibutuhkan lingkungan masyarakat ataupun orang lain.</w:t>
      </w:r>
    </w:p>
    <w:p w14:paraId="20DF57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Dikutip dari metro.online.co, aksi premanisme berkedok ormas mengancam pengelola super market Irian di Tanjung Morawa Kabupaten Deli Serdang viral usai diunggah warga ke Media Sosial. Informasi dihimpun, bahwa kejadian itu terjadi pada Jum' at 25/1/2025 kemarin, saat toko Irian supermaket yang terletak di Jalan Perintis Kemerdekaan, Pekan Tanjung Morawa, didatangi sekelompok pria berseragam ormas orange, mereka memaksa pemilik usaha untuk mencopot tulisan parkir gratis dihalaman toko dan meminta kalau mereka yang akan mengutip uang parkir kendaraan dihalaman toko. Selain itu orang itu juga meminta karton karton bekas yang dihasilkan dari barang barang toko diserahkan pada mereka. Banyak warga yang berkomentar sinis dan mengecam ulah sejumlah oknum ormas itu sekaligus meminta aparat Kepolisian dan TNI melakukan penindakan tegas. “Itu tak bisa dibiarkan Polisi, ormas itu bukan tujuannya menjadi komplotan pemeras atau nakut nakuti masyarakat, minta jatah preman kepada pengusaha maupun pedagang sudah tidak jamannya lagi sekarang. Aparat harus tegas memberi mereka tindakan tegas. Banyak parkir parkir diambil preman dan masuk kantong pribadi," ucap warga. Aksi para oknum saat mengintimidasi pemilik toko terekam CCTV toko dan akhirnya tersebar di media sosial ini tidak dilaporkan pada polisi. Namun mereka berharap ada respon penjegahan dari pihak Kepolisan agar kejadian sama tidak terulang lagi</w:t>
      </w:r>
      <w:r>
        <w:rPr>
          <w:rStyle w:val="5"/>
          <w:rFonts w:ascii="Times New Roman" w:hAnsi="Times New Roman" w:cs="Times New Roman"/>
          <w:sz w:val="24"/>
          <w:szCs w:val="24"/>
        </w:rPr>
        <w:footnoteReference w:id="1"/>
      </w:r>
      <w:r>
        <w:rPr>
          <w:rFonts w:ascii="Times New Roman" w:hAnsi="Times New Roman" w:cs="Times New Roman"/>
          <w:sz w:val="24"/>
          <w:szCs w:val="24"/>
        </w:rPr>
        <w:t>.</w:t>
      </w:r>
    </w:p>
    <w:p w14:paraId="5A6815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Kasus premanisme lainnya dikutip dari harianbersama.com, Sekitar 50 orang pria menyerang rumah milik Jansen Tarigan di Dusun VI, Desa Patumbak, Kec. Patumbak, Rabu (22/1/2025) sekira pukul 10.00 WIB. Bangunan rumah rusak parah diubrak-abrik. Perusakan rumah itu diketahui Jansen Tarigan setelah diinformasikan kerabatnya melalui telepon. Jansen pun langsung datang dan masih melihat segerombolan pria meninggalkan lokasi rumah miliknya yang telah diporakporandakan. Saksi mata memberitahukan kepada Jansen bahwa gerombolan perusak itu dikomandoi pria berinisial BB terduga suruhan pihak perkebunan PTPN II. Tidak terima dengan perbuatan para pria yang bertindak menggunakan cara-cara premanisme itu, Jansen Tarigan pun membuat laporan ke Mapolda Sumut dengan STTLP/B/88/I/2025/SPKT/Poldasu. Menurut Jansen Tarigan, akibat perbuatan gerombolan pria itu, dia mengalami kerugian sekitar Rp 300 juta</w:t>
      </w:r>
      <w:r>
        <w:rPr>
          <w:rStyle w:val="5"/>
          <w:rFonts w:ascii="Times New Roman" w:hAnsi="Times New Roman" w:cs="Times New Roman"/>
          <w:sz w:val="24"/>
          <w:szCs w:val="24"/>
        </w:rPr>
        <w:footnoteReference w:id="2"/>
      </w:r>
      <w:r>
        <w:rPr>
          <w:rFonts w:ascii="Times New Roman" w:hAnsi="Times New Roman" w:cs="Times New Roman"/>
          <w:sz w:val="24"/>
          <w:szCs w:val="24"/>
        </w:rPr>
        <w:t>.</w:t>
      </w:r>
    </w:p>
    <w:p w14:paraId="665F1D1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Hal ini menunjukkan bahwa premanisme yang ada saat ini sangat memprihatinkan. Kejadian-kejadian yang terus terjadi atas perbuatan preman ini sangat mengganggu ketentraman, kenyamanan dan ketertiban masyarakat. Kepolisian diharapkan dapat memberikan keamanan dan ketertiban masyarakat, menegakkan hukum, serta memberikan perlindungan, pengayoman dan pelayanan kepada masyarakat dalam rangka terpeliharanya keamanan dalam Negeri. Dengan tujuan untuk mewujudkan keamanan dalam negeri yang meliputi terpeliharanya keamanan dan ketertiban masyarakat, tertib dan tegaknya hukum, terselenggaranya perlindungan, pengayoman, dan pelayanan kepada masyarakat, serta terbinanya ketenteraman masyarakat dengan menjunjung tinggi hak asasi manusia nampaknya belum terlaksana dengan baik.Sedangkan fungsi dan tujuan kepolisian sudah sangat</w:t>
      </w:r>
    </w:p>
    <w:p w14:paraId="39427DD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jelas tertuang dalam Undang-Undang Nomor 2 Tahun 2002 yang telah di sapakati oleh pemerintah. </w:t>
      </w:r>
    </w:p>
    <w:p w14:paraId="5645D47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Kepolisian sebagaimana terdapat didalam Pasal 1 (ayat 5 dan 6), Pasal 2, Pasal 4, dan Pasal 5 (ayat 1 dan 2) Undang-Undang No. 2 Tahun 2002 tentang Kepolisian Negara Republik Indonesia adalah merupakan alat Negara yang berperan dalam memlihara keamanan dan ketertiban masyarakat, menegakkan hukum, serta memberikan perlindungan, pengayoman dan pelayanan kepada masyarakat dalam rangka terpeliharanya keamanan dalam Negeri.Dengan tujuan untuk mewujudkan keamanan dalam negeri yang meliputi terpeliharanya keamanan dan ketertiban masyarakat, tertib dan tegaknya hukum, terselenggaranya perlindungan, pengayoman, dan pelayanan kepada masyarakat, serta terbinanya ketenteraman masyarakat dengan menjunjung tinggi hak asasi manusia</w:t>
      </w:r>
      <w:r>
        <w:rPr>
          <w:rStyle w:val="5"/>
          <w:rFonts w:ascii="Times New Roman" w:hAnsi="Times New Roman" w:cs="Times New Roman"/>
          <w:sz w:val="24"/>
          <w:szCs w:val="24"/>
        </w:rPr>
        <w:footnoteReference w:id="3"/>
      </w:r>
      <w:r>
        <w:rPr>
          <w:rFonts w:ascii="Times New Roman" w:hAnsi="Times New Roman" w:cs="Times New Roman"/>
          <w:sz w:val="24"/>
          <w:szCs w:val="24"/>
        </w:rPr>
        <w:t>.</w:t>
      </w:r>
    </w:p>
    <w:p w14:paraId="0F62A2E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Premanisme di Indonesia adalah fenomena sosial yang kompleks dan berakar kuat dalam kehidupan masyarakat. Walaupun kerap dianggap sebagai ancaman bagi ketertiban umum, kenyataannya, keberadaan preman diberbagai kota dan daerah tidak bisa sepenuhnya dihapuskan. Hal ini mengindikasikan adanya upaya dalam penegakan hukum terhadap premanisme yang sering kali berada di antara pemberantasan tuntas dan sikap kolusi yang terjalin antara aparat penegak hukum dan kelompok-kelompok preman.</w:t>
      </w:r>
    </w:p>
    <w:p w14:paraId="5323509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Di satu sisi, pemerintah secara resmi mengeluarkan kebijakan dan operasi untuk memberantas premanisme sebagai bagian dari upaya menciptakan rasa aman bagi masyarakat. Namun di sisi lain, terdapat kasus-kasus di mana kelompok preman terlibat dalam hubungan </w:t>
      </w:r>
      <w:r>
        <w:rPr>
          <w:rFonts w:ascii="Times New Roman" w:hAnsi="Times New Roman" w:cs="Times New Roman"/>
          <w:i/>
          <w:iCs/>
          <w:sz w:val="24"/>
          <w:szCs w:val="24"/>
        </w:rPr>
        <w:t>patronase</w:t>
      </w:r>
      <w:r>
        <w:rPr>
          <w:rFonts w:ascii="Times New Roman" w:hAnsi="Times New Roman" w:cs="Times New Roman"/>
          <w:sz w:val="24"/>
          <w:szCs w:val="24"/>
        </w:rPr>
        <w:t xml:space="preserve"> dengan tokoh-tokoh berpengaruh, termasuk aparat penegak hukum itu sendiri. Hal ini menciptakan kondisi di mana premanisme tidak hanya sekadar persoalan sosial, tetapi juga menjadi bagian dari dinamika politik dan ekonomi yang lebih luas.</w:t>
      </w:r>
    </w:p>
    <w:p w14:paraId="4F06555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Fenomena kolusi antara aparat dan preman memperumit upaya pemberantasan. Preman sering kali dijadikan alat oleh pihak-pihak tertentu untuk mengamankan kepentingan politik atau bisnis. Misalnya, dalam kasus-kasus pemilihan umum, kelompok preman bisa dimanfaatkan sebagai kekuatan untuk memobilisasi massa, menjaga ‘keamanan,’ atau bahkan intimidasi politik. Hubungan yang saling menguntungkan ini membuat beberapa aparat terlibat dalam praktik kolusi, sehingga premanisme tetap bertahan meskipun ada operasi-operasi pemberantasan.</w:t>
      </w:r>
    </w:p>
    <w:p w14:paraId="43D4E45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Selain itu, tantangan dalam penegakan hukum terhadap premanisme juga mencakup faktor-faktor internal, seperti rendahnya tingkat disiplin, keterbatasan sumber daya, dan lemahnya pengawasan internal pada aparat penegak hukum. Kondisi ini membuat upaya pemberantasan premanisme seringkali tidak efektif atau hanya bersifat sementara.</w:t>
      </w:r>
    </w:p>
    <w:p w14:paraId="70ED239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Tesis ini akan mengeksplorasi dilema penegakan hukum terhadap premanisme di Indonesia, dengan menggali faktor-faktor yang menyebabkan keberadaan preman tetap bertahan, meskipun ada upaya pemberantasan. Penelitian ini juga akan menyoroti bagaimana praktik kolusi dan keterlibatan pihak-pihak tertentu memperumit penanganan premanisme, serta menawarkan solusi untuk menciptakan penegakan hukum yang lebih efektif dan transparan.</w:t>
      </w:r>
    </w:p>
    <w:p w14:paraId="71E1B0A0">
      <w:pPr>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Berdasarkan uraian di atas, peneliti tertarik untuk melakukan suatu penelitian dengan judul “</w:t>
      </w:r>
      <w:r>
        <w:rPr>
          <w:rFonts w:ascii="Times New Roman" w:hAnsi="Times New Roman" w:cs="Times New Roman"/>
          <w:b/>
          <w:bCs/>
          <w:sz w:val="24"/>
          <w:szCs w:val="24"/>
        </w:rPr>
        <w:t>Penegakan Hukum Terhadap Pemberantasan Tindak Pidana Yang Dilakukan Premanisme oleh Brimob Kompi 2 Bataliyon A Desa Buntu Bedimbar Kec. Tanjung Morawa Kab. Deli Serdang”</w:t>
      </w:r>
    </w:p>
    <w:p w14:paraId="2CC27D32">
      <w:pPr>
        <w:spacing w:after="0" w:line="240" w:lineRule="auto"/>
        <w:jc w:val="both"/>
        <w:rPr>
          <w:rFonts w:ascii="Times New Roman" w:hAnsi="Times New Roman" w:cs="Times New Roman"/>
          <w:b/>
          <w:bCs/>
          <w:sz w:val="24"/>
          <w:szCs w:val="24"/>
        </w:rPr>
      </w:pPr>
    </w:p>
    <w:p w14:paraId="30555EBA">
      <w:pPr>
        <w:pStyle w:val="8"/>
        <w:numPr>
          <w:ilvl w:val="0"/>
          <w:numId w:val="1"/>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RUMUSAN MASALAH</w:t>
      </w:r>
    </w:p>
    <w:p w14:paraId="76D747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latar belakang masalah di atas, maka masalah dalam penelitian ini dapat dirumuskan sebagai berikut:</w:t>
      </w:r>
    </w:p>
    <w:p w14:paraId="0D21F8F5">
      <w:pPr>
        <w:pStyle w:val="8"/>
        <w:numPr>
          <w:ilvl w:val="0"/>
          <w:numId w:val="2"/>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Bagaimana penegakan hukum terhadap pemberantasan tindak pidana yang dilakukan oleh premanisme di Brimob Kompi 2 Bataliyon A Desa Buntu Bedimbar Kec. Tanjung Morawa Kab. Deli Serdang?</w:t>
      </w:r>
    </w:p>
    <w:p w14:paraId="061174D5">
      <w:pPr>
        <w:pStyle w:val="8"/>
        <w:numPr>
          <w:ilvl w:val="0"/>
          <w:numId w:val="2"/>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Bagaimana hambatan dalam penegakan hukum terhadap pemberantasan tindak pidana yang dilakukan oleh premanisme di Brimob Kompi 2 Bataliyon A Desa Buntu Bedimbar Kec. Tanjung Morawa Kab. Deli Serdang?</w:t>
      </w:r>
    </w:p>
    <w:p w14:paraId="29E3700B">
      <w:pPr>
        <w:pStyle w:val="8"/>
        <w:numPr>
          <w:ilvl w:val="0"/>
          <w:numId w:val="2"/>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Bagaimana saja upaya yang dilakukan dalam penegakan hukum terhadap pemberantasan tindak pidana yang dilakukan oleh premanisme di Brimob Kompi 2 Bataliyon A Desa Buntu Bedimbar Kec. Tanjung Morawa Kab. Deli Serdang?</w:t>
      </w:r>
    </w:p>
    <w:p w14:paraId="7C47FBBC">
      <w:pPr>
        <w:spacing w:after="0" w:line="240" w:lineRule="auto"/>
        <w:rPr>
          <w:rFonts w:ascii="Times New Roman" w:hAnsi="Times New Roman" w:cs="Times New Roman"/>
          <w:b/>
          <w:bCs/>
          <w:sz w:val="24"/>
          <w:szCs w:val="24"/>
        </w:rPr>
      </w:pPr>
    </w:p>
    <w:p w14:paraId="392795E9">
      <w:pPr>
        <w:pStyle w:val="8"/>
        <w:numPr>
          <w:ilvl w:val="0"/>
          <w:numId w:val="1"/>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TUJUAN PENELITIAN</w:t>
      </w:r>
    </w:p>
    <w:p w14:paraId="41741C11">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rumusan masalah di atas, maka tujuan penelitian ini adalah:</w:t>
      </w:r>
    </w:p>
    <w:p w14:paraId="611C1388">
      <w:pPr>
        <w:pStyle w:val="8"/>
        <w:numPr>
          <w:ilvl w:val="0"/>
          <w:numId w:val="3"/>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Untuk mengetahui penegakan hukum terhadap pemberantasan tindak pidana yang dilakukan oleh premanisme di Brimob Kompi 2 Bataliyon A Desa Buntu Bedimbar Kec. Tanjung Morawa Kab. Deli Serdang.</w:t>
      </w:r>
    </w:p>
    <w:p w14:paraId="51853D28">
      <w:pPr>
        <w:pStyle w:val="8"/>
        <w:numPr>
          <w:ilvl w:val="0"/>
          <w:numId w:val="3"/>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Untuk mengetahui hambatan dalam penegakan hukum terhadap pemberantasan tindak pidana yang dilakukan oleh premanisme di Brimob Kompi 2 Bataliyon A Desa Buntu Bedimbar Kec. Tanjung Morawa Kab. Deli Serdang.</w:t>
      </w:r>
    </w:p>
    <w:p w14:paraId="2F427979">
      <w:pPr>
        <w:pStyle w:val="8"/>
        <w:numPr>
          <w:ilvl w:val="0"/>
          <w:numId w:val="3"/>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Untuk mengetahui upaya yang dilakukan dalam penegakan hukum terhadap pemberantasan tindak pidana yang dilakukan oleh premanisme di Brimob Kompi 2 Bataliyon A Desa Buntu Bedimbar Kec. Tanjung Morawa Kab. Deli Serdang.</w:t>
      </w:r>
    </w:p>
    <w:p w14:paraId="5A3AC54A">
      <w:pPr>
        <w:spacing w:after="0" w:line="240" w:lineRule="auto"/>
        <w:rPr>
          <w:rFonts w:ascii="Times New Roman" w:hAnsi="Times New Roman" w:cs="Times New Roman"/>
          <w:b/>
          <w:bCs/>
          <w:sz w:val="24"/>
          <w:szCs w:val="24"/>
        </w:rPr>
      </w:pPr>
    </w:p>
    <w:p w14:paraId="1AC9C962">
      <w:pPr>
        <w:pStyle w:val="8"/>
        <w:numPr>
          <w:ilvl w:val="0"/>
          <w:numId w:val="1"/>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MANFAAT PENELITIAN</w:t>
      </w:r>
    </w:p>
    <w:p w14:paraId="44CC29F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Adapun manfaat yang diharapkan dari hasil penelitian ini adalah:</w:t>
      </w:r>
    </w:p>
    <w:p w14:paraId="50866E66">
      <w:pPr>
        <w:pStyle w:val="8"/>
        <w:numPr>
          <w:ilvl w:val="0"/>
          <w:numId w:val="4"/>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Manfaat Teoritis  </w:t>
      </w:r>
    </w:p>
    <w:p w14:paraId="26D5C0B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Hasil penelitian ini diharapkan berguna bagi kajian khususnya dalam pengembangan ilmu hukum, bahan masukan bagi penelitian selanjutnya yang mengkaji permasalahan yang sama dengan penelitian ini khususnya yang berkaitan Penegakan Hukum Terhadap Pemberantasan Premanisme. </w:t>
      </w:r>
    </w:p>
    <w:p w14:paraId="049B56FA">
      <w:pPr>
        <w:pStyle w:val="8"/>
        <w:numPr>
          <w:ilvl w:val="0"/>
          <w:numId w:val="4"/>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Manfaat Praktis </w:t>
      </w:r>
    </w:p>
    <w:p w14:paraId="700BB1A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Hasil penelitian ini diharapkan dapat berguna sebagai referensi dan informasi, dan sebagai bahan masukan bagi masyarakat dan penegak hukum terkait pemberantasan premanisme di Indonesia, khususnya di wilayah Kabupaten Deli Serdang.</w:t>
      </w:r>
    </w:p>
    <w:p w14:paraId="1B3A02F1">
      <w:pPr>
        <w:spacing w:after="0" w:line="240" w:lineRule="auto"/>
        <w:jc w:val="both"/>
        <w:rPr>
          <w:rFonts w:ascii="Times New Roman" w:hAnsi="Times New Roman" w:cs="Times New Roman"/>
          <w:sz w:val="24"/>
          <w:szCs w:val="24"/>
        </w:rPr>
      </w:pPr>
    </w:p>
    <w:p w14:paraId="4DC263D7">
      <w:pPr>
        <w:pStyle w:val="8"/>
        <w:numPr>
          <w:ilvl w:val="0"/>
          <w:numId w:val="1"/>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KEASLIAN PENELITAN</w:t>
      </w:r>
    </w:p>
    <w:p w14:paraId="4BE49AB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Untuk menghindari terbentuknya duplikasi penelitian yang sama dengan penelitian ini, maka dilakukan peninjauan terhadap judul serta permasalahan tesis-tesis terdahulu. Keaslian penelitian ini berdasarkan pada beberapa penelitian terdahulu yang mempunyai karekteristik yang relatif sama, meskipun berbeda dalam hal kriteria subjek, jumlah dan posisi variabel penelitian atau metode analisis yang digunakan. </w:t>
      </w:r>
    </w:p>
    <w:p w14:paraId="1280E01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hasil peninjauan terhadap tesis terdahulu, ditemukan tesis yang berjudul “Efektivitas Peran Kepolisian dalam Menangani Premanisme Di Kota Makassar” atas nama Zainuddin, Universitas Islam Negeri Alauddin Makasar di tahun 2024. Penelitian tersebut focus pada pengaturan hukum tentang premanisme, sejauh manakah peran kepolisian dalam menanggulangi premanisme serta faktor-faktor apakah yang menyebabkan timbulnya premanisme.</w:t>
      </w:r>
    </w:p>
    <w:p w14:paraId="3BE7C8ED">
      <w:pPr>
        <w:spacing w:after="0" w:line="480" w:lineRule="auto"/>
        <w:jc w:val="both"/>
        <w:rPr>
          <w:rFonts w:ascii="Times New Roman" w:hAnsi="Times New Roman" w:cs="Times New Roman"/>
          <w:sz w:val="24"/>
          <w:szCs w:val="24"/>
        </w:rPr>
      </w:pPr>
    </w:p>
    <w:p w14:paraId="4EE399A3">
      <w:pPr>
        <w:spacing w:after="0" w:line="480" w:lineRule="auto"/>
        <w:jc w:val="both"/>
        <w:rPr>
          <w:rFonts w:ascii="Times New Roman" w:hAnsi="Times New Roman" w:cs="Times New Roman"/>
          <w:sz w:val="24"/>
          <w:szCs w:val="24"/>
        </w:rPr>
      </w:pPr>
    </w:p>
    <w:p w14:paraId="1F8EEE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Selain dari tesis di atas, ada pula tesis dengan judul “Tinjauan Hukum Pemberantasan Premanisme Pada Masa Pandemi Covid 19 di Wilayah Kepolisian Resort Semarang” atas nama Vicky Jalu Hendro Prabowo, Universitas Darul Ulum Islamic Centre Sudirman GUPPI (Undaris) Ungaran, tahun 2021. Penelitian ini fokus pada tinjauan hukum, hambatan serta solusi dalam implementasi pemberantasan premanisme pada masa pandemi Covid 19 di wilayah Kepolisian Resort Semarang. </w:t>
      </w:r>
    </w:p>
    <w:p w14:paraId="6A28564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Sedangkan pada penelitian saya yang berjudul “Penegakan Hukum Terhadap Pemberantasan Premanisme di Brimob Kompi 2 Bataliyon A Desa Buntu Bedimbar Kec. Tanjung Morawa Kab. Deli Serdang”, saya memfokuskan pada realitas penegakan hukum, hambatan yang dialami pada saat pemberantasan premanisme, dan upaya apa yang dilakukan dalam melakukan pemberantasan premanisme di Kec. Tanjung Morawa Kab. Deli Serdang.</w:t>
      </w:r>
    </w:p>
    <w:p w14:paraId="00D58F3D">
      <w:pPr>
        <w:spacing w:after="0" w:line="240" w:lineRule="auto"/>
        <w:jc w:val="both"/>
        <w:rPr>
          <w:rFonts w:ascii="Times New Roman" w:hAnsi="Times New Roman" w:cs="Times New Roman"/>
          <w:sz w:val="24"/>
          <w:szCs w:val="24"/>
        </w:rPr>
      </w:pPr>
    </w:p>
    <w:p w14:paraId="2148AED1">
      <w:pPr>
        <w:pStyle w:val="8"/>
        <w:numPr>
          <w:ilvl w:val="0"/>
          <w:numId w:val="1"/>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KERANGKA TEORI DAN KERANGKA KONSEP</w:t>
      </w:r>
    </w:p>
    <w:p w14:paraId="6829044B">
      <w:pPr>
        <w:pStyle w:val="8"/>
        <w:numPr>
          <w:ilvl w:val="0"/>
          <w:numId w:val="5"/>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KERANGKA TEORI</w:t>
      </w:r>
    </w:p>
    <w:p w14:paraId="51BC443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Kerangka teori merupakan salah satu pendukung penelitian, karena kerangka teori merupakan tempat penjelasan teori-teori tentang variabel yang diteliti. Dalam penelitian ini digunakan 2 (dua) teori untuk mendukung variabel penelitiannya yaitu teori teori penegakan hukum dan teori premanisme.</w:t>
      </w:r>
    </w:p>
    <w:p w14:paraId="13953F97">
      <w:pPr>
        <w:pStyle w:val="8"/>
        <w:numPr>
          <w:ilvl w:val="0"/>
          <w:numId w:val="6"/>
        </w:num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Teori Penegakan Hukum </w:t>
      </w:r>
    </w:p>
    <w:p w14:paraId="6E6FEF1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Teori penegakan hukum menurut Wayne La-Fave pada dasarnya adalah suatu proses dimana pada hakikatnya merupakan penarapan suatu diskresi yang menyambung membuat suatu keputusan yang tidak secara tegas diatur oleh kaidah hukum akan tetapi memiliki unsur penilaian tersendiri, yang pada hakikatnya diskresi berada diantara hukum dan moral (etika dalam arti sempit), atas dasar penjelasan tersebut dapat dikatakan bahwa gangguan terhadap penegakan hukum bisa saja tercipta apabila tidak selaras antara “tri tunggal” yaitu suatu nilai, kadiah, dan pola perilaku, dimana gangguan tersebut terjadi apabila ada ketidak selarasan antara nilai-nilai yang berpasangan, yang bertransformasi dalam kaidah yang simpang siur dan pola perilaku buruk yang menggangu pergaulan hidup, oleh sebab itu dapat dikatakan bahwa penegakan hukum tidak semata-mata hanya suatu pelaksanaan perundang-undangan</w:t>
      </w:r>
      <w:r>
        <w:rPr>
          <w:rStyle w:val="5"/>
          <w:rFonts w:ascii="Times New Roman" w:hAnsi="Times New Roman" w:cs="Times New Roman"/>
          <w:sz w:val="24"/>
          <w:szCs w:val="24"/>
        </w:rPr>
        <w:footnoteReference w:id="4"/>
      </w:r>
      <w:r>
        <w:rPr>
          <w:rFonts w:ascii="Times New Roman" w:hAnsi="Times New Roman" w:cs="Times New Roman"/>
          <w:sz w:val="24"/>
          <w:szCs w:val="24"/>
        </w:rPr>
        <w:t xml:space="preserve">. </w:t>
      </w:r>
    </w:p>
    <w:p w14:paraId="0451EB9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Secara konseptual inti dari penegakan hukum yaitu terletak pada kegiatan menyelaraskan hubungan nilai-nilai yang terelaborasikan dalam kaidah-kaidah yang kukuh serta sikap tindak sebagai rangkaian pemaparan nilai akhir untuk membuat, memelihara dan mempertahankan kedamaian pergaulan hidup</w:t>
      </w:r>
      <w:r>
        <w:rPr>
          <w:rStyle w:val="5"/>
          <w:rFonts w:ascii="Times New Roman" w:hAnsi="Times New Roman" w:cs="Times New Roman"/>
          <w:sz w:val="24"/>
          <w:szCs w:val="24"/>
        </w:rPr>
        <w:footnoteReference w:id="5"/>
      </w:r>
      <w:r>
        <w:rPr>
          <w:rFonts w:ascii="Times New Roman" w:hAnsi="Times New Roman" w:cs="Times New Roman"/>
          <w:sz w:val="24"/>
          <w:szCs w:val="24"/>
        </w:rPr>
        <w:t xml:space="preserve">. </w:t>
      </w:r>
    </w:p>
    <w:p w14:paraId="69F8E7C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Hamid S. Attamimi mengatakan penegakan hukum merupakan suatu penegakan norma hukum, baik yang berfungsi sebagai imperatif maupun fungsi lainnya seperti otorisasi, pemberdayaan dan derogasi. Penegakan hukum sebagai suatu proses, pada hakikatnya merupakan penerapan diskresi yang menyangkut pembuatan keputusan yang tidak secara ketat diatur oleh kaidah hukum, akan tetapi memiliki unsur penilaian pribadi</w:t>
      </w:r>
      <w:r>
        <w:rPr>
          <w:rStyle w:val="5"/>
          <w:rFonts w:ascii="Times New Roman" w:hAnsi="Times New Roman" w:cs="Times New Roman"/>
          <w:sz w:val="24"/>
          <w:szCs w:val="24"/>
        </w:rPr>
        <w:footnoteReference w:id="6"/>
      </w:r>
      <w:r>
        <w:rPr>
          <w:rFonts w:ascii="Times New Roman" w:hAnsi="Times New Roman" w:cs="Times New Roman"/>
          <w:sz w:val="24"/>
          <w:szCs w:val="24"/>
        </w:rPr>
        <w:t>.</w:t>
      </w:r>
    </w:p>
    <w:p w14:paraId="70FE9DE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Koesnadi Hardjasoemantri menyebutkan bahwa penegakan hukum adalah kewajiban dari seluruh masyarakat dan untuk ini pemahaman tentang hak dan kewajiban menjadi syarat mutlak, masyarakat bukanlah penonton penegakan hukum, tetapi masyarakat berperan aktif dalam penegakan hukum</w:t>
      </w:r>
      <w:r>
        <w:rPr>
          <w:rStyle w:val="5"/>
          <w:rFonts w:ascii="Times New Roman" w:hAnsi="Times New Roman" w:cs="Times New Roman"/>
          <w:sz w:val="24"/>
          <w:szCs w:val="24"/>
        </w:rPr>
        <w:footnoteReference w:id="7"/>
      </w:r>
      <w:r>
        <w:rPr>
          <w:rFonts w:ascii="Times New Roman" w:hAnsi="Times New Roman" w:cs="Times New Roman"/>
          <w:sz w:val="24"/>
          <w:szCs w:val="24"/>
        </w:rPr>
        <w:t xml:space="preserve">. </w:t>
      </w:r>
    </w:p>
    <w:p w14:paraId="0555F6E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Sedangkan Moljito mengatakan bahwa penegakan hukum merupakan bagian dari undang-undang umum yang berlaku di negara itu, memperkuat elemen dan aturan, yaitu: </w:t>
      </w:r>
    </w:p>
    <w:p w14:paraId="14B1437A">
      <w:pPr>
        <w:pStyle w:val="8"/>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Menetapkan tindakan yang tidak dapat dilakukan dengan ancaman atau sanksi berupa pidana khusus terhadap setiap orang yang melanggar larangan tersebut; </w:t>
      </w:r>
    </w:p>
    <w:p w14:paraId="4A9648BE">
      <w:pPr>
        <w:pStyle w:val="8"/>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Mencari tahu di mana pelanggar larangan ini dapat dihukum atau menghadapi hukuman dan kapan; dan </w:t>
      </w:r>
    </w:p>
    <w:p w14:paraId="7C75E38A">
      <w:pPr>
        <w:pStyle w:val="8"/>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Mencari tahu bagaimana hukuman bisa dijatuhkan jika diduga ada pelanggaran. </w:t>
      </w:r>
    </w:p>
    <w:p w14:paraId="125DC50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Jimly Asshiddiqie mengemukakan pendapatnya tentang pengertian penegakan hukum sebagai proses dilakukannya upaya untuk tegaknya atau berfungsinya norma-norma hukum secara nyata sebagai pedoman perilaku dalam lalu lintas atau hubungan-hubungan hukum dalam kehidupan bermasyarakat dan bernegara. Proses pemberian pidana di mana pidak-pihak atau badan-badan tersebut memiliki perannya masing-masing yang dapat diartikan sebagai usaha untuk menjaga agar orang yang bersangkutan dan masyarakat pada umumnya tidak melakukan suatu tindak pidana. Tetapi, badan yang langsung memiliki wewenang dan kewajiban dalam pencegahan ini adalah pihak kepolisian</w:t>
      </w:r>
      <w:r>
        <w:rPr>
          <w:rStyle w:val="5"/>
          <w:rFonts w:ascii="Times New Roman" w:hAnsi="Times New Roman" w:cs="Times New Roman"/>
          <w:sz w:val="24"/>
          <w:szCs w:val="24"/>
        </w:rPr>
        <w:footnoteReference w:id="8"/>
      </w:r>
      <w:r>
        <w:rPr>
          <w:rFonts w:ascii="Times New Roman" w:hAnsi="Times New Roman" w:cs="Times New Roman"/>
          <w:sz w:val="24"/>
          <w:szCs w:val="24"/>
        </w:rPr>
        <w:t xml:space="preserve">. </w:t>
      </w:r>
    </w:p>
    <w:p w14:paraId="5DA491B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bukan hanya mencakup proses di pengadilan, tetapi secara lebih luas, dilaksanakan lewat bermacam jalur dengan bermacam sanksi, misalnya sanksi administrasi, sanksi perdata, ataupun sanksi pidana. Penegakan hukum bukan hanya tanggung jawab aparat penegak hukum, tetapi juga merupakan kewajiban dari semua masyarakat. Masyarakat harus aktif berperan dalam melaksanakan penegakan hukum, dengan demikian, masyarakat harus menguasai tentang hak dan kewajiban</w:t>
      </w:r>
      <w:r>
        <w:rPr>
          <w:rStyle w:val="5"/>
          <w:rFonts w:ascii="Times New Roman" w:hAnsi="Times New Roman" w:cs="Times New Roman"/>
          <w:sz w:val="24"/>
          <w:szCs w:val="24"/>
        </w:rPr>
        <w:footnoteReference w:id="9"/>
      </w:r>
      <w:r>
        <w:rPr>
          <w:rFonts w:ascii="Times New Roman" w:hAnsi="Times New Roman" w:cs="Times New Roman"/>
          <w:sz w:val="24"/>
          <w:szCs w:val="24"/>
        </w:rPr>
        <w:t xml:space="preserve">.  Menurut Soejodo Soekanto, ada beberapa faktor yang mempengaruhi keefektivitasan penegakan hukum, yaitu: </w:t>
      </w:r>
    </w:p>
    <w:p w14:paraId="6A7AFEE6">
      <w:pPr>
        <w:pStyle w:val="8"/>
        <w:numPr>
          <w:ilvl w:val="0"/>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Faktor hukum itu sendiri, termasuk di dalamnya adalah Undang-Undang;</w:t>
      </w:r>
    </w:p>
    <w:p w14:paraId="714DDC57">
      <w:pPr>
        <w:pStyle w:val="8"/>
        <w:numPr>
          <w:ilvl w:val="0"/>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Faktor penegak hukumnya; </w:t>
      </w:r>
    </w:p>
    <w:p w14:paraId="01B92736">
      <w:pPr>
        <w:pStyle w:val="8"/>
        <w:numPr>
          <w:ilvl w:val="0"/>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Faktor fasilitas dan sarana penunjang penegakan hukum; </w:t>
      </w:r>
    </w:p>
    <w:p w14:paraId="53068AA2">
      <w:pPr>
        <w:pStyle w:val="8"/>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Faktor masyarakatnya, yakni lingkup masyarakat di mana hukum tersebut diterapkan; dan </w:t>
      </w:r>
    </w:p>
    <w:p w14:paraId="00FE6A8A">
      <w:pPr>
        <w:pStyle w:val="8"/>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Faktor kebudayaan, yaitu sebagai suatu hasil karya, hasil cipta, dan hasil karsa yang berdasarkan pada karsa manusia dalam pergaulannya</w:t>
      </w:r>
      <w:r>
        <w:rPr>
          <w:rStyle w:val="5"/>
          <w:rFonts w:ascii="Times New Roman" w:hAnsi="Times New Roman" w:cs="Times New Roman"/>
          <w:sz w:val="24"/>
          <w:szCs w:val="24"/>
        </w:rPr>
        <w:footnoteReference w:id="10"/>
      </w:r>
      <w:r>
        <w:rPr>
          <w:rFonts w:ascii="Times New Roman" w:hAnsi="Times New Roman" w:cs="Times New Roman"/>
          <w:sz w:val="24"/>
          <w:szCs w:val="24"/>
        </w:rPr>
        <w:t xml:space="preserve">. </w:t>
      </w:r>
    </w:p>
    <w:p w14:paraId="1313BD5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Kelima faktor di atas saling berhubungan erat, oleh karenanya kelima faktor tersebut merupakan esensi dari penegakan hukum dan juga merupakan suatu tolak ukur dari keefektivitasan penegakan hukum. </w:t>
      </w:r>
    </w:p>
    <w:p w14:paraId="48F47CB8">
      <w:pPr>
        <w:spacing w:after="0" w:line="456"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Teori penegakan hukum menurut pandangan Satjipto Rahardjo dikenal juga dengan istilah </w:t>
      </w:r>
      <w:r>
        <w:rPr>
          <w:rFonts w:ascii="Times New Roman" w:hAnsi="Times New Roman" w:cs="Times New Roman"/>
          <w:i/>
          <w:iCs/>
          <w:sz w:val="24"/>
          <w:szCs w:val="24"/>
        </w:rPr>
        <w:t>law enforcement</w:t>
      </w:r>
      <w:r>
        <w:rPr>
          <w:rFonts w:ascii="Times New Roman" w:hAnsi="Times New Roman" w:cs="Times New Roman"/>
          <w:sz w:val="24"/>
          <w:szCs w:val="24"/>
        </w:rPr>
        <w:t xml:space="preserve">, atau dalam bahasa belanda dikenal dengan </w:t>
      </w:r>
      <w:r>
        <w:rPr>
          <w:rFonts w:ascii="Times New Roman" w:hAnsi="Times New Roman" w:cs="Times New Roman"/>
          <w:i/>
          <w:iCs/>
          <w:sz w:val="24"/>
          <w:szCs w:val="24"/>
        </w:rPr>
        <w:t xml:space="preserve">rechtstoepassing </w:t>
      </w:r>
      <w:r>
        <w:rPr>
          <w:rFonts w:ascii="Times New Roman" w:hAnsi="Times New Roman" w:cs="Times New Roman"/>
          <w:sz w:val="24"/>
          <w:szCs w:val="24"/>
        </w:rPr>
        <w:t>dan r</w:t>
      </w:r>
      <w:r>
        <w:rPr>
          <w:rFonts w:ascii="Times New Roman" w:hAnsi="Times New Roman" w:cs="Times New Roman"/>
          <w:i/>
          <w:iCs/>
          <w:sz w:val="24"/>
          <w:szCs w:val="24"/>
        </w:rPr>
        <w:t>echtshandving</w:t>
      </w:r>
      <w:r>
        <w:rPr>
          <w:rFonts w:ascii="Times New Roman" w:hAnsi="Times New Roman" w:cs="Times New Roman"/>
          <w:sz w:val="24"/>
          <w:szCs w:val="24"/>
        </w:rPr>
        <w:t>, yaitu suatu pemikiran yang memaparkan bahwa penegakan hukum merupakan suatu proses logis yang mengikuti kehadiran peraturan hukum, yang didalam suatu prosesnya melibatkan manusia, dimana hal tersebut berarti dapat dilihat bahwa penegakan hukum tidak dilihat sebagai suatu proses legisioner melainkan sesuatu yang kompleks, dimana masuknya faktor manusia dalam penegkan hukum sarat dengan dimensi perilaku berikut faktor yang menyertainya, dimana penegakan hukum bukan lagi sebagai deduksi logis melainkan hasil dari suatu pilihan, dengan demikian output dari penegakan hukum tidak hanya didasarkan pada ramalan logika saja melainkan juga menurut hal yang tidak menyangkut logika</w:t>
      </w:r>
      <w:r>
        <w:rPr>
          <w:rStyle w:val="5"/>
          <w:rFonts w:ascii="Times New Roman" w:hAnsi="Times New Roman" w:cs="Times New Roman"/>
          <w:sz w:val="24"/>
          <w:szCs w:val="24"/>
        </w:rPr>
        <w:footnoteReference w:id="11"/>
      </w:r>
      <w:r>
        <w:rPr>
          <w:rFonts w:ascii="Times New Roman" w:hAnsi="Times New Roman" w:cs="Times New Roman"/>
          <w:sz w:val="24"/>
          <w:szCs w:val="24"/>
        </w:rPr>
        <w:t>.</w:t>
      </w:r>
    </w:p>
    <w:p w14:paraId="0F5322EE">
      <w:pPr>
        <w:pStyle w:val="8"/>
        <w:numPr>
          <w:ilvl w:val="0"/>
          <w:numId w:val="5"/>
        </w:numPr>
        <w:spacing w:after="0" w:line="456" w:lineRule="auto"/>
        <w:ind w:left="360"/>
        <w:rPr>
          <w:rFonts w:ascii="Times New Roman" w:hAnsi="Times New Roman" w:cs="Times New Roman"/>
          <w:b/>
          <w:bCs/>
          <w:sz w:val="24"/>
          <w:szCs w:val="24"/>
        </w:rPr>
      </w:pPr>
      <w:r>
        <w:rPr>
          <w:rFonts w:ascii="Times New Roman" w:hAnsi="Times New Roman" w:cs="Times New Roman"/>
          <w:b/>
          <w:bCs/>
          <w:sz w:val="24"/>
          <w:szCs w:val="24"/>
        </w:rPr>
        <w:t>KERANGKA KONSEP</w:t>
      </w:r>
    </w:p>
    <w:p w14:paraId="5E4D938C">
      <w:pPr>
        <w:spacing w:after="0" w:line="456"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Di dalam riset hukum normatif ataupun empiris dimungkinkan guna menyusun kerangka konseptual yang merumuskan definisi-definisi tertentu yang bisa dijadikan pedoman operasional di dalam pengumpulan, analisis serta konstruksi informasi</w:t>
      </w:r>
      <w:r>
        <w:rPr>
          <w:rStyle w:val="5"/>
          <w:rFonts w:ascii="Times New Roman" w:hAnsi="Times New Roman" w:cs="Times New Roman"/>
          <w:sz w:val="24"/>
          <w:szCs w:val="24"/>
        </w:rPr>
        <w:footnoteReference w:id="12"/>
      </w:r>
      <w:r>
        <w:rPr>
          <w:rFonts w:ascii="Times New Roman" w:hAnsi="Times New Roman" w:cs="Times New Roman"/>
          <w:sz w:val="24"/>
          <w:szCs w:val="24"/>
        </w:rPr>
        <w:t xml:space="preserve">. </w:t>
      </w:r>
    </w:p>
    <w:p w14:paraId="0E272046">
      <w:pPr>
        <w:spacing w:after="0" w:line="456"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Agar tidak menimbulkan adanya perbedaan penafsiran, perlu ada penjelasan istilah yang digunakan dalam penelitian ini. Kerangka konsep yang digunakan diambil dari sebagian pendapat para ahli dibidangnya. Tetapi sebagian ditetapkan oleh peneliti dengan tujuan untuk kepentingan penelitian ini. Adapun beberapa istilah yang perlu dijelaskan dalam tesis ini adalah sebagai berikut: </w:t>
      </w:r>
    </w:p>
    <w:p w14:paraId="1282A75B">
      <w:pPr>
        <w:pStyle w:val="8"/>
        <w:numPr>
          <w:ilvl w:val="0"/>
          <w:numId w:val="9"/>
        </w:numPr>
        <w:spacing w:after="0" w:line="456" w:lineRule="auto"/>
        <w:ind w:left="360"/>
        <w:jc w:val="both"/>
        <w:rPr>
          <w:rFonts w:ascii="Times New Roman" w:hAnsi="Times New Roman" w:cs="Times New Roman"/>
          <w:sz w:val="24"/>
          <w:szCs w:val="24"/>
        </w:rPr>
      </w:pPr>
      <w:r>
        <w:rPr>
          <w:rFonts w:ascii="Times New Roman" w:hAnsi="Times New Roman" w:cs="Times New Roman"/>
          <w:sz w:val="24"/>
          <w:szCs w:val="24"/>
        </w:rPr>
        <w:t>Penegakan Hukum</w:t>
      </w:r>
    </w:p>
    <w:p w14:paraId="3FF0A63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Penegakkan hukum adalah suatu proses untuk mewujudkan keinginan-keinginan hukum menjadi kenyataan. Yang disebut keinginan hukum disini tidak lain adalah pikiran-pikiran badan pembuat Undang-Undang yang dirumuskan dalam peraturan hukum. Peraturan hukum merupakan perumusan pemikiran pembuat hukum yang dituangkan dalam peraturan hukum akan turut menentukan bagaimana penegakan hukum itu dijalankan</w:t>
      </w:r>
      <w:r>
        <w:rPr>
          <w:rStyle w:val="5"/>
          <w:rFonts w:ascii="Times New Roman" w:hAnsi="Times New Roman" w:cs="Times New Roman"/>
          <w:sz w:val="24"/>
          <w:szCs w:val="24"/>
        </w:rPr>
        <w:footnoteReference w:id="13"/>
      </w:r>
      <w:r>
        <w:rPr>
          <w:rFonts w:ascii="Times New Roman" w:hAnsi="Times New Roman" w:cs="Times New Roman"/>
          <w:sz w:val="24"/>
          <w:szCs w:val="24"/>
        </w:rPr>
        <w:t>.</w:t>
      </w:r>
    </w:p>
    <w:p w14:paraId="27B735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Soerjono Soekanto, penegakan hukum adalah kegiatan menyerasikan hubungan nilai-nilai yang terjabarkan dalam kaidah-kaidah mantap dan sikap tindak sebagai rangkaian penjabaran nilai tahap akhir untuk menciptakan, memelihara dan mempertahankan kedamaian pergaulan hidup. Penegakan hukum pidana adalah penerapan hukum pidana secara konkrit oleh aparat penegak hukum.</w:t>
      </w:r>
    </w:p>
    <w:p w14:paraId="7291AF8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Menurut Soerjono Soekanto, penegakan hukum bukan semata-mata pelaksanaan perundang-undangan saja, walaupun di dalam kenyataan di Indonesia kecenderungannya adalah demikian. Selain itu, ada kecenderungan yang kuat untuk mengartikan penegakan hukum sebagai pelaksanaan keputusan-keputusan hakim. Perlu dicatat, bahwa pendapat-pendapat yang agak sempit mempunyai kelemahan-kelemahan, apabila pelaksanaan perundang-undangan atau keputusan-keputusan hakim tersebut malahan mengganggu kedamaian di dalam pergaulan hidup</w:t>
      </w:r>
      <w:r>
        <w:rPr>
          <w:rStyle w:val="5"/>
          <w:rFonts w:ascii="Times New Roman" w:hAnsi="Times New Roman" w:cs="Times New Roman"/>
          <w:sz w:val="24"/>
          <w:szCs w:val="24"/>
        </w:rPr>
        <w:footnoteReference w:id="14"/>
      </w:r>
      <w:r>
        <w:rPr>
          <w:rFonts w:ascii="Times New Roman" w:hAnsi="Times New Roman" w:cs="Times New Roman"/>
          <w:sz w:val="24"/>
          <w:szCs w:val="24"/>
        </w:rPr>
        <w:t>.</w:t>
      </w:r>
    </w:p>
    <w:p w14:paraId="69DEED4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Penegakan hukum bukanlah semata-mata berarti hanya pada pelaksanaan perundang-undangan saja atau berupa keputusan-keputusan hakim. Masalah pokok yang melanda penegakan hukum yakni terdapat pada faktor-faktor yang mempengaruhinya secara langsung maupun tidak langsung. Faktor-faktor tersebut mempunyai arti yang netral sehingga dapat menyebabkan dampak positif maupun dampak negatif dilihat dari segi faktor penegakan hukum itu menjadikan agar suatu kaidah hukum benar-benar berfungsi.</w:t>
      </w:r>
    </w:p>
    <w:p w14:paraId="338F31CE">
      <w:pPr>
        <w:pStyle w:val="8"/>
        <w:numPr>
          <w:ilvl w:val="0"/>
          <w:numId w:val="9"/>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Premanisme</w:t>
      </w:r>
    </w:p>
    <w:p w14:paraId="2B09DDB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Istilah preman menurut Ida Everdnandya “Premanisme di Indonesia”, berasal dari bahasa Belanda </w:t>
      </w:r>
      <w:r>
        <w:rPr>
          <w:rFonts w:ascii="Times New Roman" w:hAnsi="Times New Roman" w:cs="Times New Roman"/>
          <w:i/>
          <w:iCs/>
          <w:sz w:val="24"/>
          <w:szCs w:val="24"/>
        </w:rPr>
        <w:t xml:space="preserve">vrijman </w:t>
      </w:r>
      <w:r>
        <w:rPr>
          <w:rFonts w:ascii="Times New Roman" w:hAnsi="Times New Roman" w:cs="Times New Roman"/>
          <w:sz w:val="24"/>
          <w:szCs w:val="24"/>
        </w:rPr>
        <w:t>yang berarti orang bebas atau tidak memiliki ikatan pekerjaan dengan pemerintah atau pihak tertentu lainnya. Preman itu sendiri dapat digolongkan dalam berbagai jenis, dapat dilihat dari penampilan dan tindakan premanisme yang dilakukannya, preman dapat dibagi menjadi beberapa macam atau golongan yaitu preman tingkat bawah, preman tingkat menengah dan preman tingkat atas.</w:t>
      </w:r>
    </w:p>
    <w:p w14:paraId="1D5EF14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Kejahatan yang sering terjadi di masyarakat dan mempengaruhi keamanan masyarakat adalah kekerasan. Kekerasan dalam lingkup kehidupan sosial merupakan hal yang sering terjadi karena kekerasan pada dasarnya dilakukan bersamaan dengan bentuk-bentuk kegiatan kriminal lainnya. Akhir-akhir ini, kekerasan di masyarakat Indonesia tampak semakin meningkat, baik ditinjau secara ragam jenis kekerasan serta meningkatnya kuantitas kasus kekerasan yang terjadi di antara banyaknya jenis-jenis kekerasan yang terjadi, kekerasan terhadap pedagang dan supir supir angkutan akibat dari tidak memberikan uang kepada masyarakat setempat yang banyak terjadi</w:t>
      </w:r>
      <w:r>
        <w:rPr>
          <w:rStyle w:val="5"/>
          <w:rFonts w:ascii="Times New Roman" w:hAnsi="Times New Roman" w:cs="Times New Roman"/>
          <w:sz w:val="24"/>
          <w:szCs w:val="24"/>
        </w:rPr>
        <w:footnoteReference w:id="15"/>
      </w:r>
      <w:r>
        <w:rPr>
          <w:rFonts w:ascii="Times New Roman" w:hAnsi="Times New Roman" w:cs="Times New Roman"/>
          <w:sz w:val="24"/>
          <w:szCs w:val="24"/>
        </w:rPr>
        <w:t xml:space="preserve">. </w:t>
      </w:r>
    </w:p>
    <w:p w14:paraId="6EF8B31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Menurut sejarawan Universitas Indonesia (UI) J.J Rijal menyebutkan istilah premanisme dalam Bahasa Belanda Vreiman “Orang Bebas” artinya Orang yang tidak mengabdi pada struktural birokrasi VOC sebagai perusahaan multinasional kala itu. J.J Rijal juga menyebutkan mereka ini adalah pedagang bebas sehingga disebut sebagai Vreiman “Orang Bebas”. tapi di akhir tahun 1970-an, muncul Organisasi Preman Sadar, Preman Sadar ini merupakan kumpulan para pelaku kejahatan yang baru keluar dari penjara</w:t>
      </w:r>
      <w:r>
        <w:rPr>
          <w:rStyle w:val="5"/>
          <w:rFonts w:ascii="Times New Roman" w:hAnsi="Times New Roman" w:cs="Times New Roman"/>
          <w:sz w:val="24"/>
          <w:szCs w:val="24"/>
        </w:rPr>
        <w:footnoteReference w:id="16"/>
      </w:r>
      <w:r>
        <w:rPr>
          <w:rFonts w:ascii="Times New Roman" w:hAnsi="Times New Roman" w:cs="Times New Roman"/>
          <w:sz w:val="24"/>
          <w:szCs w:val="24"/>
        </w:rPr>
        <w:t xml:space="preserve">. </w:t>
      </w:r>
    </w:p>
    <w:p w14:paraId="7990FDF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Definisi premanisme sendiri tidak dapat di temukan secara baku pada perundang-undangan yang ada, melainkan premanisme sering dianalogikan sebagai individu atau sekelompok orang yang melakukan tindakan-tindakan yang merugikan dan mengganggu kepentingan umum, seperti pemerasan, pengancaman, penganiayaan, tawuran, membuat orang lain merasa takut, mabuk dimuka umum. Hal ini seringkali kita jumpai dalam kehidupan sehari-hari, pada jalan-jalan tertentu yang cukup sepi terkadang terjadi pemerasan secara paksa dengan menggunakan ancaman maupun kekerasan yang dilakukan oleh orang-orang tertentu pada umumnya berwajah seram dan memiliki tato pada bagian tubuhnya atau yang seringkali disebut dengan istilah pemalakan, kemudian pada tempat-tempat parkir kendaraan bermotor yang tidak resmi, yang terkadang memaksa orang untuk membayar lebih dari ketentuan ongkos parkir yang berlaku, belum lagi pada pedagang-pedagang di pasar atau warung-warung tradisional dan toko yang harus membayar uang “keamanan” yang sebenarnya terdengar janggal karena sebenarnya mereka membayar uang keamanan agar merasa aman dari orang-orang yang meminta uang tersebut, selain preman-preman dijalan ada juga preman-preman yang dikelola sebagai jasa keamanan di tempat-tempat hiburan, diskotik, kafe-kafe maupun tempat-tempat prostitusi, yang seringkali memicu terjadinya perkelahian antar kelompok maupun golongan preman yang berasal dari satu suku tertentu dengan suku yang lain dan dapat memicu terjadinya konflik.</w:t>
      </w:r>
    </w:p>
    <w:p w14:paraId="2DE409C5">
      <w:pPr>
        <w:spacing w:after="0" w:line="240" w:lineRule="auto"/>
        <w:rPr>
          <w:rFonts w:ascii="Times New Roman" w:hAnsi="Times New Roman" w:cs="Times New Roman"/>
          <w:sz w:val="24"/>
          <w:szCs w:val="24"/>
        </w:rPr>
      </w:pPr>
    </w:p>
    <w:p w14:paraId="7236D046">
      <w:pPr>
        <w:pStyle w:val="8"/>
        <w:numPr>
          <w:ilvl w:val="0"/>
          <w:numId w:val="1"/>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 xml:space="preserve">SISTEMATIKA PENULISAN </w:t>
      </w:r>
    </w:p>
    <w:p w14:paraId="3497F2E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Sistematika penulisan merupakan suatu metode atau urutan dalam menyelesaikan sebuah penelitian maupun karya tulis. Dalam rangka memudahkan pembahasan dalam penelitian ini, maka penulis membuat sistematika penulisan sebagai </w:t>
      </w:r>
      <w:r>
        <w:rPr>
          <w:rFonts w:ascii="Times New Roman" w:hAnsi="Times New Roman" w:cs="Times New Roman"/>
          <w:sz w:val="24"/>
          <w:szCs w:val="24"/>
        </w:rPr>
        <w:pgNum/>
      </w:r>
      <w:r>
        <w:rPr>
          <w:rFonts w:ascii="Times New Roman" w:hAnsi="Times New Roman" w:cs="Times New Roman"/>
          <w:sz w:val="24"/>
          <w:szCs w:val="24"/>
        </w:rPr>
        <w:t xml:space="preserve">paya untuk memudahkan, yang uraiannya sebagai berikut: </w:t>
      </w:r>
    </w:p>
    <w:p w14:paraId="421BF4F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Bab I : Pendahuluan. </w:t>
      </w:r>
    </w:p>
    <w:p w14:paraId="1DCC6C8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Terdiri dari latar belakang masalah, rumusan masalah, tujuan penelitian, manfaat penelitian, keaslian penelitian, kerangka teori dan kerangka konsep, dan sistematika penulisan. </w:t>
      </w:r>
    </w:p>
    <w:p w14:paraId="098B2CF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Bab II : Tinjauan Pustaka. </w:t>
      </w:r>
    </w:p>
    <w:p w14:paraId="2A425C0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Terdiri dari gambaran umum tentang penegakan hukum dan gambaran umum tentang pemberantasan premanisme.</w:t>
      </w:r>
    </w:p>
    <w:p w14:paraId="011CE3B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Bab III : Metode Penelitian. </w:t>
      </w:r>
    </w:p>
    <w:p w14:paraId="69DD396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Terdiri dari lokasi penelitian, jenis penelitian, metode pengumpulan data, alat pengumpulan data, dan teknik pengolahan data. </w:t>
      </w:r>
    </w:p>
    <w:p w14:paraId="67DCBD5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Bab IV : Hasil Penelitian dan Pembahasan. </w:t>
      </w:r>
    </w:p>
    <w:p w14:paraId="1246DD9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Terdiri dari penegakan hukum terhadap pemberantasan tindak pidana yang dilakukan oleh premanisme di Brimob Kompi 2 Bataliyon A Desa Buntu Bedimbar Kec. Tanjung Morawa Kab. Deli Serdang, hambatan dalam penegakan hukum terhadap pemberantasan premanisme di Brimob Kompi 2 Bataliyon A Desa Buntu Bedimbar Kec. Tanjung Morawa Kab. Deli Serdang, dan upaya yang dilakukan dalam penegakan hukum terhadap pemberantasan premanisme di Brimob Kompi 2 Bataliyon A Desa Buntu Bedimbar Kec. Tanjung Morawa Kab. Deli Serdang.</w:t>
      </w:r>
    </w:p>
    <w:p w14:paraId="79863CB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Bab V : Penutup </w:t>
      </w:r>
    </w:p>
    <w:p w14:paraId="5629AC71">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Terdiri dari kesimpulan dan saran. </w:t>
      </w:r>
    </w:p>
    <w:p w14:paraId="68610CC4"/>
    <w:sectPr>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4">
    <w:p>
      <w:pPr>
        <w:spacing w:before="0" w:after="0" w:line="259" w:lineRule="auto"/>
      </w:pPr>
      <w:r>
        <w:separator/>
      </w:r>
    </w:p>
  </w:footnote>
  <w:footnote w:type="continuationSeparator" w:id="35">
    <w:p>
      <w:pPr>
        <w:spacing w:before="0" w:after="0" w:line="259" w:lineRule="auto"/>
      </w:pPr>
      <w:r>
        <w:continuationSeparator/>
      </w:r>
    </w:p>
  </w:footnote>
  <w:footnote w:id="0">
    <w:p w14:paraId="62F2BCB4">
      <w:pPr>
        <w:spacing w:after="0" w:line="240" w:lineRule="auto"/>
        <w:rPr>
          <w:rFonts w:ascii="Times New Roman" w:hAnsi="Times New Roman" w:cs="Times New Roman"/>
          <w:sz w:val="20"/>
          <w:szCs w:val="20"/>
        </w:rPr>
      </w:pPr>
      <w:r>
        <w:rPr>
          <w:rFonts w:ascii="Times New Roman" w:hAnsi="Times New Roman" w:cs="Times New Roman"/>
          <w:sz w:val="20"/>
          <w:szCs w:val="20"/>
        </w:rPr>
        <w:tab/>
      </w:r>
      <w:r>
        <w:rPr>
          <w:rStyle w:val="5"/>
          <w:rFonts w:ascii="Times New Roman" w:hAnsi="Times New Roman" w:cs="Times New Roman"/>
          <w:sz w:val="20"/>
          <w:szCs w:val="20"/>
        </w:rPr>
        <w:footnoteRef/>
      </w:r>
      <w:r>
        <w:rPr>
          <w:rFonts w:ascii="Times New Roman" w:hAnsi="Times New Roman" w:cs="Times New Roman"/>
          <w:sz w:val="20"/>
          <w:szCs w:val="20"/>
        </w:rPr>
        <w:t xml:space="preserve"> M. Hamdan, Politik Hukum Pidana, (Jakarta: Rajawali Grafindo Persada, 2019), hal. 42)</w:t>
      </w:r>
    </w:p>
    <w:p w14:paraId="21509BEC">
      <w:pPr>
        <w:pStyle w:val="6"/>
        <w:rPr>
          <w:rFonts w:ascii="Times New Roman" w:hAnsi="Times New Roman" w:cs="Times New Roman"/>
        </w:rPr>
      </w:pPr>
    </w:p>
  </w:footnote>
  <w:footnote w:id="1">
    <w:p w14:paraId="6612E327">
      <w:pPr>
        <w:pStyle w:val="6"/>
        <w:rPr>
          <w:rFonts w:ascii="Times New Roman" w:hAnsi="Times New Roman" w:cs="Times New Roman"/>
        </w:rPr>
      </w:pPr>
      <w:r>
        <w:rPr>
          <w:rFonts w:ascii="Times New Roman" w:hAnsi="Times New Roman" w:cs="Times New Roman"/>
        </w:rPr>
        <w:tab/>
      </w:r>
      <w:r>
        <w:rPr>
          <w:rStyle w:val="5"/>
          <w:rFonts w:ascii="Times New Roman" w:hAnsi="Times New Roman" w:cs="Times New Roman"/>
        </w:rPr>
        <w:footnoteRef/>
      </w:r>
      <w:r>
        <w:rPr>
          <w:rFonts w:ascii="Times New Roman" w:hAnsi="Times New Roman" w:cs="Times New Roman"/>
        </w:rPr>
        <w:t xml:space="preserve"> </w:t>
      </w:r>
      <w:r>
        <w:fldChar w:fldCharType="begin"/>
      </w:r>
      <w:r>
        <w:instrText xml:space="preserve"> HYPERLINK "https://www.metro-online.co/2025/01/minta-parkir-dan-karton-bekas-oknum.html" </w:instrText>
      </w:r>
      <w:r>
        <w:fldChar w:fldCharType="separate"/>
      </w:r>
      <w:r>
        <w:rPr>
          <w:rStyle w:val="7"/>
          <w:rFonts w:ascii="Times New Roman" w:hAnsi="Times New Roman" w:cs="Times New Roman"/>
        </w:rPr>
        <w:t>https://www.metro-online.co/2025/01/minta-parkir-dan-karton-bekas-oknum.html</w:t>
      </w:r>
      <w:r>
        <w:rPr>
          <w:rStyle w:val="7"/>
          <w:rFonts w:ascii="Times New Roman" w:hAnsi="Times New Roman" w:cs="Times New Roman"/>
        </w:rPr>
        <w:fldChar w:fldCharType="end"/>
      </w:r>
      <w:r>
        <w:rPr>
          <w:rFonts w:ascii="Times New Roman" w:hAnsi="Times New Roman" w:cs="Times New Roman"/>
        </w:rPr>
        <w:t>, diakses pada hari Kamis tanggal 25 September 2025 pukul 14.00 wib.</w:t>
      </w:r>
    </w:p>
  </w:footnote>
  <w:footnote w:id="2">
    <w:p w14:paraId="28C6ED42">
      <w:pPr>
        <w:pStyle w:val="6"/>
        <w:jc w:val="both"/>
        <w:rPr>
          <w:rFonts w:ascii="Times New Roman" w:hAnsi="Times New Roman" w:cs="Times New Roman"/>
        </w:rPr>
      </w:pPr>
      <w:r>
        <w:rPr>
          <w:rFonts w:ascii="Times New Roman" w:hAnsi="Times New Roman" w:cs="Times New Roman"/>
        </w:rPr>
        <w:tab/>
      </w:r>
      <w:r>
        <w:rPr>
          <w:rStyle w:val="5"/>
          <w:rFonts w:ascii="Times New Roman" w:hAnsi="Times New Roman" w:cs="Times New Roman"/>
        </w:rPr>
        <w:footnoteRef/>
      </w:r>
      <w:r>
        <w:rPr>
          <w:rFonts w:ascii="Times New Roman" w:hAnsi="Times New Roman" w:cs="Times New Roman"/>
        </w:rPr>
        <w:t xml:space="preserve"> https://www.harianbersama.com/2025/01/25/ngerii-premanisme-merajalela-di-patumbak - rumah- jansen-tarigan-diserang-bangunan-rusak-diubrak-abrik-50-pria, diakses pada tanggal 13 Januari 2025 Pukul 13.15.</w:t>
      </w:r>
    </w:p>
  </w:footnote>
  <w:footnote w:id="3">
    <w:p w14:paraId="62A1CF27">
      <w:pPr>
        <w:pStyle w:val="6"/>
        <w:rPr>
          <w:rFonts w:ascii="Times New Roman" w:hAnsi="Times New Roman" w:cs="Times New Roman"/>
        </w:rPr>
      </w:pPr>
      <w:r>
        <w:rPr>
          <w:rFonts w:ascii="Times New Roman" w:hAnsi="Times New Roman" w:cs="Times New Roman"/>
        </w:rPr>
        <w:tab/>
      </w:r>
      <w:r>
        <w:rPr>
          <w:rStyle w:val="5"/>
          <w:rFonts w:ascii="Times New Roman" w:hAnsi="Times New Roman" w:cs="Times New Roman"/>
        </w:rPr>
        <w:footnoteRef/>
      </w:r>
      <w:r>
        <w:rPr>
          <w:rFonts w:ascii="Times New Roman" w:hAnsi="Times New Roman" w:cs="Times New Roman"/>
        </w:rPr>
        <w:t xml:space="preserve"> Undang-Undang Kepolisian Negara (UU RI No. 2 Tahun 2002).</w:t>
      </w:r>
    </w:p>
  </w:footnote>
  <w:footnote w:id="4">
    <w:p w14:paraId="0B3CC66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5"/>
          <w:rFonts w:ascii="Times New Roman" w:hAnsi="Times New Roman" w:cs="Times New Roman"/>
          <w:sz w:val="20"/>
          <w:szCs w:val="20"/>
        </w:rPr>
        <w:footnoteRef/>
      </w:r>
      <w:r>
        <w:rPr>
          <w:rFonts w:ascii="Times New Roman" w:hAnsi="Times New Roman" w:cs="Times New Roman"/>
          <w:sz w:val="20"/>
          <w:szCs w:val="20"/>
        </w:rPr>
        <w:t xml:space="preserve"> Soerjono Soekanto, Faktor-Faktor Yang Mempengaruhi Penegakan Hukum, (Depok: Rajawali Press 2021), hal. 7. </w:t>
      </w:r>
    </w:p>
  </w:footnote>
  <w:footnote w:id="5">
    <w:p w14:paraId="5C37072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5"/>
          <w:rFonts w:ascii="Times New Roman" w:hAnsi="Times New Roman" w:cs="Times New Roman"/>
          <w:sz w:val="20"/>
          <w:szCs w:val="20"/>
        </w:rPr>
        <w:footnoteRef/>
      </w:r>
      <w:r>
        <w:rPr>
          <w:rFonts w:ascii="Times New Roman" w:hAnsi="Times New Roman" w:cs="Times New Roman"/>
          <w:sz w:val="20"/>
          <w:szCs w:val="20"/>
        </w:rPr>
        <w:t xml:space="preserve"> Soerjono Soekanto, Penegakan Hukum dan Kesadaran Hukum, (Depok: Rajawali Press, 2021, Ibid, hal.5). </w:t>
      </w:r>
    </w:p>
  </w:footnote>
  <w:footnote w:id="6">
    <w:p w14:paraId="3053C12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5"/>
          <w:rFonts w:ascii="Times New Roman" w:hAnsi="Times New Roman" w:cs="Times New Roman"/>
          <w:sz w:val="20"/>
          <w:szCs w:val="20"/>
        </w:rPr>
        <w:footnoteRef/>
      </w:r>
      <w:r>
        <w:rPr>
          <w:rFonts w:ascii="Times New Roman" w:hAnsi="Times New Roman" w:cs="Times New Roman"/>
          <w:sz w:val="20"/>
          <w:szCs w:val="20"/>
        </w:rPr>
        <w:t xml:space="preserve"> Abd. Haris Hamid, Hukum Perlindungan Konsumen Indonesia, (Makassar: SAH Media, 2017), hal. 45. </w:t>
      </w:r>
    </w:p>
    <w:p w14:paraId="14BC21C1">
      <w:pPr>
        <w:pStyle w:val="6"/>
        <w:rPr>
          <w:rFonts w:ascii="Times New Roman" w:hAnsi="Times New Roman" w:cs="Times New Roman"/>
        </w:rPr>
      </w:pPr>
    </w:p>
  </w:footnote>
  <w:footnote w:id="7">
    <w:p w14:paraId="71F5A219">
      <w:pPr>
        <w:pStyle w:val="6"/>
        <w:jc w:val="both"/>
        <w:rPr>
          <w:rFonts w:ascii="Times New Roman" w:hAnsi="Times New Roman" w:cs="Times New Roman"/>
        </w:rPr>
      </w:pPr>
      <w:r>
        <w:rPr>
          <w:rFonts w:ascii="Times New Roman" w:hAnsi="Times New Roman" w:cs="Times New Roman"/>
        </w:rPr>
        <w:tab/>
      </w:r>
      <w:r>
        <w:rPr>
          <w:rStyle w:val="5"/>
          <w:rFonts w:ascii="Times New Roman" w:hAnsi="Times New Roman" w:cs="Times New Roman"/>
        </w:rPr>
        <w:footnoteRef/>
      </w:r>
      <w:r>
        <w:rPr>
          <w:rFonts w:ascii="Times New Roman" w:hAnsi="Times New Roman" w:cs="Times New Roman"/>
        </w:rPr>
        <w:t xml:space="preserve"> Peraturan Pemerintah Nomor 2 Tahun 2002 tentang Tata Cara Perlindungan Terhadap Korban dan Saksi Dalam Pelanggaran Hak Asasi Manusia yang Berat.  </w:t>
      </w:r>
    </w:p>
  </w:footnote>
  <w:footnote w:id="8">
    <w:p w14:paraId="7B67252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5"/>
          <w:rFonts w:ascii="Times New Roman" w:hAnsi="Times New Roman" w:cs="Times New Roman"/>
          <w:sz w:val="20"/>
          <w:szCs w:val="20"/>
        </w:rPr>
        <w:footnoteRef/>
      </w:r>
      <w:r>
        <w:rPr>
          <w:rFonts w:ascii="Times New Roman" w:hAnsi="Times New Roman" w:cs="Times New Roman"/>
          <w:sz w:val="20"/>
          <w:szCs w:val="20"/>
        </w:rPr>
        <w:t xml:space="preserve"> Prof. Sudarto, Kapita Selekta Hukum Pidana, (Bandung: Alumni, 2010), hal. 112. </w:t>
      </w:r>
    </w:p>
  </w:footnote>
  <w:footnote w:id="9">
    <w:p w14:paraId="37BEFA9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5"/>
          <w:rFonts w:ascii="Times New Roman" w:hAnsi="Times New Roman" w:cs="Times New Roman"/>
          <w:sz w:val="20"/>
          <w:szCs w:val="20"/>
        </w:rPr>
        <w:footnoteRef/>
      </w:r>
      <w:r>
        <w:rPr>
          <w:rFonts w:ascii="Times New Roman" w:hAnsi="Times New Roman" w:cs="Times New Roman"/>
          <w:sz w:val="20"/>
          <w:szCs w:val="20"/>
        </w:rPr>
        <w:t xml:space="preserve"> Koesnadi Hardjasoemantri, Hukum Tata Lingkungan (Edisi VIII), (Yogyakarta: Gadjah Mada University Press, 2005) hal. 400.  </w:t>
      </w:r>
    </w:p>
  </w:footnote>
  <w:footnote w:id="10">
    <w:p w14:paraId="69ABC74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5"/>
          <w:rFonts w:ascii="Times New Roman" w:hAnsi="Times New Roman" w:cs="Times New Roman"/>
          <w:sz w:val="20"/>
          <w:szCs w:val="20"/>
        </w:rPr>
        <w:footnoteRef/>
      </w:r>
      <w:r>
        <w:rPr>
          <w:rFonts w:ascii="Times New Roman" w:hAnsi="Times New Roman" w:cs="Times New Roman"/>
          <w:sz w:val="20"/>
          <w:szCs w:val="20"/>
        </w:rPr>
        <w:t xml:space="preserve"> Fence M. Wantu, Idee Des Recht, Kepastian Hukum, Keadilan dan Kemanfaatan (Implementasi Dalam Proses Peradilan Perdata), (Yogyakarta: Pustaka Pelajar, 2011) hal. 6. </w:t>
      </w:r>
    </w:p>
    <w:p w14:paraId="278737FF">
      <w:pPr>
        <w:pStyle w:val="6"/>
        <w:rPr>
          <w:rFonts w:ascii="Times New Roman" w:hAnsi="Times New Roman" w:cs="Times New Roman"/>
        </w:rPr>
      </w:pPr>
    </w:p>
  </w:footnote>
  <w:footnote w:id="11">
    <w:p w14:paraId="09194E17">
      <w:pPr>
        <w:pStyle w:val="6"/>
        <w:jc w:val="both"/>
        <w:rPr>
          <w:rFonts w:ascii="Times New Roman" w:hAnsi="Times New Roman" w:cs="Times New Roman"/>
        </w:rPr>
      </w:pPr>
      <w:r>
        <w:rPr>
          <w:rFonts w:ascii="Times New Roman" w:hAnsi="Times New Roman" w:cs="Times New Roman"/>
        </w:rPr>
        <w:tab/>
      </w:r>
      <w:r>
        <w:rPr>
          <w:rStyle w:val="5"/>
          <w:rFonts w:ascii="Times New Roman" w:hAnsi="Times New Roman" w:cs="Times New Roman"/>
        </w:rPr>
        <w:footnoteRef/>
      </w:r>
      <w:r>
        <w:rPr>
          <w:rFonts w:ascii="Times New Roman" w:hAnsi="Times New Roman" w:cs="Times New Roman"/>
        </w:rPr>
        <w:t xml:space="preserve"> Satjipto Rahardjo, Sosiologi Hukum Perkembangan Metode Dan Pilihan Masalah (Yogyakarta: Genta Publishing, 2010) hal.191-192.</w:t>
      </w:r>
    </w:p>
  </w:footnote>
  <w:footnote w:id="12">
    <w:p w14:paraId="241F4B5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5"/>
          <w:rFonts w:ascii="Times New Roman" w:hAnsi="Times New Roman" w:cs="Times New Roman"/>
          <w:sz w:val="20"/>
          <w:szCs w:val="20"/>
        </w:rPr>
        <w:footnoteRef/>
      </w:r>
      <w:r>
        <w:rPr>
          <w:rFonts w:ascii="Times New Roman" w:hAnsi="Times New Roman" w:cs="Times New Roman"/>
          <w:sz w:val="20"/>
          <w:szCs w:val="20"/>
        </w:rPr>
        <w:t xml:space="preserve"> Soedjono Dirdjosisworo, Pengantar Hukum Dagang Internasional, (Bandung: Refika Aditama, 2006) hal. 51. </w:t>
      </w:r>
    </w:p>
    <w:p w14:paraId="77B89571">
      <w:pPr>
        <w:pStyle w:val="6"/>
        <w:rPr>
          <w:rFonts w:ascii="Times New Roman" w:hAnsi="Times New Roman" w:cs="Times New Roman"/>
        </w:rPr>
      </w:pPr>
    </w:p>
  </w:footnote>
  <w:footnote w:id="13">
    <w:p w14:paraId="2B4EE7E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5"/>
          <w:rFonts w:ascii="Times New Roman" w:hAnsi="Times New Roman" w:cs="Times New Roman"/>
          <w:sz w:val="20"/>
          <w:szCs w:val="20"/>
        </w:rPr>
        <w:footnoteRef/>
      </w:r>
      <w:r>
        <w:rPr>
          <w:rFonts w:ascii="Times New Roman" w:hAnsi="Times New Roman" w:cs="Times New Roman"/>
          <w:sz w:val="20"/>
          <w:szCs w:val="20"/>
        </w:rPr>
        <w:t xml:space="preserve"> Satjipto Raharjo, Penegakan Hukum Sebagai Tinjauan Sosiologis, (Yogyakarta: Genta Publishing, 2009), hal. 25.</w:t>
      </w:r>
    </w:p>
  </w:footnote>
  <w:footnote w:id="14">
    <w:p w14:paraId="1146D1BB">
      <w:pPr>
        <w:pStyle w:val="6"/>
        <w:jc w:val="both"/>
        <w:rPr>
          <w:rFonts w:ascii="Times New Roman" w:hAnsi="Times New Roman" w:cs="Times New Roman"/>
        </w:rPr>
      </w:pPr>
      <w:r>
        <w:rPr>
          <w:rFonts w:ascii="Times New Roman" w:hAnsi="Times New Roman" w:cs="Times New Roman"/>
        </w:rPr>
        <w:tab/>
      </w:r>
      <w:r>
        <w:rPr>
          <w:rStyle w:val="5"/>
          <w:rFonts w:ascii="Times New Roman" w:hAnsi="Times New Roman" w:cs="Times New Roman"/>
        </w:rPr>
        <w:footnoteRef/>
      </w:r>
      <w:r>
        <w:rPr>
          <w:rFonts w:ascii="Times New Roman" w:hAnsi="Times New Roman" w:cs="Times New Roman"/>
        </w:rPr>
        <w:t xml:space="preserve"> Soerjono Soekanto, Faktor-faktor Yang Mempengaruhi Penegakan Hukum (Jakarta: Rajawali Pers, 2018), hal. 5.</w:t>
      </w:r>
    </w:p>
  </w:footnote>
  <w:footnote w:id="15">
    <w:p w14:paraId="2FA99A5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5"/>
          <w:rFonts w:ascii="Times New Roman" w:hAnsi="Times New Roman" w:cs="Times New Roman"/>
          <w:sz w:val="20"/>
          <w:szCs w:val="20"/>
        </w:rPr>
        <w:footnoteRef/>
      </w:r>
      <w:r>
        <w:rPr>
          <w:rFonts w:ascii="Times New Roman" w:hAnsi="Times New Roman" w:cs="Times New Roman"/>
          <w:sz w:val="20"/>
          <w:szCs w:val="20"/>
        </w:rPr>
        <w:t xml:space="preserve"> Ismail, Rais Rahmat, "Analisis Kekerasan Terhadap Anak Ditinjau Dari Prespektif Kriminologi Kejahatan." Syntax Literate; Jurnal Ilmiah Indonesia, Vol. 8 No. 3 (2023) hal. 23 </w:t>
      </w:r>
    </w:p>
  </w:footnote>
  <w:footnote w:id="16">
    <w:p w14:paraId="6E2C89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Style w:val="5"/>
          <w:rFonts w:ascii="Times New Roman" w:hAnsi="Times New Roman" w:cs="Times New Roman"/>
          <w:sz w:val="20"/>
          <w:szCs w:val="20"/>
        </w:rPr>
        <w:footnoteRef/>
      </w:r>
      <w:r>
        <w:rPr>
          <w:rFonts w:ascii="Times New Roman" w:hAnsi="Times New Roman" w:cs="Times New Roman"/>
          <w:sz w:val="20"/>
          <w:szCs w:val="20"/>
        </w:rPr>
        <w:t xml:space="preserve"> Rizal Fahrisa, istilah preman di indonesia muncul sejak masa voc www.antarasumsel.com/berita/274102/istilah-preman-di-indonesia-muncul-sejak- masa-voc (4 Januari 2025) </w:t>
      </w:r>
    </w:p>
    <w:p w14:paraId="5F24CC18">
      <w:pPr>
        <w:pStyle w:val="6"/>
        <w:rPr>
          <w:rFonts w:ascii="Times New Roman" w:hAnsi="Times New Roman" w:cs="Times New Roman"/>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C01DD2"/>
    <w:multiLevelType w:val="multilevel"/>
    <w:tmpl w:val="0AC01DD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7BB1966"/>
    <w:multiLevelType w:val="multilevel"/>
    <w:tmpl w:val="17BB1966"/>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7BD7436"/>
    <w:multiLevelType w:val="multilevel"/>
    <w:tmpl w:val="17BD743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22CD598E"/>
    <w:multiLevelType w:val="multilevel"/>
    <w:tmpl w:val="22CD598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28447578"/>
    <w:multiLevelType w:val="multilevel"/>
    <w:tmpl w:val="2844757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3C803168"/>
    <w:multiLevelType w:val="multilevel"/>
    <w:tmpl w:val="3C80316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50E4134E"/>
    <w:multiLevelType w:val="multilevel"/>
    <w:tmpl w:val="50E4134E"/>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52D21BE9"/>
    <w:multiLevelType w:val="multilevel"/>
    <w:tmpl w:val="52D21BE9"/>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8">
    <w:nsid w:val="5A262521"/>
    <w:multiLevelType w:val="multilevel"/>
    <w:tmpl w:val="5A26252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5"/>
  </w:num>
  <w:num w:numId="3">
    <w:abstractNumId w:val="7"/>
  </w:num>
  <w:num w:numId="4">
    <w:abstractNumId w:val="3"/>
  </w:num>
  <w:num w:numId="5">
    <w:abstractNumId w:val="4"/>
  </w:num>
  <w:num w:numId="6">
    <w:abstractNumId w:val="6"/>
  </w:num>
  <w:num w:numId="7">
    <w:abstractNumId w:val="2"/>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WB1JZi70yz1/sAZJoQIiMJK6DeA=" w:salt="lrFISdl9dkdLuKRFr+29aQ=="/>
  <w:defaultTabStop w:val="720"/>
  <w:characterSpacingControl w:val="doNotCompress"/>
  <w:footnotePr>
    <w:footnote w:id="34"/>
    <w:footnote w:id="35"/>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DD5"/>
    <w:rsid w:val="00001C3E"/>
    <w:rsid w:val="0001408C"/>
    <w:rsid w:val="000206E4"/>
    <w:rsid w:val="00056BDE"/>
    <w:rsid w:val="00061BA7"/>
    <w:rsid w:val="00072A73"/>
    <w:rsid w:val="00097B51"/>
    <w:rsid w:val="000A0074"/>
    <w:rsid w:val="000A20BB"/>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6330"/>
    <w:rsid w:val="001937E2"/>
    <w:rsid w:val="001A5A22"/>
    <w:rsid w:val="001B43E0"/>
    <w:rsid w:val="001B4B26"/>
    <w:rsid w:val="001B722C"/>
    <w:rsid w:val="001C42BA"/>
    <w:rsid w:val="001D7752"/>
    <w:rsid w:val="001E17B9"/>
    <w:rsid w:val="001E505F"/>
    <w:rsid w:val="002033EF"/>
    <w:rsid w:val="0022031B"/>
    <w:rsid w:val="002264DF"/>
    <w:rsid w:val="00231FD0"/>
    <w:rsid w:val="002331F3"/>
    <w:rsid w:val="002368CA"/>
    <w:rsid w:val="00297D76"/>
    <w:rsid w:val="002A4C65"/>
    <w:rsid w:val="002C7B7F"/>
    <w:rsid w:val="002D256E"/>
    <w:rsid w:val="002D36CB"/>
    <w:rsid w:val="002E0E2D"/>
    <w:rsid w:val="00311966"/>
    <w:rsid w:val="00312990"/>
    <w:rsid w:val="00340B1E"/>
    <w:rsid w:val="0034352F"/>
    <w:rsid w:val="003522D5"/>
    <w:rsid w:val="00393BB9"/>
    <w:rsid w:val="00394114"/>
    <w:rsid w:val="003C3827"/>
    <w:rsid w:val="003D3786"/>
    <w:rsid w:val="003D5F01"/>
    <w:rsid w:val="003E149E"/>
    <w:rsid w:val="003E1FF4"/>
    <w:rsid w:val="003F2E9C"/>
    <w:rsid w:val="00402B3F"/>
    <w:rsid w:val="00410910"/>
    <w:rsid w:val="004278E2"/>
    <w:rsid w:val="004323EF"/>
    <w:rsid w:val="00447431"/>
    <w:rsid w:val="004506C3"/>
    <w:rsid w:val="00461C41"/>
    <w:rsid w:val="00463DA6"/>
    <w:rsid w:val="0046416A"/>
    <w:rsid w:val="00486121"/>
    <w:rsid w:val="00487CB0"/>
    <w:rsid w:val="004923DF"/>
    <w:rsid w:val="0049600C"/>
    <w:rsid w:val="004A01B7"/>
    <w:rsid w:val="004A3D14"/>
    <w:rsid w:val="004D530D"/>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08EB"/>
    <w:rsid w:val="005968F5"/>
    <w:rsid w:val="005A1DD5"/>
    <w:rsid w:val="005A47DE"/>
    <w:rsid w:val="005A4AA8"/>
    <w:rsid w:val="005B25FF"/>
    <w:rsid w:val="005C69DC"/>
    <w:rsid w:val="005E2B32"/>
    <w:rsid w:val="005F1D88"/>
    <w:rsid w:val="006246E5"/>
    <w:rsid w:val="006403CC"/>
    <w:rsid w:val="00644BB9"/>
    <w:rsid w:val="00647A95"/>
    <w:rsid w:val="00651F05"/>
    <w:rsid w:val="00653891"/>
    <w:rsid w:val="00693FAF"/>
    <w:rsid w:val="006973EB"/>
    <w:rsid w:val="006A1F6A"/>
    <w:rsid w:val="006A5F4B"/>
    <w:rsid w:val="006A7444"/>
    <w:rsid w:val="006B48A2"/>
    <w:rsid w:val="006D7051"/>
    <w:rsid w:val="006E5A7B"/>
    <w:rsid w:val="006F4508"/>
    <w:rsid w:val="00712BA0"/>
    <w:rsid w:val="00713015"/>
    <w:rsid w:val="00715FC5"/>
    <w:rsid w:val="00716CFD"/>
    <w:rsid w:val="00717FCB"/>
    <w:rsid w:val="00725D4D"/>
    <w:rsid w:val="007376F4"/>
    <w:rsid w:val="00762643"/>
    <w:rsid w:val="007718E3"/>
    <w:rsid w:val="00783571"/>
    <w:rsid w:val="007949FF"/>
    <w:rsid w:val="00796CF1"/>
    <w:rsid w:val="00803D6A"/>
    <w:rsid w:val="00804A04"/>
    <w:rsid w:val="008125BD"/>
    <w:rsid w:val="008136EB"/>
    <w:rsid w:val="00813C1C"/>
    <w:rsid w:val="0083659B"/>
    <w:rsid w:val="008447ED"/>
    <w:rsid w:val="008508F0"/>
    <w:rsid w:val="00882D1C"/>
    <w:rsid w:val="008B04A1"/>
    <w:rsid w:val="008C37A2"/>
    <w:rsid w:val="008C3A97"/>
    <w:rsid w:val="008C52C7"/>
    <w:rsid w:val="008C7E9D"/>
    <w:rsid w:val="008F0063"/>
    <w:rsid w:val="008F57B3"/>
    <w:rsid w:val="0095693A"/>
    <w:rsid w:val="00957EF3"/>
    <w:rsid w:val="0096792E"/>
    <w:rsid w:val="009732FB"/>
    <w:rsid w:val="0097760C"/>
    <w:rsid w:val="0098722B"/>
    <w:rsid w:val="009B412E"/>
    <w:rsid w:val="009C01E0"/>
    <w:rsid w:val="009C2430"/>
    <w:rsid w:val="009D6AA4"/>
    <w:rsid w:val="009D77CB"/>
    <w:rsid w:val="009E4D3B"/>
    <w:rsid w:val="009F28BC"/>
    <w:rsid w:val="00A37C15"/>
    <w:rsid w:val="00A55B74"/>
    <w:rsid w:val="00A67D67"/>
    <w:rsid w:val="00A732B8"/>
    <w:rsid w:val="00A76263"/>
    <w:rsid w:val="00A80186"/>
    <w:rsid w:val="00A83081"/>
    <w:rsid w:val="00A87C80"/>
    <w:rsid w:val="00AC24D2"/>
    <w:rsid w:val="00AC48B6"/>
    <w:rsid w:val="00AE34B9"/>
    <w:rsid w:val="00AE39B6"/>
    <w:rsid w:val="00B04EB8"/>
    <w:rsid w:val="00B067B1"/>
    <w:rsid w:val="00B11630"/>
    <w:rsid w:val="00B23263"/>
    <w:rsid w:val="00B252BA"/>
    <w:rsid w:val="00B43376"/>
    <w:rsid w:val="00B6386D"/>
    <w:rsid w:val="00B70598"/>
    <w:rsid w:val="00B76CF4"/>
    <w:rsid w:val="00B904BC"/>
    <w:rsid w:val="00B91889"/>
    <w:rsid w:val="00BB7945"/>
    <w:rsid w:val="00BE2C67"/>
    <w:rsid w:val="00BE5474"/>
    <w:rsid w:val="00C12AFD"/>
    <w:rsid w:val="00C2355E"/>
    <w:rsid w:val="00C24E16"/>
    <w:rsid w:val="00C34845"/>
    <w:rsid w:val="00C45B26"/>
    <w:rsid w:val="00C56158"/>
    <w:rsid w:val="00C812F6"/>
    <w:rsid w:val="00CA0770"/>
    <w:rsid w:val="00CA6428"/>
    <w:rsid w:val="00CB2355"/>
    <w:rsid w:val="00CC0D31"/>
    <w:rsid w:val="00CC2580"/>
    <w:rsid w:val="00CF0136"/>
    <w:rsid w:val="00CF12E0"/>
    <w:rsid w:val="00D15D70"/>
    <w:rsid w:val="00D167C4"/>
    <w:rsid w:val="00D2736F"/>
    <w:rsid w:val="00D54749"/>
    <w:rsid w:val="00D67E81"/>
    <w:rsid w:val="00D83200"/>
    <w:rsid w:val="00DA2041"/>
    <w:rsid w:val="00DA770F"/>
    <w:rsid w:val="00DB252C"/>
    <w:rsid w:val="00DB4103"/>
    <w:rsid w:val="00DD1E44"/>
    <w:rsid w:val="00DD249C"/>
    <w:rsid w:val="00DD767D"/>
    <w:rsid w:val="00DE73CA"/>
    <w:rsid w:val="00DF1087"/>
    <w:rsid w:val="00DF39C8"/>
    <w:rsid w:val="00DF441F"/>
    <w:rsid w:val="00E205CB"/>
    <w:rsid w:val="00E459F5"/>
    <w:rsid w:val="00E479C9"/>
    <w:rsid w:val="00E57FAA"/>
    <w:rsid w:val="00E70194"/>
    <w:rsid w:val="00E7288E"/>
    <w:rsid w:val="00E77B9C"/>
    <w:rsid w:val="00E80E8A"/>
    <w:rsid w:val="00E81668"/>
    <w:rsid w:val="00EA0DD5"/>
    <w:rsid w:val="00EB02BE"/>
    <w:rsid w:val="00F059F5"/>
    <w:rsid w:val="00F1354F"/>
    <w:rsid w:val="00F2784B"/>
    <w:rsid w:val="00F5325A"/>
    <w:rsid w:val="00F53B84"/>
    <w:rsid w:val="00F734F6"/>
    <w:rsid w:val="00F81C7C"/>
    <w:rsid w:val="00FA5ACB"/>
    <w:rsid w:val="00FA7857"/>
    <w:rsid w:val="00FC2749"/>
    <w:rsid w:val="00FC302E"/>
    <w:rsid w:val="00FD0AAF"/>
    <w:rsid w:val="00FD6293"/>
    <w:rsid w:val="055713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9"/>
    <w:semiHidden/>
    <w:unhideWhenUsed/>
    <w:qFormat/>
    <w:uiPriority w:val="99"/>
    <w:pPr>
      <w:spacing w:after="0" w:line="240" w:lineRule="auto"/>
    </w:pPr>
    <w:rPr>
      <w:rFonts w:ascii="Tahoma" w:hAnsi="Tahoma" w:cs="Tahoma"/>
      <w:sz w:val="16"/>
      <w:szCs w:val="16"/>
    </w:rPr>
  </w:style>
  <w:style w:type="character" w:styleId="5">
    <w:name w:val="footnote reference"/>
    <w:basedOn w:val="2"/>
    <w:semiHidden/>
    <w:unhideWhenUsed/>
    <w:qFormat/>
    <w:uiPriority w:val="99"/>
    <w:rPr>
      <w:vertAlign w:val="superscript"/>
    </w:rPr>
  </w:style>
  <w:style w:type="paragraph" w:styleId="6">
    <w:name w:val="footnote text"/>
    <w:basedOn w:val="1"/>
    <w:link w:val="10"/>
    <w:semiHidden/>
    <w:unhideWhenUsed/>
    <w:qFormat/>
    <w:uiPriority w:val="99"/>
    <w:pPr>
      <w:spacing w:after="0" w:line="240" w:lineRule="auto"/>
    </w:pPr>
    <w:rPr>
      <w:sz w:val="20"/>
      <w:szCs w:val="20"/>
    </w:rPr>
  </w:style>
  <w:style w:type="character" w:styleId="7">
    <w:name w:val="Hyperlink"/>
    <w:basedOn w:val="2"/>
    <w:unhideWhenUsed/>
    <w:qFormat/>
    <w:uiPriority w:val="99"/>
    <w:rPr>
      <w:color w:val="0000FF" w:themeColor="hyperlink"/>
      <w:u w:val="single"/>
      <w14:textFill>
        <w14:solidFill>
          <w14:schemeClr w14:val="hlink"/>
        </w14:solidFill>
      </w14:textFill>
    </w:rPr>
  </w:style>
  <w:style w:type="paragraph" w:styleId="8">
    <w:name w:val="List Paragraph"/>
    <w:basedOn w:val="1"/>
    <w:qFormat/>
    <w:uiPriority w:val="34"/>
    <w:pPr>
      <w:ind w:left="720"/>
      <w:contextualSpacing/>
    </w:pPr>
  </w:style>
  <w:style w:type="character" w:customStyle="1" w:styleId="9">
    <w:name w:val="Balloon Text Char"/>
    <w:basedOn w:val="2"/>
    <w:link w:val="4"/>
    <w:semiHidden/>
    <w:qFormat/>
    <w:uiPriority w:val="99"/>
    <w:rPr>
      <w:rFonts w:ascii="Tahoma" w:hAnsi="Tahoma" w:cs="Tahoma"/>
      <w:kern w:val="2"/>
      <w:sz w:val="16"/>
      <w:szCs w:val="16"/>
      <w14:ligatures w14:val="standardContextual"/>
    </w:rPr>
  </w:style>
  <w:style w:type="character" w:customStyle="1" w:styleId="10">
    <w:name w:val="Footnote Text Char"/>
    <w:basedOn w:val="2"/>
    <w:link w:val="6"/>
    <w:semiHidden/>
    <w:qFormat/>
    <w:uiPriority w:val="99"/>
    <w:rPr>
      <w:kern w:val="2"/>
      <w:sz w:val="20"/>
      <w:szCs w:val="20"/>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19</Pages>
  <Words>3263</Words>
  <Characters>21788</Characters>
  <Lines>178</Lines>
  <Paragraphs>50</Paragraphs>
  <TotalTime>0</TotalTime>
  <ScaleCrop>false</ScaleCrop>
  <LinksUpToDate>false</LinksUpToDate>
  <CharactersWithSpaces>25037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2026-09-16T06:18:00Z</dcterms:created>
  <dc:creator>OPERATOR</dc:creator>
  <cp:lastModifiedBy>Administrator</cp:lastModifiedBy>
  <dcterms:modified xsi:type="dcterms:W3CDTF">2026-09-21T08:56:42Z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71BF6FE4A59E43F199C4A42DB6DCFD17_13</vt:lpwstr>
  </property>
</Properties>
</file>