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380EC">
      <w:pPr>
        <w:pStyle w:val="2"/>
      </w:pPr>
      <w:bookmarkStart w:id="14" w:name="_GoBack"/>
      <w:bookmarkEnd w:id="14"/>
      <w:bookmarkStart w:id="0" w:name="_Toc235183422"/>
      <w:r>
        <w:rPr>
          <w:lang w:val="en-US"/>
        </w:rPr>
        <w:t>BAB IV</w:t>
      </w:r>
      <w:r>
        <w:br w:type="textWrapping"/>
      </w:r>
      <w:r>
        <w:rPr>
          <w:lang w:val="en-US"/>
        </w:rPr>
        <w:t>PEMBAHASAN DAN HASIL PENELITIAN</w:t>
      </w:r>
      <w:bookmarkEnd w:id="0"/>
    </w:p>
    <w:p w14:paraId="398F5044">
      <w:pPr>
        <w:pStyle w:val="3"/>
        <w:keepNext w:val="0"/>
        <w:keepLines w:val="0"/>
        <w:numPr>
          <w:ilvl w:val="1"/>
          <w:numId w:val="1"/>
        </w:numPr>
        <w:spacing w:before="0" w:line="480" w:lineRule="auto"/>
        <w:jc w:val="both"/>
        <w:rPr>
          <w:color w:val="auto"/>
          <w:lang w:val="en-US"/>
        </w:rPr>
      </w:pPr>
      <w:bookmarkStart w:id="1" w:name="_Toc235183423"/>
      <w:r>
        <w:rPr>
          <w:color w:val="auto"/>
          <w:lang w:val="en-US"/>
        </w:rPr>
        <w:t>Hasil Penelitian</w:t>
      </w:r>
      <w:bookmarkEnd w:id="1"/>
    </w:p>
    <w:p w14:paraId="1676220E">
      <w:pPr>
        <w:spacing w:line="480" w:lineRule="auto"/>
        <w:ind w:left="709"/>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Penelitian ini dilaksanakan di </w:t>
      </w:r>
      <w:r>
        <w:rPr>
          <w:rFonts w:ascii="Times New Roman" w:hAnsi="Times New Roman" w:eastAsia="DengXian" w:cs="Times New Roman"/>
          <w:bCs/>
          <w:kern w:val="2"/>
          <w:sz w:val="24"/>
          <w:szCs w:val="24"/>
          <w:lang w:eastAsia="id-ID"/>
          <w14:ligatures w14:val="standardContextual"/>
        </w:rPr>
        <w:t>SD Negeri 106840 Kampung Benar</w:t>
      </w:r>
      <w:r>
        <w:rPr>
          <w:rFonts w:ascii="Times New Roman" w:hAnsi="Times New Roman" w:cs="Times New Roman"/>
          <w:sz w:val="24"/>
          <w:szCs w:val="24"/>
          <w:lang w:val="en-US" w:eastAsia="id-ID"/>
        </w:rPr>
        <w:t xml:space="preserve"> yang dilakukan selama 4 hari yaitu pada tanggal 02 September – 08 September 2025. Penelitian ini dilakukan dengan penerapan </w:t>
      </w:r>
      <w:r>
        <w:rPr>
          <w:rFonts w:ascii="Times New Roman" w:hAnsi="Times New Roman" w:cs="Times New Roman"/>
          <w:i/>
          <w:sz w:val="24"/>
          <w:szCs w:val="24"/>
          <w:lang w:val="en-US" w:eastAsia="id-ID"/>
        </w:rPr>
        <w:t xml:space="preserve">Problem Based Learning </w:t>
      </w:r>
      <w:r>
        <w:rPr>
          <w:rFonts w:ascii="Times New Roman" w:hAnsi="Times New Roman" w:cs="Times New Roman"/>
          <w:sz w:val="24"/>
          <w:szCs w:val="24"/>
          <w:lang w:val="en-US" w:eastAsia="id-ID"/>
        </w:rPr>
        <w:t xml:space="preserve">berbantuan </w:t>
      </w:r>
      <w:r>
        <w:rPr>
          <w:rFonts w:ascii="Times New Roman" w:hAnsi="Times New Roman" w:cs="Times New Roman"/>
          <w:i/>
          <w:iCs/>
          <w:sz w:val="24"/>
          <w:szCs w:val="24"/>
          <w:lang w:val="en-US" w:eastAsia="id-ID"/>
        </w:rPr>
        <w:t xml:space="preserve">PowerPoint </w:t>
      </w:r>
      <w:r>
        <w:rPr>
          <w:rFonts w:ascii="Times New Roman" w:hAnsi="Times New Roman" w:cs="Times New Roman"/>
          <w:sz w:val="24"/>
          <w:szCs w:val="24"/>
          <w:lang w:val="en-US" w:eastAsia="id-ID"/>
        </w:rPr>
        <w:t xml:space="preserve">untuk meningkatkan keaktifan siswa pada pembelajaran IPAS materi indonesiaku kaya alamnya di kelas V. Penelitian ini bertujuan untuk melihat keaktifan siswa selama menerapkan </w:t>
      </w:r>
      <w:r>
        <w:rPr>
          <w:rFonts w:ascii="Times New Roman" w:hAnsi="Times New Roman" w:cs="Times New Roman"/>
          <w:i/>
          <w:sz w:val="24"/>
          <w:szCs w:val="24"/>
          <w:lang w:val="en-US" w:eastAsia="id-ID"/>
        </w:rPr>
        <w:t xml:space="preserve">Problem Based Learning </w:t>
      </w:r>
      <w:r>
        <w:rPr>
          <w:rFonts w:ascii="Times New Roman" w:hAnsi="Times New Roman" w:cs="Times New Roman"/>
          <w:sz w:val="24"/>
          <w:szCs w:val="24"/>
          <w:lang w:val="en-US" w:eastAsia="id-ID"/>
        </w:rPr>
        <w:t xml:space="preserve">berbantuan </w:t>
      </w:r>
      <w:r>
        <w:rPr>
          <w:rFonts w:ascii="Times New Roman" w:hAnsi="Times New Roman" w:cs="Times New Roman"/>
          <w:i/>
          <w:iCs/>
          <w:sz w:val="24"/>
          <w:szCs w:val="24"/>
          <w:lang w:val="en-US" w:eastAsia="id-ID"/>
        </w:rPr>
        <w:t xml:space="preserve">PowerPoint </w:t>
      </w:r>
      <w:r>
        <w:rPr>
          <w:rFonts w:ascii="Times New Roman" w:hAnsi="Times New Roman" w:cs="Times New Roman"/>
          <w:sz w:val="24"/>
          <w:szCs w:val="24"/>
          <w:lang w:val="en-US" w:eastAsia="id-ID"/>
        </w:rPr>
        <w:t>serta meningkatkan keaktifan siswa pada pembelajaran IPAS materi indonesiaku kaya alamnya. Penelitian ini dilaksanakan dalam empat pertemuan, pertemuan ini dilaksanakan dalam dua siklus, yaitu Siklus I (Pertemuan 1 dan 2) dan Siklus II (Pertemuan 3 dan 4). Adapun data observasi peneliti dapat dilihat pada tabel berikut:</w:t>
      </w:r>
      <w:r>
        <w:rPr>
          <w:rFonts w:ascii="Times New Roman" w:hAnsi="Times New Roman" w:cs="Times New Roman"/>
          <w:b/>
          <w:lang w:val="en-US" w:eastAsia="id-ID"/>
        </w:rPr>
        <w:t xml:space="preserve"> </w:t>
      </w:r>
    </w:p>
    <w:p w14:paraId="49C1FC98">
      <w:pPr>
        <w:pStyle w:val="9"/>
        <w:keepNext/>
        <w:spacing w:after="240"/>
        <w:jc w:val="center"/>
      </w:pPr>
      <w:bookmarkStart w:id="2" w:name="_Toc212302876"/>
      <w:r>
        <w:t xml:space="preserve">Tabel 4. </w:t>
      </w:r>
      <w:r>
        <w:fldChar w:fldCharType="begin"/>
      </w:r>
      <w:r>
        <w:instrText xml:space="preserve"> SEQ Tabel_4. \* ARABIC </w:instrText>
      </w:r>
      <w:r>
        <w:fldChar w:fldCharType="separate"/>
      </w:r>
      <w:r>
        <w:t>1</w:t>
      </w:r>
      <w:r>
        <w:fldChar w:fldCharType="end"/>
      </w:r>
      <w:r>
        <w:t xml:space="preserve"> Jadwal Penelitian</w:t>
      </w:r>
      <w:bookmarkEnd w:id="2"/>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1260"/>
        <w:gridCol w:w="4625"/>
      </w:tblGrid>
      <w:tr w14:paraId="46F6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268" w:type="dxa"/>
            <w:vAlign w:val="center"/>
          </w:tcPr>
          <w:p w14:paraId="069C882A">
            <w:pPr>
              <w:widowControl w:val="0"/>
              <w:spacing w:line="240" w:lineRule="auto"/>
              <w:jc w:val="center"/>
              <w:rPr>
                <w:rFonts w:ascii="Times New Roman" w:hAnsi="Times New Roman" w:eastAsia="DengXian" w:cs="Times New Roman"/>
                <w:b/>
                <w:bCs/>
                <w:sz w:val="20"/>
                <w:szCs w:val="20"/>
                <w:lang w:val="en-US" w:eastAsia="id-ID"/>
              </w:rPr>
            </w:pPr>
            <w:r>
              <w:rPr>
                <w:rFonts w:ascii="Times New Roman" w:hAnsi="Times New Roman" w:eastAsia="DengXian" w:cs="Times New Roman"/>
                <w:b/>
                <w:bCs/>
                <w:sz w:val="20"/>
                <w:szCs w:val="20"/>
                <w:lang w:val="en-US" w:eastAsia="id-ID"/>
              </w:rPr>
              <w:t>Hari/ Tanggal Penelitian</w:t>
            </w:r>
          </w:p>
        </w:tc>
        <w:tc>
          <w:tcPr>
            <w:tcW w:w="1260" w:type="dxa"/>
            <w:vAlign w:val="center"/>
          </w:tcPr>
          <w:p w14:paraId="1EF55614">
            <w:pPr>
              <w:widowControl w:val="0"/>
              <w:spacing w:line="240" w:lineRule="auto"/>
              <w:jc w:val="center"/>
              <w:rPr>
                <w:rFonts w:ascii="Times New Roman" w:hAnsi="Times New Roman" w:eastAsia="DengXian" w:cs="Times New Roman"/>
                <w:b/>
                <w:bCs/>
                <w:sz w:val="20"/>
                <w:szCs w:val="20"/>
                <w:lang w:val="en-US" w:eastAsia="id-ID"/>
              </w:rPr>
            </w:pPr>
            <w:r>
              <w:rPr>
                <w:rFonts w:ascii="Times New Roman" w:hAnsi="Times New Roman" w:eastAsia="DengXian" w:cs="Times New Roman"/>
                <w:b/>
                <w:bCs/>
                <w:sz w:val="20"/>
                <w:szCs w:val="20"/>
                <w:lang w:val="en-US" w:eastAsia="id-ID"/>
              </w:rPr>
              <w:t>Jam</w:t>
            </w:r>
          </w:p>
        </w:tc>
        <w:tc>
          <w:tcPr>
            <w:tcW w:w="4625" w:type="dxa"/>
            <w:vAlign w:val="center"/>
          </w:tcPr>
          <w:p w14:paraId="1C79654B">
            <w:pPr>
              <w:widowControl w:val="0"/>
              <w:spacing w:line="240" w:lineRule="auto"/>
              <w:jc w:val="center"/>
              <w:rPr>
                <w:rFonts w:ascii="Times New Roman" w:hAnsi="Times New Roman" w:eastAsia="DengXian" w:cs="Times New Roman"/>
                <w:b/>
                <w:bCs/>
                <w:sz w:val="20"/>
                <w:szCs w:val="20"/>
                <w:lang w:val="en-US" w:eastAsia="id-ID"/>
              </w:rPr>
            </w:pPr>
            <w:r>
              <w:rPr>
                <w:rFonts w:ascii="Times New Roman" w:hAnsi="Times New Roman" w:eastAsia="DengXian" w:cs="Times New Roman"/>
                <w:b/>
                <w:bCs/>
                <w:sz w:val="20"/>
                <w:szCs w:val="20"/>
                <w:lang w:val="en-US" w:eastAsia="id-ID"/>
              </w:rPr>
              <w:t>Kegiatan</w:t>
            </w:r>
          </w:p>
        </w:tc>
      </w:tr>
      <w:tr w14:paraId="5718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310BC2B3">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Selasa, 02 September 2025</w:t>
            </w:r>
          </w:p>
        </w:tc>
        <w:tc>
          <w:tcPr>
            <w:tcW w:w="1260" w:type="dxa"/>
            <w:vAlign w:val="center"/>
          </w:tcPr>
          <w:p w14:paraId="74B4DC2C">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08.00</w:t>
            </w:r>
          </w:p>
        </w:tc>
        <w:tc>
          <w:tcPr>
            <w:tcW w:w="4625" w:type="dxa"/>
          </w:tcPr>
          <w:p w14:paraId="5C8E2115">
            <w:pPr>
              <w:widowControl w:val="0"/>
              <w:spacing w:line="240" w:lineRule="auto"/>
              <w:jc w:val="both"/>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Meminta izin kepada Kepala Sekolah untuk melakukan penelitian.</w:t>
            </w:r>
          </w:p>
        </w:tc>
      </w:tr>
      <w:tr w14:paraId="2642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60B37E88">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Selasa, 02 September 2025</w:t>
            </w:r>
          </w:p>
        </w:tc>
        <w:tc>
          <w:tcPr>
            <w:tcW w:w="1260" w:type="dxa"/>
            <w:vAlign w:val="center"/>
          </w:tcPr>
          <w:p w14:paraId="0E86A3B4">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08.00-10.00</w:t>
            </w:r>
          </w:p>
        </w:tc>
        <w:tc>
          <w:tcPr>
            <w:tcW w:w="4625" w:type="dxa"/>
          </w:tcPr>
          <w:p w14:paraId="6F38B7C4">
            <w:pPr>
              <w:widowControl w:val="0"/>
              <w:spacing w:line="240" w:lineRule="auto"/>
              <w:jc w:val="both"/>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 xml:space="preserve">Pembelajaran pertemuan I, melakukan kegiatan belajar dengan penerapan </w:t>
            </w:r>
            <w:r>
              <w:rPr>
                <w:rFonts w:ascii="Times New Roman" w:hAnsi="Times New Roman" w:eastAsia="DengXian" w:cs="Times New Roman"/>
                <w:i/>
                <w:sz w:val="20"/>
                <w:szCs w:val="20"/>
                <w:lang w:val="en-US" w:eastAsia="id-ID"/>
              </w:rPr>
              <w:t>Problem Based Learning</w:t>
            </w:r>
            <w:r>
              <w:rPr>
                <w:rFonts w:ascii="Times New Roman" w:hAnsi="Times New Roman" w:eastAsia="DengXian" w:cs="Times New Roman"/>
                <w:sz w:val="20"/>
                <w:szCs w:val="20"/>
                <w:lang w:val="en-US" w:eastAsia="id-ID"/>
              </w:rPr>
              <w:t xml:space="preserve"> berbantuan </w:t>
            </w:r>
            <w:r>
              <w:rPr>
                <w:rFonts w:ascii="Times New Roman" w:hAnsi="Times New Roman" w:eastAsia="DengXian" w:cs="Times New Roman"/>
                <w:i/>
                <w:iCs/>
                <w:sz w:val="20"/>
                <w:szCs w:val="20"/>
                <w:lang w:val="en-US" w:eastAsia="id-ID"/>
              </w:rPr>
              <w:t>PowerPoint</w:t>
            </w:r>
            <w:r>
              <w:rPr>
                <w:rFonts w:ascii="Times New Roman" w:hAnsi="Times New Roman" w:eastAsia="DengXian" w:cs="Times New Roman"/>
                <w:sz w:val="20"/>
                <w:szCs w:val="20"/>
                <w:lang w:val="en-US" w:eastAsia="id-ID"/>
              </w:rPr>
              <w:t xml:space="preserve"> untuk  meningkatkan keaktifan belajar siswa.</w:t>
            </w:r>
          </w:p>
        </w:tc>
      </w:tr>
      <w:tr w14:paraId="7DAA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6E63627C">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Rabu, 03 September 2025</w:t>
            </w:r>
          </w:p>
        </w:tc>
        <w:tc>
          <w:tcPr>
            <w:tcW w:w="1260" w:type="dxa"/>
            <w:vAlign w:val="center"/>
          </w:tcPr>
          <w:p w14:paraId="1B220D76">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08.00-10.00</w:t>
            </w:r>
          </w:p>
        </w:tc>
        <w:tc>
          <w:tcPr>
            <w:tcW w:w="4625" w:type="dxa"/>
          </w:tcPr>
          <w:p w14:paraId="2E7D6C31">
            <w:pPr>
              <w:widowControl w:val="0"/>
              <w:spacing w:line="240" w:lineRule="auto"/>
              <w:jc w:val="both"/>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 xml:space="preserve">Pembelajaran pertemuan 2, melakukan kegiatan belajar dengan penerapan </w:t>
            </w:r>
            <w:r>
              <w:rPr>
                <w:rFonts w:ascii="Times New Roman" w:hAnsi="Times New Roman" w:eastAsia="DengXian" w:cs="Times New Roman"/>
                <w:i/>
                <w:iCs/>
                <w:sz w:val="20"/>
                <w:szCs w:val="20"/>
                <w:lang w:val="en-US" w:eastAsia="id-ID"/>
              </w:rPr>
              <w:t>P</w:t>
            </w:r>
            <w:r>
              <w:rPr>
                <w:rFonts w:ascii="Times New Roman" w:hAnsi="Times New Roman" w:eastAsia="DengXian" w:cs="Times New Roman"/>
                <w:i/>
                <w:sz w:val="20"/>
                <w:szCs w:val="20"/>
                <w:lang w:val="en-US" w:eastAsia="id-ID"/>
              </w:rPr>
              <w:t>roblem Based Learning</w:t>
            </w:r>
            <w:r>
              <w:rPr>
                <w:rFonts w:ascii="Times New Roman" w:hAnsi="Times New Roman" w:eastAsia="DengXian" w:cs="Times New Roman"/>
                <w:sz w:val="20"/>
                <w:szCs w:val="20"/>
                <w:lang w:val="en-US" w:eastAsia="id-ID"/>
              </w:rPr>
              <w:t xml:space="preserve"> berbantuan </w:t>
            </w:r>
            <w:r>
              <w:rPr>
                <w:rFonts w:ascii="Times New Roman" w:hAnsi="Times New Roman" w:eastAsia="DengXian" w:cs="Times New Roman"/>
                <w:i/>
                <w:iCs/>
                <w:sz w:val="20"/>
                <w:szCs w:val="20"/>
                <w:lang w:val="en-US" w:eastAsia="id-ID"/>
              </w:rPr>
              <w:t>PowerPoint</w:t>
            </w:r>
            <w:r>
              <w:rPr>
                <w:rFonts w:ascii="Times New Roman" w:hAnsi="Times New Roman" w:eastAsia="DengXian" w:cs="Times New Roman"/>
                <w:sz w:val="20"/>
                <w:szCs w:val="20"/>
                <w:lang w:val="en-US" w:eastAsia="id-ID"/>
              </w:rPr>
              <w:t xml:space="preserve"> untuk  meningkatkan keaktifan belajar siswa.</w:t>
            </w:r>
          </w:p>
        </w:tc>
      </w:tr>
      <w:tr w14:paraId="1146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41FCB750">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Kamis, 04 September 2025</w:t>
            </w:r>
          </w:p>
        </w:tc>
        <w:tc>
          <w:tcPr>
            <w:tcW w:w="1260" w:type="dxa"/>
            <w:vAlign w:val="center"/>
          </w:tcPr>
          <w:p w14:paraId="21148383">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08.00-10.00</w:t>
            </w:r>
          </w:p>
        </w:tc>
        <w:tc>
          <w:tcPr>
            <w:tcW w:w="4625" w:type="dxa"/>
          </w:tcPr>
          <w:p w14:paraId="7D04E2CA">
            <w:pPr>
              <w:widowControl w:val="0"/>
              <w:spacing w:line="240" w:lineRule="auto"/>
              <w:jc w:val="both"/>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 xml:space="preserve">Pembelajaran pertemuan 3, melakukan kegiatan belajar dengan penerapan </w:t>
            </w:r>
            <w:r>
              <w:rPr>
                <w:rFonts w:ascii="Times New Roman" w:hAnsi="Times New Roman" w:eastAsia="DengXian" w:cs="Times New Roman"/>
                <w:i/>
                <w:iCs/>
                <w:sz w:val="20"/>
                <w:szCs w:val="20"/>
                <w:lang w:val="en-US" w:eastAsia="id-ID"/>
              </w:rPr>
              <w:t>P</w:t>
            </w:r>
            <w:r>
              <w:rPr>
                <w:rFonts w:ascii="Times New Roman" w:hAnsi="Times New Roman" w:eastAsia="DengXian" w:cs="Times New Roman"/>
                <w:i/>
                <w:sz w:val="20"/>
                <w:szCs w:val="20"/>
                <w:lang w:val="en-US" w:eastAsia="id-ID"/>
              </w:rPr>
              <w:t>roblem Based Learning</w:t>
            </w:r>
            <w:r>
              <w:rPr>
                <w:rFonts w:ascii="Times New Roman" w:hAnsi="Times New Roman" w:eastAsia="DengXian" w:cs="Times New Roman"/>
                <w:sz w:val="20"/>
                <w:szCs w:val="20"/>
                <w:lang w:val="en-US" w:eastAsia="id-ID"/>
              </w:rPr>
              <w:t xml:space="preserve"> berbantuan </w:t>
            </w:r>
            <w:r>
              <w:rPr>
                <w:rFonts w:ascii="Times New Roman" w:hAnsi="Times New Roman" w:eastAsia="DengXian" w:cs="Times New Roman"/>
                <w:i/>
                <w:iCs/>
                <w:sz w:val="20"/>
                <w:szCs w:val="20"/>
                <w:lang w:val="en-US" w:eastAsia="id-ID"/>
              </w:rPr>
              <w:t>PowerPoint</w:t>
            </w:r>
            <w:r>
              <w:rPr>
                <w:rFonts w:ascii="Times New Roman" w:hAnsi="Times New Roman" w:eastAsia="DengXian" w:cs="Times New Roman"/>
                <w:sz w:val="20"/>
                <w:szCs w:val="20"/>
                <w:lang w:val="en-US" w:eastAsia="id-ID"/>
              </w:rPr>
              <w:t xml:space="preserve"> untuk  meningkatkan keaktifan belajar siswa.</w:t>
            </w:r>
          </w:p>
        </w:tc>
      </w:tr>
      <w:tr w14:paraId="1C26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333A6F15">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Senin, 08 September 2025</w:t>
            </w:r>
          </w:p>
        </w:tc>
        <w:tc>
          <w:tcPr>
            <w:tcW w:w="1260" w:type="dxa"/>
            <w:vAlign w:val="center"/>
          </w:tcPr>
          <w:p w14:paraId="65AB058E">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08.00-10.00</w:t>
            </w:r>
          </w:p>
        </w:tc>
        <w:tc>
          <w:tcPr>
            <w:tcW w:w="4625" w:type="dxa"/>
          </w:tcPr>
          <w:p w14:paraId="204920E3">
            <w:pPr>
              <w:widowControl w:val="0"/>
              <w:spacing w:line="240" w:lineRule="auto"/>
              <w:jc w:val="both"/>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 xml:space="preserve">Pembelajaran pertemuan 4, melakukan kegiatan belajar dengan penerapan </w:t>
            </w:r>
            <w:r>
              <w:rPr>
                <w:rFonts w:ascii="Times New Roman" w:hAnsi="Times New Roman" w:eastAsia="DengXian" w:cs="Times New Roman"/>
                <w:i/>
                <w:sz w:val="20"/>
                <w:szCs w:val="20"/>
                <w:lang w:val="en-US" w:eastAsia="id-ID"/>
              </w:rPr>
              <w:t>Problem Based Learning</w:t>
            </w:r>
            <w:r>
              <w:rPr>
                <w:rFonts w:ascii="Times New Roman" w:hAnsi="Times New Roman" w:eastAsia="DengXian" w:cs="Times New Roman"/>
                <w:sz w:val="20"/>
                <w:szCs w:val="20"/>
                <w:lang w:val="en-US" w:eastAsia="id-ID"/>
              </w:rPr>
              <w:t xml:space="preserve"> berbantuan </w:t>
            </w:r>
            <w:r>
              <w:rPr>
                <w:rFonts w:ascii="Times New Roman" w:hAnsi="Times New Roman" w:eastAsia="DengXian" w:cs="Times New Roman"/>
                <w:i/>
                <w:iCs/>
                <w:sz w:val="20"/>
                <w:szCs w:val="20"/>
                <w:lang w:val="en-US" w:eastAsia="id-ID"/>
              </w:rPr>
              <w:t>PowerPoint</w:t>
            </w:r>
            <w:r>
              <w:rPr>
                <w:rFonts w:ascii="Times New Roman" w:hAnsi="Times New Roman" w:eastAsia="DengXian" w:cs="Times New Roman"/>
                <w:sz w:val="20"/>
                <w:szCs w:val="20"/>
                <w:lang w:val="en-US" w:eastAsia="id-ID"/>
              </w:rPr>
              <w:t xml:space="preserve"> untuk  meningkatkan keaktifan belajar siswa.</w:t>
            </w:r>
          </w:p>
        </w:tc>
      </w:tr>
    </w:tbl>
    <w:p w14:paraId="2B32A561">
      <w:pPr>
        <w:spacing w:before="240" w:after="0" w:line="480" w:lineRule="auto"/>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Adapun uraian pelaksanaan Siklus I (Pertemuan 1 dan 2) dan Siklus II (Pertemuan 3 dan 4), setiap pertemuan adalah sebagai berikut: </w:t>
      </w:r>
    </w:p>
    <w:p w14:paraId="4036ED72">
      <w:pPr>
        <w:pStyle w:val="24"/>
        <w:numPr>
          <w:ilvl w:val="0"/>
          <w:numId w:val="2"/>
        </w:numPr>
        <w:spacing w:before="240" w:after="0" w:line="480" w:lineRule="auto"/>
        <w:jc w:val="both"/>
        <w:rPr>
          <w:rFonts w:ascii="Times New Roman" w:hAnsi="Times New Roman" w:cs="Times New Roman"/>
          <w:b/>
          <w:bCs/>
          <w:sz w:val="24"/>
          <w:szCs w:val="24"/>
          <w:lang w:val="en-US" w:eastAsia="id-ID"/>
        </w:rPr>
      </w:pPr>
      <w:r>
        <w:rPr>
          <w:rFonts w:ascii="Times New Roman" w:hAnsi="Times New Roman" w:cs="Times New Roman"/>
          <w:b/>
          <w:bCs/>
          <w:sz w:val="24"/>
          <w:szCs w:val="24"/>
          <w:lang w:val="en-US" w:eastAsia="id-ID"/>
        </w:rPr>
        <w:t>Siklus I</w:t>
      </w:r>
    </w:p>
    <w:p w14:paraId="09DFD66A">
      <w:pPr>
        <w:pStyle w:val="24"/>
        <w:numPr>
          <w:ilvl w:val="3"/>
          <w:numId w:val="3"/>
        </w:numPr>
        <w:spacing w:after="0" w:line="480" w:lineRule="auto"/>
        <w:ind w:left="709"/>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Pertemuan 1</w:t>
      </w:r>
    </w:p>
    <w:p w14:paraId="2D95A1FF">
      <w:pPr>
        <w:spacing w:line="480" w:lineRule="auto"/>
        <w:ind w:left="567"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Kegiatan yang dilakukan meliputi tahap perencanaan, pelaksanaan, observasi dan refleksi. </w:t>
      </w:r>
    </w:p>
    <w:p w14:paraId="0217FE42">
      <w:pPr>
        <w:pStyle w:val="24"/>
        <w:numPr>
          <w:ilvl w:val="4"/>
          <w:numId w:val="3"/>
        </w:numPr>
        <w:spacing w:line="480" w:lineRule="auto"/>
        <w:ind w:left="1276"/>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Perencanaan </w:t>
      </w:r>
    </w:p>
    <w:p w14:paraId="2DD2FB41">
      <w:pPr>
        <w:spacing w:line="480" w:lineRule="auto"/>
        <w:ind w:left="1276" w:firstLine="709"/>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Perencanaan merupakan tindakan yang dilakukan peneliti sebelum memulai penelitiannya, yaitu mempersiapkan segala keperluan dan langkah langkah dalam melakukan penelitian. Dalam tahap penelitian ini peneliti menyiapkan persiapan-persiapan instrument yaitu:</w:t>
      </w:r>
    </w:p>
    <w:p w14:paraId="739F9945">
      <w:pPr>
        <w:pStyle w:val="24"/>
        <w:numPr>
          <w:ilvl w:val="0"/>
          <w:numId w:val="4"/>
        </w:numPr>
        <w:spacing w:line="480" w:lineRule="auto"/>
        <w:ind w:left="1985"/>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Membuat rencana pelaksanaan pembelajaran (modul)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menggunakan 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materi </w:t>
      </w:r>
      <w:r>
        <w:rPr>
          <w:rFonts w:ascii="Times New Roman" w:hAnsi="Times New Roman" w:cs="Times New Roman"/>
          <w:sz w:val="24"/>
          <w:szCs w:val="24"/>
          <w:lang w:val="en-US" w:eastAsia="id-ID"/>
        </w:rPr>
        <w:pgNum/>
      </w:r>
      <w:r>
        <w:rPr>
          <w:rFonts w:ascii="Times New Roman" w:hAnsi="Times New Roman" w:cs="Times New Roman"/>
          <w:sz w:val="24"/>
          <w:szCs w:val="24"/>
          <w:lang w:val="en-US" w:eastAsia="id-ID"/>
        </w:rPr>
        <w:t>nalisa</w:t>
      </w:r>
      <w:r>
        <w:rPr>
          <w:rFonts w:ascii="Times New Roman" w:hAnsi="Times New Roman" w:cs="Times New Roman"/>
          <w:sz w:val="24"/>
          <w:szCs w:val="24"/>
          <w:lang w:val="en-US" w:eastAsia="id-ID"/>
        </w:rPr>
        <w:pgNum/>
      </w:r>
      <w:r>
        <w:rPr>
          <w:rFonts w:ascii="Times New Roman" w:hAnsi="Times New Roman" w:cs="Times New Roman"/>
          <w:sz w:val="24"/>
          <w:szCs w:val="24"/>
          <w:lang w:val="en-US" w:eastAsia="id-ID"/>
        </w:rPr>
        <w:t>a kaya alamnya</w:t>
      </w:r>
    </w:p>
    <w:p w14:paraId="6921D52B">
      <w:pPr>
        <w:pStyle w:val="24"/>
        <w:numPr>
          <w:ilvl w:val="0"/>
          <w:numId w:val="4"/>
        </w:numPr>
        <w:spacing w:line="480" w:lineRule="auto"/>
        <w:ind w:left="1985"/>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Membuat lembar observasi keaktifan siswa</w:t>
      </w:r>
    </w:p>
    <w:p w14:paraId="37C8358B">
      <w:pPr>
        <w:pStyle w:val="24"/>
        <w:numPr>
          <w:ilvl w:val="0"/>
          <w:numId w:val="4"/>
        </w:numPr>
        <w:spacing w:line="480" w:lineRule="auto"/>
        <w:ind w:left="1985"/>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Menyiapkan alat dan bahan pembelajaran. </w:t>
      </w:r>
    </w:p>
    <w:p w14:paraId="47E9A197">
      <w:pPr>
        <w:pStyle w:val="24"/>
        <w:numPr>
          <w:ilvl w:val="0"/>
          <w:numId w:val="4"/>
        </w:numPr>
        <w:spacing w:line="480" w:lineRule="auto"/>
        <w:ind w:left="1985"/>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Menyiapkan LKPD</w:t>
      </w:r>
    </w:p>
    <w:p w14:paraId="462D9E1E">
      <w:pPr>
        <w:pStyle w:val="24"/>
        <w:numPr>
          <w:ilvl w:val="0"/>
          <w:numId w:val="4"/>
        </w:numPr>
        <w:spacing w:line="480" w:lineRule="auto"/>
        <w:ind w:left="1985"/>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Membuat lembar kerja siswa</w:t>
      </w:r>
    </w:p>
    <w:p w14:paraId="29BBD0B4">
      <w:pPr>
        <w:spacing w:line="480" w:lineRule="auto"/>
        <w:ind w:left="1276" w:hanging="283"/>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b. Pelaksanaan</w:t>
      </w:r>
    </w:p>
    <w:p w14:paraId="15129DBD">
      <w:pPr>
        <w:spacing w:line="480" w:lineRule="auto"/>
        <w:ind w:left="1276"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Pelaksanaan pembelajaran IPAS dilaksanakan selama 4 hari pada hari Selasa tanggal 02 September 2025 – Senin tanggal 08 September 2025. Pelaksanaan dilakukan setelah mempersiapkan rencana dan langkah-langkah pembelajaran yang akan dilakukan. Langkah awal pada tahap ini adalah guru memulai pembelajaran dengan memberi salam dan mengajak siswa membaca do’a sebelum belajar, kemudian guru mengecek kehadiran siswa dan kerapihan pakaian serta tempat duduk siswa. Guru menginformasikan materi yang akan dibelajarkan yaitu tentang “Indonesiaku Kaya Alamnya”. Guru menyampaikan tujuan pembelajaran dan memberi motivasi kepada siswa. Guru melanjutkan dengan menjelaskan materi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bantuan </w:t>
      </w:r>
      <w:r>
        <w:rPr>
          <w:rFonts w:ascii="Times New Roman" w:hAnsi="Times New Roman" w:cs="Times New Roman"/>
          <w:i/>
          <w:iCs/>
          <w:sz w:val="24"/>
          <w:szCs w:val="24"/>
          <w:lang w:val="en-US" w:eastAsia="id-ID"/>
        </w:rPr>
        <w:t xml:space="preserve">PowerPoint </w:t>
      </w:r>
      <w:r>
        <w:rPr>
          <w:rFonts w:ascii="Times New Roman" w:hAnsi="Times New Roman" w:cs="Times New Roman"/>
          <w:sz w:val="24"/>
          <w:szCs w:val="24"/>
          <w:lang w:val="en-US" w:eastAsia="id-ID"/>
        </w:rPr>
        <w:t xml:space="preserve">yang berisi materi Indonesiaku Kaya Alamnya. Siswa memperhatikan penjelasan guru. Guru menampilkan contoh gambar dari Indonesiaku Kaya Alamnya. Siswa diberi kesempatan bertanya apa yang tidak dipahami. Guru membagikan siswa kedalam beberapa kelompok. Guru menampilkan quis untuk di jawab oleh siswa. Selanjutnya guru memberikan LKPD kepada siswa untuk dikerjakan kemudian siswa mempresentasikan hasil kerjanya. </w:t>
      </w:r>
    </w:p>
    <w:p w14:paraId="38AA20F2">
      <w:pPr>
        <w:spacing w:after="0" w:line="480" w:lineRule="auto"/>
        <w:ind w:left="1276"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Kegiatan akhir pelajaran guru memberikan soal post test kepada setiap siswa. Guru bertanya-jawab tentang materi yang telah dipelajari. Siswa bersama teman kelompok membuat kesimpulan dari materi yang telah dipelajari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dan dilanjutkan dengan guru memberikan motivasi kepada siswa, selanjutnya mengajak siswa bersamasama membaca do’a untuk mengakhiri kegiatan pembelajaran.</w:t>
      </w:r>
    </w:p>
    <w:p w14:paraId="6FA69E4F">
      <w:pPr>
        <w:spacing w:after="0" w:line="480" w:lineRule="auto"/>
        <w:ind w:left="1276"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Setelah pelaksanaan tindakan pada Siklus I(Pertemuan 1 dan 2) dan Siklus II (Pertemuan 3 dan 4) selesai dilaksanakan. Berikut disajikan data hasil pengamatan dan hasil belajar siswa pada akhir Siklus II (Pertemuan 4) sebagai gambaran capaian akhir peneitian.</w:t>
      </w:r>
    </w:p>
    <w:p w14:paraId="3C92C107">
      <w:pPr>
        <w:pStyle w:val="24"/>
        <w:numPr>
          <w:ilvl w:val="0"/>
          <w:numId w:val="5"/>
        </w:numPr>
        <w:spacing w:after="0" w:line="480" w:lineRule="auto"/>
        <w:ind w:left="1276"/>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Observasi  </w:t>
      </w:r>
    </w:p>
    <w:p w14:paraId="2145C3B2">
      <w:pPr>
        <w:spacing w:after="0" w:line="480" w:lineRule="auto"/>
        <w:ind w:left="1276" w:firstLine="709"/>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Pengamatan terhadap kemampuan guru dan siswa menggunakan instrument yang berupa lembar observasi yang dilakukan oleh guru kelas yaitu Ibu Sobri Soleha, S.Pd. untuk melihat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dan keaktifan siswa dalam pelaksanaan pembelajaran. Data hasil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dan Keaktifan siswa dapat dilihat pada tabel berikut ini.</w:t>
      </w:r>
    </w:p>
    <w:p w14:paraId="0978EDCC">
      <w:pPr>
        <w:pStyle w:val="24"/>
        <w:numPr>
          <w:ilvl w:val="0"/>
          <w:numId w:val="6"/>
        </w:numPr>
        <w:spacing w:line="480" w:lineRule="auto"/>
        <w:ind w:left="1985"/>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Observasi aktivitas guru</w:t>
      </w:r>
    </w:p>
    <w:p w14:paraId="2DBCA0FE">
      <w:pPr>
        <w:pStyle w:val="9"/>
        <w:keepNext/>
        <w:spacing w:after="240"/>
        <w:jc w:val="center"/>
      </w:pPr>
      <w:bookmarkStart w:id="3" w:name="_Toc212302877"/>
      <w:r>
        <w:t xml:space="preserve">Tabel 4. </w:t>
      </w:r>
      <w:r>
        <w:fldChar w:fldCharType="begin"/>
      </w:r>
      <w:r>
        <w:instrText xml:space="preserve"> SEQ Tabel_4. \* ARABIC </w:instrText>
      </w:r>
      <w:r>
        <w:fldChar w:fldCharType="separate"/>
      </w:r>
      <w:r>
        <w:t>2</w:t>
      </w:r>
      <w:r>
        <w:fldChar w:fldCharType="end"/>
      </w:r>
      <w:r>
        <w:rPr>
          <w:lang w:val="en-US" w:eastAsia="id-ID"/>
        </w:rPr>
        <w:t xml:space="preserve"> Hasil  Pengamatan Aktivitas Guru</w:t>
      </w:r>
      <w:bookmarkEnd w:id="3"/>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8"/>
        <w:gridCol w:w="900"/>
        <w:gridCol w:w="1475"/>
      </w:tblGrid>
      <w:tr w14:paraId="4974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778" w:type="dxa"/>
            <w:vAlign w:val="center"/>
          </w:tcPr>
          <w:p w14:paraId="481F154C">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Aspek yang diamati</w:t>
            </w:r>
          </w:p>
        </w:tc>
        <w:tc>
          <w:tcPr>
            <w:tcW w:w="900" w:type="dxa"/>
            <w:vAlign w:val="center"/>
          </w:tcPr>
          <w:p w14:paraId="0B69F2C5">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Skor</w:t>
            </w:r>
          </w:p>
        </w:tc>
        <w:tc>
          <w:tcPr>
            <w:tcW w:w="1475" w:type="dxa"/>
            <w:vAlign w:val="center"/>
          </w:tcPr>
          <w:p w14:paraId="35591D2A">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Keterangan</w:t>
            </w:r>
          </w:p>
        </w:tc>
      </w:tr>
      <w:tr w14:paraId="45A7C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3" w:type="dxa"/>
            <w:gridSpan w:val="3"/>
            <w:vAlign w:val="center"/>
          </w:tcPr>
          <w:p w14:paraId="4A4506E7">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Kegiatan Awal</w:t>
            </w:r>
          </w:p>
        </w:tc>
      </w:tr>
      <w:tr w14:paraId="760D1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449D79DB">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 Guru masuk kelas dengan mengucapkan salam dan mengajak siswa berdo’a sebelum belajar</w:t>
            </w:r>
          </w:p>
        </w:tc>
        <w:tc>
          <w:tcPr>
            <w:tcW w:w="900" w:type="dxa"/>
          </w:tcPr>
          <w:p w14:paraId="2F02E11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403A454B">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2990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78664010">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2.</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mengkondisikan kelas agar siap belajar dan mengecek kehadiran siswa.</w:t>
            </w:r>
          </w:p>
        </w:tc>
        <w:tc>
          <w:tcPr>
            <w:tcW w:w="900" w:type="dxa"/>
          </w:tcPr>
          <w:p w14:paraId="5B699C04">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558B2B76">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3993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2B085ACF">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memberitahukan materi yang akan dipelajari yaitu tentang “Indonesiaku kaya alamnya”.</w:t>
            </w:r>
          </w:p>
        </w:tc>
        <w:tc>
          <w:tcPr>
            <w:tcW w:w="900" w:type="dxa"/>
          </w:tcPr>
          <w:p w14:paraId="14138F34">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42170D9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4951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79B17A67">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 Guru menyampaikan tujuan pembelajaran dan menyiapkan media pembelajaran</w:t>
            </w:r>
          </w:p>
        </w:tc>
        <w:tc>
          <w:tcPr>
            <w:tcW w:w="900" w:type="dxa"/>
          </w:tcPr>
          <w:p w14:paraId="7DC64064">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1742FCD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7715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4E518721">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5.</w:t>
            </w:r>
            <w:r>
              <w:rPr>
                <w:rFonts w:ascii="Times New Roman" w:hAnsi="Times New Roman" w:eastAsia="DengXian" w:cs="Times New Roman"/>
                <w:sz w:val="24"/>
                <w:szCs w:val="24"/>
              </w:rPr>
              <w:t xml:space="preserve"> Guru memotivasi siswa dalam pembelajaran</w:t>
            </w:r>
          </w:p>
        </w:tc>
        <w:tc>
          <w:tcPr>
            <w:tcW w:w="900" w:type="dxa"/>
          </w:tcPr>
          <w:p w14:paraId="6DBDA5FE">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1E515F7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0712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3" w:type="dxa"/>
            <w:gridSpan w:val="3"/>
            <w:vAlign w:val="center"/>
          </w:tcPr>
          <w:p w14:paraId="40005443">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Kegiatan Inti</w:t>
            </w:r>
          </w:p>
        </w:tc>
      </w:tr>
      <w:tr w14:paraId="4ADC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718C900F">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menjelaskan materi dengan bantuan PowerPoint interaktif yang berisi materi indonesiaku kaya alamnya.</w:t>
            </w:r>
          </w:p>
        </w:tc>
        <w:tc>
          <w:tcPr>
            <w:tcW w:w="900" w:type="dxa"/>
          </w:tcPr>
          <w:p w14:paraId="0C1A61A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1EB7385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6F9A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161DDD65">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2.</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menampilkan contoh gambar dari alam indonesia</w:t>
            </w:r>
          </w:p>
        </w:tc>
        <w:tc>
          <w:tcPr>
            <w:tcW w:w="900" w:type="dxa"/>
          </w:tcPr>
          <w:p w14:paraId="51E551DB">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5432537E">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3A8D8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0027E92A">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memberikan kesempatan kepada siswa untuk bertanya mengenai hal yang belum dipahami</w:t>
            </w:r>
          </w:p>
        </w:tc>
        <w:tc>
          <w:tcPr>
            <w:tcW w:w="900" w:type="dxa"/>
          </w:tcPr>
          <w:p w14:paraId="1EA35BB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69F9E2B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295D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344956B6">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 xml:space="preserve">4. Guru membentuk kelompok siswa dan setiap kelompok terdiri dari 4-6 orang </w:t>
            </w:r>
          </w:p>
        </w:tc>
        <w:tc>
          <w:tcPr>
            <w:tcW w:w="900" w:type="dxa"/>
          </w:tcPr>
          <w:p w14:paraId="3090204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39CB7FA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3A01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3C4B3082">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5.</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menampilkan dan membacakan quis untuk siswa menjawab</w:t>
            </w:r>
          </w:p>
        </w:tc>
        <w:tc>
          <w:tcPr>
            <w:tcW w:w="900" w:type="dxa"/>
          </w:tcPr>
          <w:p w14:paraId="050FC86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6F1AB98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5665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5F405AF2">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6.</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membagikan LKPD kepada setiap kelompok dan meminta setiap kelompok untuk menyelesaikan LKPD sesuai petunjuk di LKPD secara berdiskusi dengan teman kelompok masing-masing</w:t>
            </w:r>
          </w:p>
        </w:tc>
        <w:tc>
          <w:tcPr>
            <w:tcW w:w="900" w:type="dxa"/>
          </w:tcPr>
          <w:p w14:paraId="2120B5DB">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4244FD9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03C9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59888F63">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7.</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meminta perwakilan kelompok untuk bersiap-siap maju mempresentasikan hasil kerja kerja kelompoknya</w:t>
            </w:r>
          </w:p>
        </w:tc>
        <w:tc>
          <w:tcPr>
            <w:tcW w:w="900" w:type="dxa"/>
          </w:tcPr>
          <w:p w14:paraId="7C8FB92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6EFBC64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4D26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2FC134A9">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8.</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memberikan penguatan kepada siswa mengenai materi yang dipelajari</w:t>
            </w:r>
          </w:p>
        </w:tc>
        <w:tc>
          <w:tcPr>
            <w:tcW w:w="900" w:type="dxa"/>
          </w:tcPr>
          <w:p w14:paraId="607622E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07057E4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1CEE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0FF81511">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9. Guru memberikan kesempatan kepada siswa yang ingin bertanya mengenai pembelajaran hari ini</w:t>
            </w:r>
          </w:p>
        </w:tc>
        <w:tc>
          <w:tcPr>
            <w:tcW w:w="900" w:type="dxa"/>
          </w:tcPr>
          <w:p w14:paraId="1B0953C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79A1536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3983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3" w:type="dxa"/>
            <w:gridSpan w:val="3"/>
            <w:vAlign w:val="center"/>
          </w:tcPr>
          <w:p w14:paraId="74588118">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Kegiatan Penutup</w:t>
            </w:r>
          </w:p>
        </w:tc>
      </w:tr>
      <w:tr w14:paraId="34DB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6760CEE3">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memberikan soal post test kepada setiap siswa untuk mengetahui sejauh mana keaktifan siswa dalam  pembelajaran ini</w:t>
            </w:r>
          </w:p>
        </w:tc>
        <w:tc>
          <w:tcPr>
            <w:tcW w:w="900" w:type="dxa"/>
          </w:tcPr>
          <w:p w14:paraId="62BB724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6EC79D6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1444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1E18B266">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2.</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melakukan refleksi dengan mengajukan pertanyaan atau tanggapan siswa dari kegiatan yang telah dilakukan</w:t>
            </w:r>
          </w:p>
        </w:tc>
        <w:tc>
          <w:tcPr>
            <w:tcW w:w="900" w:type="dxa"/>
          </w:tcPr>
          <w:p w14:paraId="3075DBD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10B590E0">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11DF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181AB6B7">
            <w:pPr>
              <w:widowControl w:val="0"/>
              <w:tabs>
                <w:tab w:val="left" w:pos="1110"/>
              </w:tabs>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memberikan kesempatan kepada siswa untuk menyimpulkan pembelajaran dan guru memberikan penguatan</w:t>
            </w:r>
          </w:p>
        </w:tc>
        <w:tc>
          <w:tcPr>
            <w:tcW w:w="900" w:type="dxa"/>
          </w:tcPr>
          <w:p w14:paraId="0FE48A9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4D06521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083F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3E8CEA0D">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memberi motivasi kepada siswa menyampaikan materi pembelajaran selanjutnya</w:t>
            </w:r>
          </w:p>
        </w:tc>
        <w:tc>
          <w:tcPr>
            <w:tcW w:w="900" w:type="dxa"/>
          </w:tcPr>
          <w:p w14:paraId="66600864">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34FA795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3800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75C406B2">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5.</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mengajak siswa membaca doa penutup pembelajaran dan mengucapkan salam</w:t>
            </w:r>
          </w:p>
        </w:tc>
        <w:tc>
          <w:tcPr>
            <w:tcW w:w="900" w:type="dxa"/>
          </w:tcPr>
          <w:p w14:paraId="60224051">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373CCB5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7F60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vAlign w:val="center"/>
          </w:tcPr>
          <w:p w14:paraId="4BD4C064">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Jumlah</w:t>
            </w:r>
          </w:p>
        </w:tc>
        <w:tc>
          <w:tcPr>
            <w:tcW w:w="2375" w:type="dxa"/>
            <w:gridSpan w:val="2"/>
            <w:vAlign w:val="center"/>
          </w:tcPr>
          <w:p w14:paraId="0CA15938">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68</w:t>
            </w:r>
          </w:p>
        </w:tc>
      </w:tr>
      <w:tr w14:paraId="7EF8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vAlign w:val="center"/>
          </w:tcPr>
          <w:p w14:paraId="06675884">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Presentase</w:t>
            </w:r>
          </w:p>
        </w:tc>
        <w:tc>
          <w:tcPr>
            <w:tcW w:w="2375" w:type="dxa"/>
            <w:gridSpan w:val="2"/>
            <w:vAlign w:val="center"/>
          </w:tcPr>
          <w:p w14:paraId="37AF95A2">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89,47%</w:t>
            </w:r>
          </w:p>
        </w:tc>
      </w:tr>
    </w:tbl>
    <w:p w14:paraId="3C484184">
      <w:pPr>
        <w:spacing w:line="360" w:lineRule="auto"/>
        <w:jc w:val="both"/>
        <w:rPr>
          <w:rFonts w:ascii="Times New Roman" w:hAnsi="Times New Roman" w:cs="Times New Roman" w:eastAsiaTheme="minorEastAsia"/>
          <w:sz w:val="24"/>
          <w:szCs w:val="24"/>
          <w:lang w:val="en-US" w:eastAsia="id-ID"/>
        </w:rPr>
      </w:pPr>
    </w:p>
    <w:p w14:paraId="7FCCB1B9">
      <w:pPr>
        <w:spacing w:line="360" w:lineRule="auto"/>
        <w:jc w:val="both"/>
        <w:rPr>
          <w:rFonts w:ascii="Times New Roman" w:hAnsi="Times New Roman" w:cs="Times New Roman" w:eastAsiaTheme="minorEastAsia"/>
          <w:sz w:val="24"/>
          <w:szCs w:val="24"/>
          <w:lang w:val="en-US" w:eastAsia="id-ID"/>
        </w:rPr>
      </w:pPr>
      <m:oMathPara>
        <m:oMath>
          <m:r>
            <m:rPr>
              <m:sty m:val="p"/>
            </m:rPr>
            <w:rPr>
              <w:rFonts w:ascii="Cambria Math" w:hAnsi="Cambria Math" w:cs="Times New Roman"/>
              <w:sz w:val="24"/>
              <w:szCs w:val="24"/>
              <w:lang w:val="en-US" w:eastAsia="id-ID"/>
            </w:rPr>
            <m:t>Presentase</m:t>
          </m:r>
          <m:r>
            <m:rPr/>
            <w:rPr>
              <w:rFonts w:ascii="Cambria Math" w:hAnsi="Cambria Math" w:cs="Times New Roman"/>
              <w:sz w:val="24"/>
              <w:szCs w:val="24"/>
              <w:lang w:val="en-US" w:eastAsia="id-ID"/>
            </w:rPr>
            <m:t xml:space="preserve"> </m:t>
          </m:r>
          <m:f>
            <m:fPr>
              <m:ctrlPr>
                <w:rPr>
                  <w:rFonts w:ascii="Cambria Math" w:hAnsi="Cambria Math" w:cs="Times New Roman"/>
                  <w:i/>
                  <w:sz w:val="24"/>
                  <w:szCs w:val="24"/>
                  <w:lang w:val="en-US" w:eastAsia="id-ID"/>
                </w:rPr>
              </m:ctrlPr>
            </m:fPr>
            <m:num>
              <m:r>
                <m:rPr/>
                <w:rPr>
                  <w:rFonts w:ascii="Cambria Math" w:hAnsi="Cambria Math" w:cs="Times New Roman"/>
                  <w:sz w:val="24"/>
                  <w:szCs w:val="24"/>
                  <w:lang w:val="en-US" w:eastAsia="id-ID"/>
                </w:rPr>
                <m:t>68</m:t>
              </m:r>
              <m:ctrlPr>
                <w:rPr>
                  <w:rFonts w:ascii="Cambria Math" w:hAnsi="Cambria Math" w:cs="Times New Roman"/>
                  <w:i/>
                  <w:sz w:val="24"/>
                  <w:szCs w:val="24"/>
                  <w:lang w:val="en-US" w:eastAsia="id-ID"/>
                </w:rPr>
              </m:ctrlPr>
            </m:num>
            <m:den>
              <m:r>
                <m:rPr/>
                <w:rPr>
                  <w:rFonts w:ascii="Cambria Math" w:hAnsi="Cambria Math" w:cs="Times New Roman"/>
                  <w:sz w:val="24"/>
                  <w:szCs w:val="24"/>
                  <w:lang w:val="en-US" w:eastAsia="id-ID"/>
                </w:rPr>
                <m:t xml:space="preserve"> 76</m:t>
              </m:r>
              <m:ctrlPr>
                <w:rPr>
                  <w:rFonts w:ascii="Cambria Math" w:hAnsi="Cambria Math" w:cs="Times New Roman"/>
                  <w:i/>
                  <w:sz w:val="24"/>
                  <w:szCs w:val="24"/>
                  <w:lang w:val="en-US" w:eastAsia="id-ID"/>
                </w:rPr>
              </m:ctrlPr>
            </m:den>
          </m:f>
          <m:r>
            <m:rPr/>
            <w:rPr>
              <w:rFonts w:ascii="Cambria Math" w:hAnsi="Cambria Math" w:cs="Times New Roman"/>
              <w:sz w:val="24"/>
              <w:szCs w:val="24"/>
              <w:lang w:val="en-US" w:eastAsia="id-ID"/>
            </w:rPr>
            <m:t>×100%≡89,47%</m:t>
          </m:r>
        </m:oMath>
      </m:oMathPara>
    </w:p>
    <w:p w14:paraId="7979EA08">
      <w:pPr>
        <w:spacing w:line="480" w:lineRule="auto"/>
        <w:ind w:left="1276" w:firstLine="709"/>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Berdasarkan tabel 4.2 di atas dapat dilihat bahwa kemampuan guru dalam mengelola pembelajaran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PowerPoint pada pembelajaran IPAS materi indonesiaku kaya alamnya memperoleh nilai presentase 89,47% yang termasuk kategori sangat baik.Hal ini dapat disimpulkan bahwa kemampuan guru dalam mengelola pembelajaran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pada pembelajaran IPAS materi indonesiaku kaya alamnya tercapai dengan memenuhi target yang diinginkan dan sesuai dengan langkah-langkah yang ada pada modul.</w:t>
      </w:r>
    </w:p>
    <w:p w14:paraId="23618360">
      <w:pPr>
        <w:pStyle w:val="24"/>
        <w:numPr>
          <w:ilvl w:val="0"/>
          <w:numId w:val="6"/>
        </w:numPr>
        <w:spacing w:line="480" w:lineRule="auto"/>
        <w:ind w:left="1276"/>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Observasi aktivitas siswa</w:t>
      </w:r>
    </w:p>
    <w:p w14:paraId="386EB318">
      <w:pPr>
        <w:pStyle w:val="9"/>
        <w:keepNext/>
        <w:spacing w:after="240"/>
        <w:jc w:val="center"/>
      </w:pPr>
      <w:bookmarkStart w:id="4" w:name="_Toc212302878"/>
      <w:r>
        <w:t xml:space="preserve">Tabel 4. </w:t>
      </w:r>
      <w:r>
        <w:fldChar w:fldCharType="begin"/>
      </w:r>
      <w:r>
        <w:instrText xml:space="preserve"> SEQ Tabel_4. \* ARABIC </w:instrText>
      </w:r>
      <w:r>
        <w:fldChar w:fldCharType="separate"/>
      </w:r>
      <w:r>
        <w:t>3</w:t>
      </w:r>
      <w:r>
        <w:fldChar w:fldCharType="end"/>
      </w:r>
      <w:r>
        <w:rPr>
          <w:lang w:val="en-US" w:eastAsia="id-ID"/>
        </w:rPr>
        <w:t xml:space="preserve"> Hasil Aktivitas Siswa</w:t>
      </w:r>
      <w:bookmarkEnd w:id="4"/>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8"/>
        <w:gridCol w:w="900"/>
        <w:gridCol w:w="1475"/>
      </w:tblGrid>
      <w:tr w14:paraId="5DD6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778" w:type="dxa"/>
            <w:vAlign w:val="center"/>
          </w:tcPr>
          <w:p w14:paraId="57064BA3">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 xml:space="preserve">Aspek yang diamati </w:t>
            </w:r>
          </w:p>
        </w:tc>
        <w:tc>
          <w:tcPr>
            <w:tcW w:w="900" w:type="dxa"/>
          </w:tcPr>
          <w:p w14:paraId="14C45741">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Skor</w:t>
            </w:r>
          </w:p>
        </w:tc>
        <w:tc>
          <w:tcPr>
            <w:tcW w:w="1475" w:type="dxa"/>
          </w:tcPr>
          <w:p w14:paraId="134FA25B">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Keterangan</w:t>
            </w:r>
          </w:p>
        </w:tc>
      </w:tr>
      <w:tr w14:paraId="21C2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3" w:type="dxa"/>
            <w:gridSpan w:val="3"/>
            <w:vAlign w:val="center"/>
          </w:tcPr>
          <w:p w14:paraId="6533B81B">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Kegiatan Awal</w:t>
            </w:r>
          </w:p>
        </w:tc>
      </w:tr>
      <w:tr w14:paraId="47A2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3B917739">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 Siswa menjawab salam dan berdoa secara tertib</w:t>
            </w:r>
          </w:p>
        </w:tc>
        <w:tc>
          <w:tcPr>
            <w:tcW w:w="900" w:type="dxa"/>
          </w:tcPr>
          <w:p w14:paraId="6B992F9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023BB5F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20A9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58B3C618">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2.</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Siswa mendengarkan guru ketika absensi</w:t>
            </w:r>
          </w:p>
        </w:tc>
        <w:tc>
          <w:tcPr>
            <w:tcW w:w="900" w:type="dxa"/>
          </w:tcPr>
          <w:p w14:paraId="6577B4CB">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6820BEE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04E8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4CA26236">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 Siswa mendengarkan penyampaikan guru tentang materi pembelajaran</w:t>
            </w:r>
          </w:p>
        </w:tc>
        <w:tc>
          <w:tcPr>
            <w:tcW w:w="900" w:type="dxa"/>
          </w:tcPr>
          <w:p w14:paraId="3484783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11E2698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6260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60D2A9CD">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 Siswa mendengarkan penjelasan guru tentang model dan media pembelajaran</w:t>
            </w:r>
          </w:p>
        </w:tc>
        <w:tc>
          <w:tcPr>
            <w:tcW w:w="900" w:type="dxa"/>
          </w:tcPr>
          <w:p w14:paraId="03651CA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3B82C1C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683D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4CEA422E">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5.</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Siswa membantu guru menyiapkan media pembelajaran</w:t>
            </w:r>
          </w:p>
        </w:tc>
        <w:tc>
          <w:tcPr>
            <w:tcW w:w="900" w:type="dxa"/>
          </w:tcPr>
          <w:p w14:paraId="3AFC46E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46071784">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4308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3" w:type="dxa"/>
            <w:gridSpan w:val="3"/>
            <w:vAlign w:val="center"/>
          </w:tcPr>
          <w:p w14:paraId="5F28BB7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b/>
                <w:sz w:val="24"/>
                <w:szCs w:val="24"/>
                <w:lang w:val="en-US" w:eastAsia="id-ID"/>
              </w:rPr>
              <w:t>Kegiatan Inti</w:t>
            </w:r>
          </w:p>
        </w:tc>
      </w:tr>
      <w:tr w14:paraId="5D73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2CB1AFEF">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Siswa membentuk kelompok</w:t>
            </w:r>
          </w:p>
        </w:tc>
        <w:tc>
          <w:tcPr>
            <w:tcW w:w="900" w:type="dxa"/>
          </w:tcPr>
          <w:p w14:paraId="4283B220">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2BB75EA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 xml:space="preserve">Baik </w:t>
            </w:r>
          </w:p>
        </w:tc>
      </w:tr>
      <w:tr w14:paraId="3E48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2FB193EE">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 xml:space="preserve">2. Siswa mendengarkan guru memberikan contoh materi pembelajaran yang  berkaitan kehidupan </w:t>
            </w:r>
          </w:p>
        </w:tc>
        <w:tc>
          <w:tcPr>
            <w:tcW w:w="900" w:type="dxa"/>
          </w:tcPr>
          <w:p w14:paraId="6F31DE0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711FF9C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 xml:space="preserve">Baik </w:t>
            </w:r>
          </w:p>
        </w:tc>
      </w:tr>
      <w:tr w14:paraId="4EA0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2B9CB95E">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Siswa menyimak penjelasan dari guru tentang media yang digunakan</w:t>
            </w:r>
          </w:p>
        </w:tc>
        <w:tc>
          <w:tcPr>
            <w:tcW w:w="900" w:type="dxa"/>
          </w:tcPr>
          <w:p w14:paraId="4DF4176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4F00693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41F2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27E14AE3">
            <w:pPr>
              <w:widowControl w:val="0"/>
              <w:spacing w:line="240" w:lineRule="auto"/>
              <w:jc w:val="both"/>
              <w:rPr>
                <w:rFonts w:ascii="Times New Roman" w:hAnsi="Times New Roman" w:eastAsia="DengXian" w:cs="Times New Roman"/>
                <w:i/>
                <w:sz w:val="24"/>
                <w:szCs w:val="24"/>
                <w:lang w:val="en-US" w:eastAsia="id-ID"/>
              </w:rPr>
            </w:pPr>
            <w:r>
              <w:rPr>
                <w:rFonts w:ascii="Times New Roman" w:hAnsi="Times New Roman" w:eastAsia="DengXian" w:cs="Times New Roman"/>
                <w:sz w:val="24"/>
                <w:szCs w:val="24"/>
                <w:lang w:val="en-US" w:eastAsia="id-ID"/>
              </w:rPr>
              <w:t>4.</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 xml:space="preserve">Siswa memahami materi yang disampaikan oleh guru dengan media </w:t>
            </w:r>
            <w:r>
              <w:rPr>
                <w:rFonts w:ascii="Times New Roman" w:hAnsi="Times New Roman" w:eastAsia="DengXian" w:cs="Times New Roman"/>
                <w:i/>
                <w:sz w:val="24"/>
                <w:szCs w:val="24"/>
                <w:lang w:val="en-US" w:eastAsia="id-ID"/>
              </w:rPr>
              <w:t>powerpoint</w:t>
            </w:r>
          </w:p>
        </w:tc>
        <w:tc>
          <w:tcPr>
            <w:tcW w:w="900" w:type="dxa"/>
          </w:tcPr>
          <w:p w14:paraId="4466935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523B424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230A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0BA7ACCA">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5.</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Siswa berdiskusi aktif dalam menyelesaikan tugas yang diberikan guru</w:t>
            </w:r>
          </w:p>
        </w:tc>
        <w:tc>
          <w:tcPr>
            <w:tcW w:w="900" w:type="dxa"/>
          </w:tcPr>
          <w:p w14:paraId="42523AD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16219691">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713A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393C3CED">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6.</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Siswa mengajukan ide atau pertanyaan kepada teman kelompoknya</w:t>
            </w:r>
          </w:p>
        </w:tc>
        <w:tc>
          <w:tcPr>
            <w:tcW w:w="900" w:type="dxa"/>
          </w:tcPr>
          <w:p w14:paraId="1AF4151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469F4DC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4958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496E8AF8">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7. Siswa menyampaikan hasil diskusi dengan percaya diri</w:t>
            </w:r>
          </w:p>
        </w:tc>
        <w:tc>
          <w:tcPr>
            <w:tcW w:w="900" w:type="dxa"/>
          </w:tcPr>
          <w:p w14:paraId="60E4CE30">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3FEB92A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3231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118220C8">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8. Siswa memberi tanggapan terhadap presentasi kelompok lain</w:t>
            </w:r>
          </w:p>
        </w:tc>
        <w:tc>
          <w:tcPr>
            <w:tcW w:w="900" w:type="dxa"/>
          </w:tcPr>
          <w:p w14:paraId="7C970C0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2529E8B1">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1EA1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473E5D0B">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9. Siswa mendengarkan kesimpulan dari guru</w:t>
            </w:r>
          </w:p>
        </w:tc>
        <w:tc>
          <w:tcPr>
            <w:tcW w:w="900" w:type="dxa"/>
          </w:tcPr>
          <w:p w14:paraId="4933C5D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0B8EB78B">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4CAA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3BCDEDDC">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10. Siswa mengerjakan soal evaluasi dengan baik</w:t>
            </w:r>
          </w:p>
        </w:tc>
        <w:tc>
          <w:tcPr>
            <w:tcW w:w="900" w:type="dxa"/>
          </w:tcPr>
          <w:p w14:paraId="628D7C1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063395F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6B6A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3" w:type="dxa"/>
            <w:gridSpan w:val="3"/>
            <w:vAlign w:val="center"/>
          </w:tcPr>
          <w:p w14:paraId="77FEB34D">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Kegiatan Penutup</w:t>
            </w:r>
          </w:p>
        </w:tc>
      </w:tr>
      <w:tr w14:paraId="3D07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385A8064">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Siswa mengerjakan soal post test untuk mengetahui sejauh mana keaktifan siswa dalam pembelajaran ini</w:t>
            </w:r>
          </w:p>
        </w:tc>
        <w:tc>
          <w:tcPr>
            <w:tcW w:w="900" w:type="dxa"/>
          </w:tcPr>
          <w:p w14:paraId="434C545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5E76B40E">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3299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738CA2C9">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2.</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Siswa melakukan evaluasi pembelajaran</w:t>
            </w:r>
          </w:p>
        </w:tc>
        <w:tc>
          <w:tcPr>
            <w:tcW w:w="900" w:type="dxa"/>
          </w:tcPr>
          <w:p w14:paraId="1A7A0EC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1475" w:type="dxa"/>
          </w:tcPr>
          <w:p w14:paraId="3FF22DE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w:t>
            </w:r>
          </w:p>
        </w:tc>
      </w:tr>
      <w:tr w14:paraId="58C2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00B659A2">
            <w:pPr>
              <w:widowControl w:val="0"/>
              <w:tabs>
                <w:tab w:val="left" w:pos="1110"/>
              </w:tabs>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r>
              <w:rPr>
                <w:rFonts w:ascii="Times New Roman" w:hAnsi="Times New Roman" w:eastAsia="DengXian" w:cs="Times New Roman"/>
                <w:sz w:val="24"/>
                <w:szCs w:val="24"/>
                <w:lang w:val="en-US"/>
              </w:rPr>
              <w:t xml:space="preserve"> </w:t>
            </w:r>
            <w:r>
              <w:rPr>
                <w:rFonts w:ascii="Times New Roman" w:hAnsi="Times New Roman" w:eastAsia="DengXian" w:cs="Times New Roman"/>
                <w:sz w:val="24"/>
                <w:szCs w:val="24"/>
                <w:lang w:val="en-US" w:eastAsia="id-ID"/>
              </w:rPr>
              <w:t>Siswa mendengarkan informasi materi selanjutnya</w:t>
            </w:r>
          </w:p>
        </w:tc>
        <w:tc>
          <w:tcPr>
            <w:tcW w:w="900" w:type="dxa"/>
          </w:tcPr>
          <w:p w14:paraId="4645ACA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141DC7B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Baik Sekali</w:t>
            </w:r>
          </w:p>
        </w:tc>
      </w:tr>
      <w:tr w14:paraId="63596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14:paraId="6974BEC3">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r>
              <w:rPr>
                <w:rFonts w:ascii="Times New Roman" w:hAnsi="Times New Roman" w:eastAsia="DengXian" w:cs="Times New Roman"/>
                <w:sz w:val="24"/>
                <w:szCs w:val="24"/>
              </w:rPr>
              <w:t xml:space="preserve"> </w:t>
            </w:r>
            <w:r>
              <w:rPr>
                <w:rFonts w:ascii="Times New Roman" w:hAnsi="Times New Roman" w:eastAsia="DengXian" w:cs="Times New Roman"/>
                <w:sz w:val="24"/>
                <w:szCs w:val="24"/>
                <w:lang w:val="en-US" w:eastAsia="id-ID"/>
              </w:rPr>
              <w:t>Guru mengajak siswa membaca doa penutup pembelajaran dan mengucapkan salam</w:t>
            </w:r>
          </w:p>
        </w:tc>
        <w:tc>
          <w:tcPr>
            <w:tcW w:w="900" w:type="dxa"/>
          </w:tcPr>
          <w:p w14:paraId="65369E0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1475" w:type="dxa"/>
          </w:tcPr>
          <w:p w14:paraId="560B79C2">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sz w:val="24"/>
                <w:szCs w:val="24"/>
                <w:lang w:val="en-US" w:eastAsia="id-ID"/>
              </w:rPr>
              <w:t>Baik Sekali</w:t>
            </w:r>
          </w:p>
        </w:tc>
      </w:tr>
      <w:tr w14:paraId="1876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vAlign w:val="center"/>
          </w:tcPr>
          <w:p w14:paraId="123457C2">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Jumlah</w:t>
            </w:r>
          </w:p>
        </w:tc>
        <w:tc>
          <w:tcPr>
            <w:tcW w:w="2375" w:type="dxa"/>
            <w:gridSpan w:val="2"/>
            <w:vAlign w:val="center"/>
          </w:tcPr>
          <w:p w14:paraId="0B1BF4D1">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70</w:t>
            </w:r>
          </w:p>
        </w:tc>
      </w:tr>
      <w:tr w14:paraId="3FBF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vAlign w:val="center"/>
          </w:tcPr>
          <w:p w14:paraId="0274FB41">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Presentase</w:t>
            </w:r>
          </w:p>
        </w:tc>
        <w:tc>
          <w:tcPr>
            <w:tcW w:w="2375" w:type="dxa"/>
            <w:gridSpan w:val="2"/>
            <w:vAlign w:val="center"/>
          </w:tcPr>
          <w:p w14:paraId="7099A777">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92,10%</w:t>
            </w:r>
          </w:p>
        </w:tc>
      </w:tr>
    </w:tbl>
    <w:p w14:paraId="53011275">
      <w:pPr>
        <w:spacing w:line="480" w:lineRule="auto"/>
        <w:jc w:val="both"/>
        <w:rPr>
          <w:rFonts w:ascii="Times New Roman" w:hAnsi="Times New Roman" w:cs="Times New Roman"/>
          <w:sz w:val="24"/>
          <w:szCs w:val="24"/>
          <w:lang w:val="en-US" w:eastAsia="id-ID"/>
        </w:rPr>
      </w:pPr>
    </w:p>
    <w:p w14:paraId="39F1E4C3">
      <w:pPr>
        <w:spacing w:line="360" w:lineRule="auto"/>
        <w:jc w:val="both"/>
        <w:rPr>
          <w:rFonts w:ascii="Times New Roman" w:hAnsi="Times New Roman" w:cs="Times New Roman" w:eastAsiaTheme="minorEastAsia"/>
          <w:sz w:val="24"/>
          <w:szCs w:val="24"/>
          <w:lang w:val="en-US" w:eastAsia="id-ID"/>
        </w:rPr>
      </w:pPr>
      <m:oMathPara>
        <m:oMath>
          <m:r>
            <m:rPr>
              <m:sty m:val="p"/>
            </m:rPr>
            <w:rPr>
              <w:rFonts w:ascii="Cambria Math" w:hAnsi="Cambria Math" w:cs="Times New Roman"/>
              <w:sz w:val="24"/>
              <w:szCs w:val="24"/>
              <w:lang w:val="en-US" w:eastAsia="id-ID"/>
            </w:rPr>
            <m:t>Presentase</m:t>
          </m:r>
          <m:r>
            <m:rPr/>
            <w:rPr>
              <w:rFonts w:ascii="Cambria Math" w:hAnsi="Cambria Math" w:cs="Times New Roman"/>
              <w:sz w:val="24"/>
              <w:szCs w:val="24"/>
              <w:lang w:val="en-US" w:eastAsia="id-ID"/>
            </w:rPr>
            <m:t xml:space="preserve"> </m:t>
          </m:r>
          <m:f>
            <m:fPr>
              <m:ctrlPr>
                <w:rPr>
                  <w:rFonts w:ascii="Cambria Math" w:hAnsi="Cambria Math" w:cs="Times New Roman"/>
                  <w:i/>
                  <w:sz w:val="24"/>
                  <w:szCs w:val="24"/>
                  <w:lang w:val="en-US" w:eastAsia="id-ID"/>
                </w:rPr>
              </m:ctrlPr>
            </m:fPr>
            <m:num>
              <m:r>
                <m:rPr/>
                <w:rPr>
                  <w:rFonts w:ascii="Cambria Math" w:hAnsi="Cambria Math" w:cs="Times New Roman"/>
                  <w:sz w:val="24"/>
                  <w:szCs w:val="24"/>
                  <w:lang w:val="en-US" w:eastAsia="id-ID"/>
                </w:rPr>
                <m:t>70</m:t>
              </m:r>
              <m:ctrlPr>
                <w:rPr>
                  <w:rFonts w:ascii="Cambria Math" w:hAnsi="Cambria Math" w:cs="Times New Roman"/>
                  <w:i/>
                  <w:sz w:val="24"/>
                  <w:szCs w:val="24"/>
                  <w:lang w:val="en-US" w:eastAsia="id-ID"/>
                </w:rPr>
              </m:ctrlPr>
            </m:num>
            <m:den>
              <m:r>
                <m:rPr/>
                <w:rPr>
                  <w:rFonts w:ascii="Cambria Math" w:hAnsi="Cambria Math" w:cs="Times New Roman"/>
                  <w:sz w:val="24"/>
                  <w:szCs w:val="24"/>
                  <w:lang w:val="en-US" w:eastAsia="id-ID"/>
                </w:rPr>
                <m:t xml:space="preserve"> 76</m:t>
              </m:r>
              <m:ctrlPr>
                <w:rPr>
                  <w:rFonts w:ascii="Cambria Math" w:hAnsi="Cambria Math" w:cs="Times New Roman"/>
                  <w:i/>
                  <w:sz w:val="24"/>
                  <w:szCs w:val="24"/>
                  <w:lang w:val="en-US" w:eastAsia="id-ID"/>
                </w:rPr>
              </m:ctrlPr>
            </m:den>
          </m:f>
          <m:r>
            <m:rPr/>
            <w:rPr>
              <w:rFonts w:ascii="Cambria Math" w:hAnsi="Cambria Math" w:cs="Times New Roman"/>
              <w:sz w:val="24"/>
              <w:szCs w:val="24"/>
              <w:lang w:val="en-US" w:eastAsia="id-ID"/>
            </w:rPr>
            <m:t>×100%≡92,10%</m:t>
          </m:r>
        </m:oMath>
      </m:oMathPara>
    </w:p>
    <w:p w14:paraId="3200E9D9">
      <w:pPr>
        <w:spacing w:line="480" w:lineRule="auto"/>
        <w:ind w:left="1276"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Berdasarkan tabel 4.3 di atas dapat dilihat bahwa keaktifan siswa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pembelajaran IPAS materi indonesiaku kaya alamnya memperoleh nilai presentase 92,10% yang termasuk kategori sangat baik. Setelah berlangsungnya proses belajar-mengajar, guru memberikan tes dengan jumlah 10 soal yang diikuti oleh 26 siswa untuk mengetahui keaktifan siswa. Hasil tes belajar pada pembelajaran IPAS materi indonesiaku kaya alamnya dapat dilihat pada tabel berikut ini: </w:t>
      </w:r>
    </w:p>
    <w:p w14:paraId="2D61168C">
      <w:pPr>
        <w:pStyle w:val="9"/>
        <w:keepNext/>
        <w:spacing w:after="240"/>
        <w:jc w:val="center"/>
      </w:pPr>
      <w:bookmarkStart w:id="5" w:name="_Toc212302879"/>
      <w:r>
        <w:t xml:space="preserve">Tabel 4. </w:t>
      </w:r>
      <w:r>
        <w:fldChar w:fldCharType="begin"/>
      </w:r>
      <w:r>
        <w:instrText xml:space="preserve"> SEQ Tabel_4. \* ARABIC </w:instrText>
      </w:r>
      <w:r>
        <w:fldChar w:fldCharType="separate"/>
      </w:r>
      <w:r>
        <w:t>4</w:t>
      </w:r>
      <w:r>
        <w:fldChar w:fldCharType="end"/>
      </w:r>
      <w:r>
        <w:rPr>
          <w:lang w:val="en-US" w:eastAsia="id-ID"/>
        </w:rPr>
        <w:t xml:space="preserve"> Tabel Skor Hasil Keaktifan Siswa</w:t>
      </w:r>
      <w:bookmarkEnd w:id="5"/>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2160"/>
        <w:gridCol w:w="1530"/>
        <w:gridCol w:w="1800"/>
      </w:tblGrid>
      <w:tr w14:paraId="6331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48" w:type="dxa"/>
          </w:tcPr>
          <w:p w14:paraId="55C19A8F">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No</w:t>
            </w:r>
          </w:p>
        </w:tc>
        <w:tc>
          <w:tcPr>
            <w:tcW w:w="2160" w:type="dxa"/>
          </w:tcPr>
          <w:p w14:paraId="38C76FC0">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Kode Siswa</w:t>
            </w:r>
          </w:p>
        </w:tc>
        <w:tc>
          <w:tcPr>
            <w:tcW w:w="1530" w:type="dxa"/>
          </w:tcPr>
          <w:p w14:paraId="4C3CF4CB">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Skor</w:t>
            </w:r>
          </w:p>
        </w:tc>
        <w:tc>
          <w:tcPr>
            <w:tcW w:w="1800" w:type="dxa"/>
          </w:tcPr>
          <w:p w14:paraId="60F6AB32">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Keterangan</w:t>
            </w:r>
          </w:p>
        </w:tc>
      </w:tr>
      <w:tr w14:paraId="3782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7334181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w:t>
            </w:r>
          </w:p>
        </w:tc>
        <w:tc>
          <w:tcPr>
            <w:tcW w:w="2160" w:type="dxa"/>
          </w:tcPr>
          <w:p w14:paraId="720E6F8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S1</w:t>
            </w:r>
          </w:p>
        </w:tc>
        <w:tc>
          <w:tcPr>
            <w:tcW w:w="1530" w:type="dxa"/>
          </w:tcPr>
          <w:p w14:paraId="22D50E5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80</w:t>
            </w:r>
          </w:p>
        </w:tc>
        <w:tc>
          <w:tcPr>
            <w:tcW w:w="1800" w:type="dxa"/>
          </w:tcPr>
          <w:p w14:paraId="1020955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36F9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2240E18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2.</w:t>
            </w:r>
          </w:p>
        </w:tc>
        <w:tc>
          <w:tcPr>
            <w:tcW w:w="2160" w:type="dxa"/>
          </w:tcPr>
          <w:p w14:paraId="7A57EF0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S2</w:t>
            </w:r>
          </w:p>
        </w:tc>
        <w:tc>
          <w:tcPr>
            <w:tcW w:w="1530" w:type="dxa"/>
          </w:tcPr>
          <w:p w14:paraId="4313201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90</w:t>
            </w:r>
          </w:p>
        </w:tc>
        <w:tc>
          <w:tcPr>
            <w:tcW w:w="1800" w:type="dxa"/>
          </w:tcPr>
          <w:p w14:paraId="35E24E9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5667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4083DD3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2160" w:type="dxa"/>
          </w:tcPr>
          <w:p w14:paraId="7A765A2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S3</w:t>
            </w:r>
          </w:p>
        </w:tc>
        <w:tc>
          <w:tcPr>
            <w:tcW w:w="1530" w:type="dxa"/>
          </w:tcPr>
          <w:p w14:paraId="2E4BBA3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70</w:t>
            </w:r>
          </w:p>
        </w:tc>
        <w:tc>
          <w:tcPr>
            <w:tcW w:w="1800" w:type="dxa"/>
          </w:tcPr>
          <w:p w14:paraId="5F04087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2550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61CB85B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4.</w:t>
            </w:r>
          </w:p>
        </w:tc>
        <w:tc>
          <w:tcPr>
            <w:tcW w:w="2160" w:type="dxa"/>
          </w:tcPr>
          <w:p w14:paraId="17F9C70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S4</w:t>
            </w:r>
          </w:p>
        </w:tc>
        <w:tc>
          <w:tcPr>
            <w:tcW w:w="1530" w:type="dxa"/>
          </w:tcPr>
          <w:p w14:paraId="4AA1AED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70</w:t>
            </w:r>
          </w:p>
        </w:tc>
        <w:tc>
          <w:tcPr>
            <w:tcW w:w="1800" w:type="dxa"/>
          </w:tcPr>
          <w:p w14:paraId="5DC54C26">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591C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5EFB6C74">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5.</w:t>
            </w:r>
          </w:p>
        </w:tc>
        <w:tc>
          <w:tcPr>
            <w:tcW w:w="2160" w:type="dxa"/>
          </w:tcPr>
          <w:p w14:paraId="5D9CC48B">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S5</w:t>
            </w:r>
          </w:p>
        </w:tc>
        <w:tc>
          <w:tcPr>
            <w:tcW w:w="1530" w:type="dxa"/>
          </w:tcPr>
          <w:p w14:paraId="4572B5B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80</w:t>
            </w:r>
          </w:p>
        </w:tc>
        <w:tc>
          <w:tcPr>
            <w:tcW w:w="1800" w:type="dxa"/>
          </w:tcPr>
          <w:p w14:paraId="6808D8BE">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4F58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2C1A3DC0">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6.</w:t>
            </w:r>
          </w:p>
        </w:tc>
        <w:tc>
          <w:tcPr>
            <w:tcW w:w="2160" w:type="dxa"/>
          </w:tcPr>
          <w:p w14:paraId="146466A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S6</w:t>
            </w:r>
          </w:p>
        </w:tc>
        <w:tc>
          <w:tcPr>
            <w:tcW w:w="1530" w:type="dxa"/>
          </w:tcPr>
          <w:p w14:paraId="760E421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80</w:t>
            </w:r>
          </w:p>
        </w:tc>
        <w:tc>
          <w:tcPr>
            <w:tcW w:w="1800" w:type="dxa"/>
          </w:tcPr>
          <w:p w14:paraId="74B1421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1DAB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34B8AAB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7.</w:t>
            </w:r>
          </w:p>
        </w:tc>
        <w:tc>
          <w:tcPr>
            <w:tcW w:w="2160" w:type="dxa"/>
          </w:tcPr>
          <w:p w14:paraId="1B6D28D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S7</w:t>
            </w:r>
          </w:p>
        </w:tc>
        <w:tc>
          <w:tcPr>
            <w:tcW w:w="1530" w:type="dxa"/>
          </w:tcPr>
          <w:p w14:paraId="5324BE4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70</w:t>
            </w:r>
          </w:p>
        </w:tc>
        <w:tc>
          <w:tcPr>
            <w:tcW w:w="1800" w:type="dxa"/>
          </w:tcPr>
          <w:p w14:paraId="483731B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15F5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2D2E147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8.</w:t>
            </w:r>
          </w:p>
        </w:tc>
        <w:tc>
          <w:tcPr>
            <w:tcW w:w="2160" w:type="dxa"/>
          </w:tcPr>
          <w:p w14:paraId="5A1CC2A4">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S8</w:t>
            </w:r>
          </w:p>
        </w:tc>
        <w:tc>
          <w:tcPr>
            <w:tcW w:w="1530" w:type="dxa"/>
          </w:tcPr>
          <w:p w14:paraId="41F48100">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70</w:t>
            </w:r>
          </w:p>
        </w:tc>
        <w:tc>
          <w:tcPr>
            <w:tcW w:w="1800" w:type="dxa"/>
          </w:tcPr>
          <w:p w14:paraId="1B09E83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56A5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66C9976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9.</w:t>
            </w:r>
          </w:p>
        </w:tc>
        <w:tc>
          <w:tcPr>
            <w:tcW w:w="2160" w:type="dxa"/>
          </w:tcPr>
          <w:p w14:paraId="2E26F41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S9</w:t>
            </w:r>
          </w:p>
        </w:tc>
        <w:tc>
          <w:tcPr>
            <w:tcW w:w="1530" w:type="dxa"/>
          </w:tcPr>
          <w:p w14:paraId="08730EFB">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80</w:t>
            </w:r>
          </w:p>
        </w:tc>
        <w:tc>
          <w:tcPr>
            <w:tcW w:w="1800" w:type="dxa"/>
          </w:tcPr>
          <w:p w14:paraId="173D96B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7E19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1352B2F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10</w:t>
            </w:r>
          </w:p>
        </w:tc>
        <w:tc>
          <w:tcPr>
            <w:tcW w:w="2160" w:type="dxa"/>
          </w:tcPr>
          <w:p w14:paraId="312F0734">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S10</w:t>
            </w:r>
          </w:p>
        </w:tc>
        <w:tc>
          <w:tcPr>
            <w:tcW w:w="1530" w:type="dxa"/>
          </w:tcPr>
          <w:p w14:paraId="2672465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90</w:t>
            </w:r>
          </w:p>
        </w:tc>
        <w:tc>
          <w:tcPr>
            <w:tcW w:w="1800" w:type="dxa"/>
          </w:tcPr>
          <w:p w14:paraId="73165E0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34B0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27D9BE47">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11.</w:t>
            </w:r>
          </w:p>
        </w:tc>
        <w:tc>
          <w:tcPr>
            <w:tcW w:w="2160" w:type="dxa"/>
          </w:tcPr>
          <w:p w14:paraId="2129793B">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S11</w:t>
            </w:r>
          </w:p>
        </w:tc>
        <w:tc>
          <w:tcPr>
            <w:tcW w:w="1530" w:type="dxa"/>
          </w:tcPr>
          <w:p w14:paraId="18699882">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50</w:t>
            </w:r>
          </w:p>
        </w:tc>
        <w:tc>
          <w:tcPr>
            <w:tcW w:w="1800" w:type="dxa"/>
          </w:tcPr>
          <w:p w14:paraId="327FEA9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Tidak Tuntas</w:t>
            </w:r>
          </w:p>
        </w:tc>
      </w:tr>
      <w:tr w14:paraId="07A0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435F158F">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12.</w:t>
            </w:r>
          </w:p>
        </w:tc>
        <w:tc>
          <w:tcPr>
            <w:tcW w:w="2160" w:type="dxa"/>
          </w:tcPr>
          <w:p w14:paraId="6C322FEE">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S12</w:t>
            </w:r>
          </w:p>
        </w:tc>
        <w:tc>
          <w:tcPr>
            <w:tcW w:w="1530" w:type="dxa"/>
          </w:tcPr>
          <w:p w14:paraId="64B33F1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60</w:t>
            </w:r>
          </w:p>
        </w:tc>
        <w:tc>
          <w:tcPr>
            <w:tcW w:w="1800" w:type="dxa"/>
          </w:tcPr>
          <w:p w14:paraId="6A324DFC">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Tidak Tuntas</w:t>
            </w:r>
          </w:p>
        </w:tc>
      </w:tr>
      <w:tr w14:paraId="7EE0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51F51038">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13.</w:t>
            </w:r>
          </w:p>
        </w:tc>
        <w:tc>
          <w:tcPr>
            <w:tcW w:w="2160" w:type="dxa"/>
          </w:tcPr>
          <w:p w14:paraId="4652DE96">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S13</w:t>
            </w:r>
          </w:p>
        </w:tc>
        <w:tc>
          <w:tcPr>
            <w:tcW w:w="1530" w:type="dxa"/>
          </w:tcPr>
          <w:p w14:paraId="4BA8D89E">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90</w:t>
            </w:r>
          </w:p>
        </w:tc>
        <w:tc>
          <w:tcPr>
            <w:tcW w:w="1800" w:type="dxa"/>
          </w:tcPr>
          <w:p w14:paraId="31252C5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3534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5D9466B5">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14.</w:t>
            </w:r>
          </w:p>
        </w:tc>
        <w:tc>
          <w:tcPr>
            <w:tcW w:w="2160" w:type="dxa"/>
          </w:tcPr>
          <w:p w14:paraId="208B127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S14</w:t>
            </w:r>
          </w:p>
        </w:tc>
        <w:tc>
          <w:tcPr>
            <w:tcW w:w="1530" w:type="dxa"/>
          </w:tcPr>
          <w:p w14:paraId="1940A29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80</w:t>
            </w:r>
          </w:p>
        </w:tc>
        <w:tc>
          <w:tcPr>
            <w:tcW w:w="1800" w:type="dxa"/>
          </w:tcPr>
          <w:p w14:paraId="47D1EE9A">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Tuntas</w:t>
            </w:r>
          </w:p>
        </w:tc>
      </w:tr>
      <w:tr w14:paraId="3221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6334EF8F">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15.</w:t>
            </w:r>
          </w:p>
        </w:tc>
        <w:tc>
          <w:tcPr>
            <w:tcW w:w="2160" w:type="dxa"/>
          </w:tcPr>
          <w:p w14:paraId="5301340E">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S15</w:t>
            </w:r>
          </w:p>
        </w:tc>
        <w:tc>
          <w:tcPr>
            <w:tcW w:w="1530" w:type="dxa"/>
          </w:tcPr>
          <w:p w14:paraId="40F69D27">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80</w:t>
            </w:r>
          </w:p>
        </w:tc>
        <w:tc>
          <w:tcPr>
            <w:tcW w:w="1800" w:type="dxa"/>
          </w:tcPr>
          <w:p w14:paraId="62396FCF">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4494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02705E1F">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16.</w:t>
            </w:r>
          </w:p>
        </w:tc>
        <w:tc>
          <w:tcPr>
            <w:tcW w:w="2160" w:type="dxa"/>
          </w:tcPr>
          <w:p w14:paraId="68835957">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S16</w:t>
            </w:r>
          </w:p>
        </w:tc>
        <w:tc>
          <w:tcPr>
            <w:tcW w:w="1530" w:type="dxa"/>
          </w:tcPr>
          <w:p w14:paraId="55DB78FD">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80</w:t>
            </w:r>
          </w:p>
        </w:tc>
        <w:tc>
          <w:tcPr>
            <w:tcW w:w="1800" w:type="dxa"/>
          </w:tcPr>
          <w:p w14:paraId="7FDCA287">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6F63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16C1D8DF">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17.</w:t>
            </w:r>
          </w:p>
        </w:tc>
        <w:tc>
          <w:tcPr>
            <w:tcW w:w="2160" w:type="dxa"/>
          </w:tcPr>
          <w:p w14:paraId="3AE31EE1">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S17</w:t>
            </w:r>
          </w:p>
        </w:tc>
        <w:tc>
          <w:tcPr>
            <w:tcW w:w="1530" w:type="dxa"/>
          </w:tcPr>
          <w:p w14:paraId="3CDD9B56">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50</w:t>
            </w:r>
          </w:p>
        </w:tc>
        <w:tc>
          <w:tcPr>
            <w:tcW w:w="1800" w:type="dxa"/>
          </w:tcPr>
          <w:p w14:paraId="3FA619F1">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Tidak Tuntas</w:t>
            </w:r>
          </w:p>
        </w:tc>
      </w:tr>
      <w:tr w14:paraId="2D87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173CEDEC">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18.</w:t>
            </w:r>
          </w:p>
        </w:tc>
        <w:tc>
          <w:tcPr>
            <w:tcW w:w="2160" w:type="dxa"/>
          </w:tcPr>
          <w:p w14:paraId="7D8FE6BD">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S18</w:t>
            </w:r>
          </w:p>
        </w:tc>
        <w:tc>
          <w:tcPr>
            <w:tcW w:w="1530" w:type="dxa"/>
          </w:tcPr>
          <w:p w14:paraId="37CE8142">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80</w:t>
            </w:r>
          </w:p>
        </w:tc>
        <w:tc>
          <w:tcPr>
            <w:tcW w:w="1800" w:type="dxa"/>
          </w:tcPr>
          <w:p w14:paraId="77520E46">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1CE5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5556506B">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19,</w:t>
            </w:r>
          </w:p>
        </w:tc>
        <w:tc>
          <w:tcPr>
            <w:tcW w:w="2160" w:type="dxa"/>
          </w:tcPr>
          <w:p w14:paraId="3EDF0DA5">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S19</w:t>
            </w:r>
          </w:p>
        </w:tc>
        <w:tc>
          <w:tcPr>
            <w:tcW w:w="1530" w:type="dxa"/>
          </w:tcPr>
          <w:p w14:paraId="5523810A">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80</w:t>
            </w:r>
          </w:p>
        </w:tc>
        <w:tc>
          <w:tcPr>
            <w:tcW w:w="1800" w:type="dxa"/>
          </w:tcPr>
          <w:p w14:paraId="5BD6430C">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28AF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2CA32621">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20.</w:t>
            </w:r>
          </w:p>
        </w:tc>
        <w:tc>
          <w:tcPr>
            <w:tcW w:w="2160" w:type="dxa"/>
          </w:tcPr>
          <w:p w14:paraId="2EFB6A18">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S20</w:t>
            </w:r>
          </w:p>
        </w:tc>
        <w:tc>
          <w:tcPr>
            <w:tcW w:w="1530" w:type="dxa"/>
          </w:tcPr>
          <w:p w14:paraId="1F901BD6">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70</w:t>
            </w:r>
          </w:p>
        </w:tc>
        <w:tc>
          <w:tcPr>
            <w:tcW w:w="1800" w:type="dxa"/>
          </w:tcPr>
          <w:p w14:paraId="6D688AB5">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3196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6888A4D8">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21.</w:t>
            </w:r>
          </w:p>
        </w:tc>
        <w:tc>
          <w:tcPr>
            <w:tcW w:w="2160" w:type="dxa"/>
          </w:tcPr>
          <w:p w14:paraId="3550D0DB">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S21</w:t>
            </w:r>
          </w:p>
        </w:tc>
        <w:tc>
          <w:tcPr>
            <w:tcW w:w="1530" w:type="dxa"/>
          </w:tcPr>
          <w:p w14:paraId="765BB361">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80</w:t>
            </w:r>
          </w:p>
        </w:tc>
        <w:tc>
          <w:tcPr>
            <w:tcW w:w="1800" w:type="dxa"/>
          </w:tcPr>
          <w:p w14:paraId="166C1E91">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23C1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18A8BC4B">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22.</w:t>
            </w:r>
          </w:p>
        </w:tc>
        <w:tc>
          <w:tcPr>
            <w:tcW w:w="2160" w:type="dxa"/>
          </w:tcPr>
          <w:p w14:paraId="1A72F9B6">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S22</w:t>
            </w:r>
          </w:p>
        </w:tc>
        <w:tc>
          <w:tcPr>
            <w:tcW w:w="1530" w:type="dxa"/>
          </w:tcPr>
          <w:p w14:paraId="338D656E">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80</w:t>
            </w:r>
          </w:p>
        </w:tc>
        <w:tc>
          <w:tcPr>
            <w:tcW w:w="1800" w:type="dxa"/>
          </w:tcPr>
          <w:p w14:paraId="48520FE3">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39FE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0A6C4C16">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23.</w:t>
            </w:r>
          </w:p>
        </w:tc>
        <w:tc>
          <w:tcPr>
            <w:tcW w:w="2160" w:type="dxa"/>
          </w:tcPr>
          <w:p w14:paraId="3E3F2313">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S23</w:t>
            </w:r>
          </w:p>
        </w:tc>
        <w:tc>
          <w:tcPr>
            <w:tcW w:w="1530" w:type="dxa"/>
          </w:tcPr>
          <w:p w14:paraId="51DF18FB">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90</w:t>
            </w:r>
          </w:p>
        </w:tc>
        <w:tc>
          <w:tcPr>
            <w:tcW w:w="1800" w:type="dxa"/>
          </w:tcPr>
          <w:p w14:paraId="046BF730">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663E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2B7F0EF0">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24.</w:t>
            </w:r>
          </w:p>
        </w:tc>
        <w:tc>
          <w:tcPr>
            <w:tcW w:w="2160" w:type="dxa"/>
          </w:tcPr>
          <w:p w14:paraId="7E6D0A2C">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S24</w:t>
            </w:r>
          </w:p>
        </w:tc>
        <w:tc>
          <w:tcPr>
            <w:tcW w:w="1530" w:type="dxa"/>
          </w:tcPr>
          <w:p w14:paraId="31B65FCB">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70</w:t>
            </w:r>
          </w:p>
        </w:tc>
        <w:tc>
          <w:tcPr>
            <w:tcW w:w="1800" w:type="dxa"/>
          </w:tcPr>
          <w:p w14:paraId="404E78EF">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02E2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684B7299">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24.</w:t>
            </w:r>
          </w:p>
        </w:tc>
        <w:tc>
          <w:tcPr>
            <w:tcW w:w="2160" w:type="dxa"/>
          </w:tcPr>
          <w:p w14:paraId="405E7354">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S25</w:t>
            </w:r>
          </w:p>
        </w:tc>
        <w:tc>
          <w:tcPr>
            <w:tcW w:w="1530" w:type="dxa"/>
          </w:tcPr>
          <w:p w14:paraId="1E3A030E">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70</w:t>
            </w:r>
          </w:p>
        </w:tc>
        <w:tc>
          <w:tcPr>
            <w:tcW w:w="1800" w:type="dxa"/>
          </w:tcPr>
          <w:p w14:paraId="5EF00708">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1C13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7E0BF8C9">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25.</w:t>
            </w:r>
          </w:p>
        </w:tc>
        <w:tc>
          <w:tcPr>
            <w:tcW w:w="2160" w:type="dxa"/>
          </w:tcPr>
          <w:p w14:paraId="39B061B8">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S26</w:t>
            </w:r>
          </w:p>
        </w:tc>
        <w:tc>
          <w:tcPr>
            <w:tcW w:w="1530" w:type="dxa"/>
          </w:tcPr>
          <w:p w14:paraId="3C2A7935">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80</w:t>
            </w:r>
          </w:p>
        </w:tc>
        <w:tc>
          <w:tcPr>
            <w:tcW w:w="1800" w:type="dxa"/>
          </w:tcPr>
          <w:p w14:paraId="38EE5E24">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0F8A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14:paraId="04ABDA2B">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26.</w:t>
            </w:r>
          </w:p>
        </w:tc>
        <w:tc>
          <w:tcPr>
            <w:tcW w:w="2160" w:type="dxa"/>
          </w:tcPr>
          <w:p w14:paraId="2F13A39A">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S26</w:t>
            </w:r>
          </w:p>
        </w:tc>
        <w:tc>
          <w:tcPr>
            <w:tcW w:w="1530" w:type="dxa"/>
          </w:tcPr>
          <w:p w14:paraId="56AA8AA9">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90</w:t>
            </w:r>
          </w:p>
        </w:tc>
        <w:tc>
          <w:tcPr>
            <w:tcW w:w="1800" w:type="dxa"/>
          </w:tcPr>
          <w:p w14:paraId="4F169C67">
            <w:pPr>
              <w:widowControl w:val="0"/>
              <w:spacing w:line="240" w:lineRule="auto"/>
              <w:jc w:val="center"/>
              <w:rPr>
                <w:rFonts w:ascii="Times New Roman" w:hAnsi="Times New Roman" w:eastAsia="DengXian" w:cs="Times New Roman"/>
                <w:sz w:val="20"/>
                <w:szCs w:val="20"/>
                <w:lang w:val="en-US" w:eastAsia="id-ID"/>
              </w:rPr>
            </w:pPr>
            <w:r>
              <w:rPr>
                <w:rFonts w:ascii="Times New Roman" w:hAnsi="Times New Roman" w:eastAsia="DengXian" w:cs="Times New Roman"/>
                <w:sz w:val="20"/>
                <w:szCs w:val="20"/>
                <w:lang w:val="en-US" w:eastAsia="id-ID"/>
              </w:rPr>
              <w:t>Tuntas</w:t>
            </w:r>
          </w:p>
        </w:tc>
      </w:tr>
      <w:tr w14:paraId="0A9F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8" w:type="dxa"/>
            <w:gridSpan w:val="2"/>
          </w:tcPr>
          <w:p w14:paraId="0F00E610">
            <w:pPr>
              <w:widowControl w:val="0"/>
              <w:spacing w:line="240" w:lineRule="auto"/>
              <w:jc w:val="center"/>
              <w:rPr>
                <w:rFonts w:ascii="Times New Roman" w:hAnsi="Times New Roman" w:eastAsia="DengXian" w:cs="Times New Roman"/>
                <w:b/>
                <w:sz w:val="20"/>
                <w:szCs w:val="20"/>
                <w:lang w:val="en-US" w:eastAsia="id-ID"/>
              </w:rPr>
            </w:pPr>
            <w:r>
              <w:rPr>
                <w:rFonts w:ascii="Times New Roman" w:hAnsi="Times New Roman" w:eastAsia="DengXian" w:cs="Times New Roman"/>
                <w:b/>
                <w:sz w:val="20"/>
                <w:szCs w:val="20"/>
                <w:lang w:val="en-US" w:eastAsia="id-ID"/>
              </w:rPr>
              <w:t>Jumlah</w:t>
            </w:r>
          </w:p>
        </w:tc>
        <w:tc>
          <w:tcPr>
            <w:tcW w:w="1530" w:type="dxa"/>
          </w:tcPr>
          <w:p w14:paraId="0DA7EDFC">
            <w:pPr>
              <w:widowControl w:val="0"/>
              <w:spacing w:line="240" w:lineRule="auto"/>
              <w:jc w:val="center"/>
              <w:rPr>
                <w:rFonts w:ascii="Times New Roman" w:hAnsi="Times New Roman" w:eastAsia="DengXian" w:cs="Times New Roman"/>
                <w:b/>
                <w:sz w:val="20"/>
                <w:szCs w:val="20"/>
                <w:lang w:val="en-US" w:eastAsia="id-ID"/>
              </w:rPr>
            </w:pPr>
            <w:r>
              <w:rPr>
                <w:rFonts w:ascii="Times New Roman" w:hAnsi="Times New Roman" w:eastAsia="DengXian" w:cs="Times New Roman"/>
                <w:b/>
                <w:sz w:val="20"/>
                <w:szCs w:val="20"/>
                <w:lang w:val="en-US" w:eastAsia="id-ID"/>
              </w:rPr>
              <w:t>2060</w:t>
            </w:r>
          </w:p>
        </w:tc>
        <w:tc>
          <w:tcPr>
            <w:tcW w:w="1800" w:type="dxa"/>
          </w:tcPr>
          <w:p w14:paraId="0393E8B1">
            <w:pPr>
              <w:widowControl w:val="0"/>
              <w:spacing w:line="240" w:lineRule="auto"/>
              <w:jc w:val="center"/>
              <w:rPr>
                <w:rFonts w:ascii="Times New Roman" w:hAnsi="Times New Roman" w:eastAsia="DengXian" w:cs="Times New Roman"/>
                <w:b/>
                <w:sz w:val="20"/>
                <w:szCs w:val="20"/>
                <w:lang w:val="en-US" w:eastAsia="id-ID"/>
              </w:rPr>
            </w:pPr>
            <w:r>
              <w:rPr>
                <w:rFonts w:ascii="Times New Roman" w:hAnsi="Times New Roman" w:eastAsia="DengXian" w:cs="Times New Roman"/>
                <w:b/>
                <w:sz w:val="20"/>
                <w:szCs w:val="20"/>
                <w:lang w:val="en-US" w:eastAsia="id-ID"/>
              </w:rPr>
              <w:t>Tuntas</w:t>
            </w:r>
          </w:p>
        </w:tc>
      </w:tr>
    </w:tbl>
    <w:p w14:paraId="38E0C085">
      <w:pPr>
        <w:spacing w:line="480" w:lineRule="auto"/>
        <w:jc w:val="both"/>
        <w:rPr>
          <w:rFonts w:ascii="Times New Roman" w:hAnsi="Times New Roman" w:cs="Times New Roman"/>
          <w:lang w:val="en-US" w:eastAsia="id-ID"/>
        </w:rPr>
      </w:pPr>
    </w:p>
    <w:p w14:paraId="26D9FB83">
      <w:pPr>
        <w:spacing w:line="480" w:lineRule="auto"/>
        <w:jc w:val="both"/>
        <w:rPr>
          <w:rFonts w:ascii="Times New Roman" w:hAnsi="Times New Roman" w:cs="Times New Roman" w:eastAsiaTheme="minorEastAsia"/>
          <w:lang w:val="en-US" w:eastAsia="id-ID"/>
        </w:rPr>
      </w:pPr>
      <m:oMathPara>
        <m:oMath>
          <m:r>
            <m:rPr>
              <m:sty m:val="p"/>
            </m:rPr>
            <w:rPr>
              <w:rFonts w:ascii="Cambria Math" w:hAnsi="Cambria Math" w:cs="Times New Roman"/>
              <w:lang w:val="en-US" w:eastAsia="id-ID"/>
            </w:rPr>
            <m:t>KKM Klasikal</m:t>
          </m:r>
          <m:r>
            <m:rPr/>
            <w:rPr>
              <w:rFonts w:ascii="Cambria Math" w:hAnsi="Cambria Math" w:cs="Times New Roman"/>
              <w:lang w:val="en-US" w:eastAsia="id-ID"/>
            </w:rPr>
            <m:t xml:space="preserve"> </m:t>
          </m:r>
          <m:f>
            <m:fPr>
              <m:ctrlPr>
                <w:rPr>
                  <w:rFonts w:ascii="Cambria Math" w:hAnsi="Cambria Math" w:cs="Times New Roman"/>
                  <w:i/>
                  <w:lang w:val="en-US" w:eastAsia="id-ID"/>
                </w:rPr>
              </m:ctrlPr>
            </m:fPr>
            <m:num>
              <m:r>
                <m:rPr/>
                <w:rPr>
                  <w:rFonts w:ascii="Cambria Math" w:hAnsi="Cambria Math" w:cs="Times New Roman"/>
                  <w:lang w:val="en-US" w:eastAsia="id-ID"/>
                </w:rPr>
                <m:t>Jumlah siswa yang tuntas</m:t>
              </m:r>
              <m:ctrlPr>
                <w:rPr>
                  <w:rFonts w:ascii="Cambria Math" w:hAnsi="Cambria Math" w:cs="Times New Roman"/>
                  <w:i/>
                  <w:lang w:val="en-US" w:eastAsia="id-ID"/>
                </w:rPr>
              </m:ctrlPr>
            </m:num>
            <m:den>
              <m:r>
                <m:rPr/>
                <w:rPr>
                  <w:rFonts w:ascii="Cambria Math" w:hAnsi="Cambria Math" w:cs="Times New Roman"/>
                  <w:lang w:val="en-US" w:eastAsia="id-ID"/>
                </w:rPr>
                <m:t>Jumlah total siswa</m:t>
              </m:r>
              <m:ctrlPr>
                <w:rPr>
                  <w:rFonts w:ascii="Cambria Math" w:hAnsi="Cambria Math" w:cs="Times New Roman"/>
                  <w:i/>
                  <w:lang w:val="en-US" w:eastAsia="id-ID"/>
                </w:rPr>
              </m:ctrlPr>
            </m:den>
          </m:f>
          <m:r>
            <m:rPr/>
            <w:rPr>
              <w:rFonts w:ascii="Cambria Math" w:hAnsi="Cambria Math" w:cs="Times New Roman"/>
              <w:lang w:val="en-US" w:eastAsia="id-ID"/>
            </w:rPr>
            <m:t>×100%</m:t>
          </m:r>
        </m:oMath>
      </m:oMathPara>
    </w:p>
    <w:p w14:paraId="682228F9">
      <w:pPr>
        <w:spacing w:line="480" w:lineRule="auto"/>
        <w:jc w:val="both"/>
        <w:rPr>
          <w:rFonts w:ascii="Times New Roman" w:hAnsi="Times New Roman" w:cs="Times New Roman" w:eastAsiaTheme="minorEastAsia"/>
          <w:lang w:val="en-US" w:eastAsia="id-ID"/>
        </w:rPr>
      </w:pPr>
      <m:oMathPara>
        <m:oMath>
          <m:r>
            <m:rPr>
              <m:sty m:val="p"/>
            </m:rPr>
            <w:rPr>
              <w:rFonts w:ascii="Cambria Math" w:hAnsi="Cambria Math" w:cs="Times New Roman"/>
              <w:lang w:val="en-US" w:eastAsia="id-ID"/>
            </w:rPr>
            <m:t>KKM Klasikal</m:t>
          </m:r>
          <m:r>
            <m:rPr/>
            <w:rPr>
              <w:rFonts w:ascii="Cambria Math" w:hAnsi="Cambria Math" w:cs="Times New Roman"/>
              <w:lang w:val="en-US" w:eastAsia="id-ID"/>
            </w:rPr>
            <m:t xml:space="preserve"> </m:t>
          </m:r>
          <m:f>
            <m:fPr>
              <m:ctrlPr>
                <w:rPr>
                  <w:rFonts w:ascii="Cambria Math" w:hAnsi="Cambria Math" w:cs="Times New Roman"/>
                  <w:i/>
                  <w:lang w:val="en-US" w:eastAsia="id-ID"/>
                </w:rPr>
              </m:ctrlPr>
            </m:fPr>
            <m:num>
              <m:r>
                <m:rPr/>
                <w:rPr>
                  <w:rFonts w:ascii="Cambria Math" w:hAnsi="Cambria Math" w:cs="Times New Roman"/>
                  <w:lang w:val="en-US" w:eastAsia="id-ID"/>
                </w:rPr>
                <m:t>23</m:t>
              </m:r>
              <m:ctrlPr>
                <w:rPr>
                  <w:rFonts w:ascii="Cambria Math" w:hAnsi="Cambria Math" w:cs="Times New Roman"/>
                  <w:i/>
                  <w:lang w:val="en-US" w:eastAsia="id-ID"/>
                </w:rPr>
              </m:ctrlPr>
            </m:num>
            <m:den>
              <m:r>
                <m:rPr/>
                <w:rPr>
                  <w:rFonts w:ascii="Cambria Math" w:hAnsi="Cambria Math" w:cs="Times New Roman"/>
                  <w:lang w:val="en-US" w:eastAsia="id-ID"/>
                </w:rPr>
                <m:t>26</m:t>
              </m:r>
              <m:ctrlPr>
                <w:rPr>
                  <w:rFonts w:ascii="Cambria Math" w:hAnsi="Cambria Math" w:cs="Times New Roman"/>
                  <w:i/>
                  <w:lang w:val="en-US" w:eastAsia="id-ID"/>
                </w:rPr>
              </m:ctrlPr>
            </m:den>
          </m:f>
          <m:r>
            <m:rPr/>
            <w:rPr>
              <w:rFonts w:ascii="Cambria Math" w:hAnsi="Cambria Math" w:cs="Times New Roman"/>
              <w:lang w:val="en-US" w:eastAsia="id-ID"/>
            </w:rPr>
            <m:t>×100%=88,46%</m:t>
          </m:r>
        </m:oMath>
      </m:oMathPara>
    </w:p>
    <w:p w14:paraId="3C2A0184">
      <w:pPr>
        <w:spacing w:line="480" w:lineRule="auto"/>
        <w:ind w:left="1276"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Berdasarkan tabel 4.4 di atas menunjukkan jumlah siswa yang mencapai ketuntasan belajar sebanyak 23 siswa atau 88,46%. Sedangkan 3 siswa atau 11,53% belum mencapai ketuntasan belajar. Oleh karena itu rata-rata ketuntasan keaktifan belajar siswa sudah berada diatas KKM 90% maka keaktifan belajar siswa pada pelajaran IPAS mencapai ketuntasan.</w:t>
      </w:r>
    </w:p>
    <w:p w14:paraId="1566D9D2">
      <w:pPr>
        <w:pStyle w:val="24"/>
        <w:numPr>
          <w:ilvl w:val="0"/>
          <w:numId w:val="5"/>
        </w:numPr>
        <w:spacing w:line="480" w:lineRule="auto"/>
        <w:ind w:left="993"/>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Refleksi  </w:t>
      </w:r>
    </w:p>
    <w:p w14:paraId="2E2294DF">
      <w:pPr>
        <w:spacing w:line="480" w:lineRule="auto"/>
        <w:ind w:left="993"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Refleksi yaitu kegiatan untuk mengemukakan kembali apa saja yang sudah terjadi pada setiap pertemuan untuk menyempurnakan pertemuan berikutnya. Refleksi berikut merupakan hasil refleksi akhir pada Siklus II setelah pelaksanaan pertemuan 3 dan 4. Berdasarkan hasil analisa tersebut maka yang harus direvisi adalah sebagai berikut:</w:t>
      </w:r>
    </w:p>
    <w:p w14:paraId="5B8FD232">
      <w:pPr>
        <w:pStyle w:val="9"/>
        <w:keepNext/>
        <w:spacing w:after="240"/>
        <w:jc w:val="center"/>
      </w:pPr>
      <w:bookmarkStart w:id="6" w:name="_Toc212302880"/>
      <w:r>
        <w:t xml:space="preserve">Tabel 4. </w:t>
      </w:r>
      <w:r>
        <w:fldChar w:fldCharType="begin"/>
      </w:r>
      <w:r>
        <w:instrText xml:space="preserve"> SEQ Tabel_4. \* ARABIC </w:instrText>
      </w:r>
      <w:r>
        <w:fldChar w:fldCharType="separate"/>
      </w:r>
      <w:r>
        <w:t>5</w:t>
      </w:r>
      <w:r>
        <w:fldChar w:fldCharType="end"/>
      </w:r>
      <w:r>
        <w:t xml:space="preserve"> Hasil Refleksi</w:t>
      </w:r>
      <w:bookmarkEnd w:id="6"/>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268"/>
        <w:gridCol w:w="2994"/>
        <w:gridCol w:w="3322"/>
      </w:tblGrid>
      <w:tr w14:paraId="3DDD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339D99D">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No.</w:t>
            </w:r>
          </w:p>
        </w:tc>
        <w:tc>
          <w:tcPr>
            <w:tcW w:w="0" w:type="auto"/>
          </w:tcPr>
          <w:p w14:paraId="6A46120E">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Refleksi</w:t>
            </w:r>
          </w:p>
        </w:tc>
        <w:tc>
          <w:tcPr>
            <w:tcW w:w="0" w:type="auto"/>
          </w:tcPr>
          <w:p w14:paraId="2F4AAD3B">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Hasil Temuan</w:t>
            </w:r>
          </w:p>
        </w:tc>
        <w:tc>
          <w:tcPr>
            <w:tcW w:w="0" w:type="auto"/>
          </w:tcPr>
          <w:p w14:paraId="79FCEC0D">
            <w:pPr>
              <w:widowControl w:val="0"/>
              <w:spacing w:line="240" w:lineRule="auto"/>
              <w:jc w:val="center"/>
              <w:rPr>
                <w:rFonts w:ascii="Times New Roman" w:hAnsi="Times New Roman" w:eastAsia="DengXian" w:cs="Times New Roman"/>
                <w:b/>
                <w:sz w:val="24"/>
                <w:szCs w:val="24"/>
                <w:lang w:val="en-US" w:eastAsia="id-ID"/>
              </w:rPr>
            </w:pPr>
            <w:r>
              <w:rPr>
                <w:rFonts w:ascii="Times New Roman" w:hAnsi="Times New Roman" w:eastAsia="DengXian" w:cs="Times New Roman"/>
                <w:b/>
                <w:sz w:val="24"/>
                <w:szCs w:val="24"/>
                <w:lang w:val="en-US" w:eastAsia="id-ID"/>
              </w:rPr>
              <w:t>Revisi</w:t>
            </w:r>
          </w:p>
        </w:tc>
      </w:tr>
      <w:tr w14:paraId="11ED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0EB26E9">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1.</w:t>
            </w:r>
          </w:p>
        </w:tc>
        <w:tc>
          <w:tcPr>
            <w:tcW w:w="0" w:type="auto"/>
          </w:tcPr>
          <w:p w14:paraId="2C5B7577">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Aktivitas Guru</w:t>
            </w:r>
          </w:p>
        </w:tc>
        <w:tc>
          <w:tcPr>
            <w:tcW w:w="0" w:type="auto"/>
          </w:tcPr>
          <w:p w14:paraId="184AD470">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Pada kegiatan awal, kegiatan inti dan kegiatan penutup sudah mengalami peningkatan. Hal ini terlihat pada tabel aktivitas guru</w:t>
            </w:r>
          </w:p>
        </w:tc>
        <w:tc>
          <w:tcPr>
            <w:tcW w:w="0" w:type="auto"/>
          </w:tcPr>
          <w:p w14:paraId="6C0F214F">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 xml:space="preserve">Untuk meningkatkan keaktifan belajar siswa dalam pembelajaran didukung dengan meningkatkan aktivitas guru dalam mengelola pembelajaran </w:t>
            </w:r>
          </w:p>
        </w:tc>
      </w:tr>
      <w:tr w14:paraId="4DB0D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292F1F3">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2.</w:t>
            </w:r>
          </w:p>
        </w:tc>
        <w:tc>
          <w:tcPr>
            <w:tcW w:w="0" w:type="auto"/>
          </w:tcPr>
          <w:p w14:paraId="01614F65">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Aktivitas Siswa</w:t>
            </w:r>
          </w:p>
        </w:tc>
        <w:tc>
          <w:tcPr>
            <w:tcW w:w="0" w:type="auto"/>
          </w:tcPr>
          <w:p w14:paraId="2DE4E8EF">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Pada kegiatan awal, kegiatan inti dan kegiatan penutup sudah mengalami peningkatan. Hal ini terlihat pada tabel aktivitas siswa</w:t>
            </w:r>
          </w:p>
        </w:tc>
        <w:tc>
          <w:tcPr>
            <w:tcW w:w="0" w:type="auto"/>
          </w:tcPr>
          <w:p w14:paraId="58383541">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Hasil penelitian aktivitas siswa sudah terlihat bahwa aktivitas siswa dalam proses pembelajaran sudah semakin baik</w:t>
            </w:r>
          </w:p>
        </w:tc>
      </w:tr>
      <w:tr w14:paraId="43D6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610BF8D">
            <w:pPr>
              <w:widowControl w:val="0"/>
              <w:spacing w:line="240" w:lineRule="auto"/>
              <w:jc w:val="center"/>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3.</w:t>
            </w:r>
          </w:p>
        </w:tc>
        <w:tc>
          <w:tcPr>
            <w:tcW w:w="0" w:type="auto"/>
          </w:tcPr>
          <w:p w14:paraId="15B805A0">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Keaktifan Belajar</w:t>
            </w:r>
          </w:p>
        </w:tc>
        <w:tc>
          <w:tcPr>
            <w:tcW w:w="0" w:type="auto"/>
          </w:tcPr>
          <w:p w14:paraId="124B3CB3">
            <w:pPr>
              <w:widowControl w:val="0"/>
              <w:spacing w:line="240" w:lineRule="auto"/>
              <w:jc w:val="both"/>
              <w:rPr>
                <w:rFonts w:ascii="Times New Roman" w:hAnsi="Times New Roman" w:eastAsia="DengXian" w:cs="Times New Roman"/>
                <w:sz w:val="24"/>
                <w:szCs w:val="24"/>
                <w:lang w:val="en-US" w:eastAsia="id-ID"/>
              </w:rPr>
            </w:pPr>
            <w:r>
              <w:rPr>
                <w:rFonts w:ascii="Times New Roman" w:hAnsi="Times New Roman" w:eastAsia="DengXian" w:cs="Times New Roman"/>
                <w:sz w:val="24"/>
                <w:szCs w:val="24"/>
                <w:lang w:val="en-US" w:eastAsia="id-ID"/>
              </w:rPr>
              <w:t>Keaktifan belajar siswa sudah tuntas dan ketuntasan klasikal mencapai 88,46% dengan kategori baik</w:t>
            </w:r>
          </w:p>
        </w:tc>
        <w:tc>
          <w:tcPr>
            <w:tcW w:w="0" w:type="auto"/>
          </w:tcPr>
          <w:p w14:paraId="54DAE2F9">
            <w:pPr>
              <w:widowControl w:val="0"/>
              <w:spacing w:line="240" w:lineRule="auto"/>
              <w:jc w:val="left"/>
              <w:rPr>
                <w:rFonts w:ascii="Times New Roman" w:hAnsi="Times New Roman" w:eastAsia="DengXian" w:cs="Times New Roman"/>
                <w:sz w:val="24"/>
                <w:szCs w:val="24"/>
                <w:lang w:val="en-US" w:eastAsia="id-ID"/>
              </w:rPr>
            </w:pPr>
          </w:p>
        </w:tc>
      </w:tr>
    </w:tbl>
    <w:p w14:paraId="0871BB3B">
      <w:pPr>
        <w:spacing w:line="480" w:lineRule="auto"/>
        <w:jc w:val="both"/>
        <w:rPr>
          <w:rFonts w:ascii="Times New Roman" w:hAnsi="Times New Roman" w:cs="Times New Roman"/>
          <w:sz w:val="24"/>
          <w:szCs w:val="24"/>
          <w:lang w:val="en-US" w:eastAsia="id-ID"/>
        </w:rPr>
      </w:pPr>
    </w:p>
    <w:p w14:paraId="2F619EA2">
      <w:pPr>
        <w:pStyle w:val="3"/>
        <w:keepNext w:val="0"/>
        <w:keepLines w:val="0"/>
        <w:numPr>
          <w:ilvl w:val="1"/>
          <w:numId w:val="7"/>
        </w:numPr>
        <w:spacing w:before="0" w:line="480" w:lineRule="auto"/>
        <w:ind w:left="709" w:hanging="709"/>
        <w:jc w:val="both"/>
        <w:rPr>
          <w:color w:val="auto"/>
          <w:lang w:val="en-US"/>
        </w:rPr>
      </w:pPr>
      <w:bookmarkStart w:id="7" w:name="_Toc235183424"/>
      <w:r>
        <w:rPr>
          <w:color w:val="auto"/>
          <w:lang w:val="en-US"/>
        </w:rPr>
        <w:t>Pembahasan Hasil Penelitian</w:t>
      </w:r>
      <w:bookmarkEnd w:id="7"/>
    </w:p>
    <w:p w14:paraId="659F5B3E">
      <w:pPr>
        <w:spacing w:line="480" w:lineRule="auto"/>
        <w:ind w:firstLine="709"/>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Penelitian ini menggunakan Penelitian Tindakan Kelas (</w:t>
      </w:r>
      <w:r>
        <w:rPr>
          <w:rFonts w:ascii="Times New Roman" w:hAnsi="Times New Roman" w:cs="Times New Roman"/>
          <w:i/>
          <w:iCs/>
          <w:sz w:val="24"/>
          <w:szCs w:val="24"/>
          <w:lang w:val="en-US" w:eastAsia="id-ID"/>
        </w:rPr>
        <w:t>action research</w:t>
      </w:r>
      <w:r>
        <w:rPr>
          <w:rFonts w:ascii="Times New Roman" w:hAnsi="Times New Roman" w:cs="Times New Roman"/>
          <w:sz w:val="24"/>
          <w:szCs w:val="24"/>
          <w:lang w:val="en-US" w:eastAsia="id-ID"/>
        </w:rPr>
        <w:t xml:space="preserve">). Penelitian dilakukan untuk mengamati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dan mengamati keaktifan siswa dengan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pada pembelajaran IPAS materi Indonesiaku kaya alamnya. </w:t>
      </w:r>
    </w:p>
    <w:p w14:paraId="7547EA8F">
      <w:pPr>
        <w:pStyle w:val="4"/>
        <w:keepNext w:val="0"/>
        <w:keepLines w:val="0"/>
        <w:numPr>
          <w:ilvl w:val="2"/>
          <w:numId w:val="7"/>
        </w:numPr>
        <w:spacing w:before="0" w:line="480" w:lineRule="auto"/>
        <w:jc w:val="both"/>
        <w:rPr>
          <w:color w:val="auto"/>
          <w:lang w:val="en-US"/>
        </w:rPr>
      </w:pPr>
      <w:bookmarkStart w:id="8" w:name="_Toc235183425"/>
      <w:r>
        <w:rPr>
          <w:color w:val="auto"/>
          <w:lang w:val="en-US"/>
        </w:rPr>
        <w:t>Aktivitas Guru dalam mengelola Pembelajaran</w:t>
      </w:r>
      <w:bookmarkEnd w:id="8"/>
      <w:r>
        <w:rPr>
          <w:color w:val="auto"/>
          <w:lang w:val="en-US"/>
        </w:rPr>
        <w:t xml:space="preserve"> </w:t>
      </w:r>
    </w:p>
    <w:p w14:paraId="0295F624">
      <w:pPr>
        <w:spacing w:after="240" w:line="480" w:lineRule="auto"/>
        <w:ind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Berdasarkan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yang dilakukan siswa selama pembelajaran sudah menunjukkan adanya peningkatan. Adapun pada setiap pertemuan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yang diperoleh dari pengamatan dapat dilihat pada diagram berikut:</w:t>
      </w:r>
    </w:p>
    <w:p w14:paraId="366E5ECA">
      <w:pPr>
        <w:keepNext/>
        <w:spacing w:line="480" w:lineRule="auto"/>
        <w:jc w:val="center"/>
      </w:pPr>
      <w:r>
        <w:rPr>
          <w:rFonts w:ascii="Times New Roman" w:hAnsi="Times New Roman" w:cs="Times New Roman"/>
          <w:sz w:val="24"/>
          <w:szCs w:val="24"/>
          <w:lang w:val="en-US"/>
        </w:rPr>
        <w:drawing>
          <wp:inline distT="0" distB="0" distL="0" distR="0">
            <wp:extent cx="3743325" cy="2019300"/>
            <wp:effectExtent l="0" t="0" r="9525" b="1905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105344">
      <w:pPr>
        <w:pStyle w:val="9"/>
        <w:jc w:val="center"/>
        <w:rPr>
          <w:lang w:val="en-US" w:eastAsia="id-ID"/>
        </w:rPr>
      </w:pPr>
      <w:bookmarkStart w:id="9" w:name="_Toc212302896"/>
      <w:r>
        <w:t xml:space="preserve">Gambar 4. </w:t>
      </w:r>
      <w:r>
        <w:fldChar w:fldCharType="begin"/>
      </w:r>
      <w:r>
        <w:instrText xml:space="preserve"> SEQ Gambar_4. \* ARABIC </w:instrText>
      </w:r>
      <w:r>
        <w:fldChar w:fldCharType="separate"/>
      </w:r>
      <w:r>
        <w:t>1</w:t>
      </w:r>
      <w:r>
        <w:fldChar w:fldCharType="end"/>
      </w:r>
      <w:r>
        <w:t xml:space="preserve"> Diagram Aktivitas Guru</w:t>
      </w:r>
      <w:bookmarkEnd w:id="9"/>
    </w:p>
    <w:p w14:paraId="483695DD">
      <w:pPr>
        <w:spacing w:before="240" w:line="480" w:lineRule="auto"/>
        <w:ind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Diagram di atas adalah hasil dari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selama proses pembelajaran pada empat pertemuan yang dilaksanakan dalam dua siklus (Siklus I: Pertemuan 1 dan 2, Siklus II: Pertemuan 3 dan 4). Didalam pengelolaan proses pembelajaran sudah menandakan adanya peningkatan. Hal ini dapat dilihat dari skor yang diperoleh aktivitas guru pada akhir Siklus II dengan presentase 89,47% dalam kategori baik. Data tersebut menunjukkan bahwa kemampuan guru dalam mengelola pembelajaran dengan penerapan pendekatan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pada pembelajaran IPAS materi Indonesiaku Kaya Alamnya pada kegiatan awal, inti dan penutup sudah terlaksana sesuai dengan rencana yang telah disusun dalam modul.  Standar proses pendidikan bagi guru berfungsi sebagai pedoman untuk implementasi program dalam kegiatan nyata, sebagai pedoman dalam membuat perencanaan program pembelajaran baik program periode tertentu maupun program pembelajaran harian dan pedoman implementasi program kegiatan nyata di lapangan.</w:t>
      </w:r>
    </w:p>
    <w:p w14:paraId="5D7A0A75">
      <w:pPr>
        <w:pStyle w:val="4"/>
        <w:keepNext w:val="0"/>
        <w:keepLines w:val="0"/>
        <w:numPr>
          <w:ilvl w:val="2"/>
          <w:numId w:val="7"/>
        </w:numPr>
        <w:spacing w:before="0" w:line="480" w:lineRule="auto"/>
        <w:jc w:val="both"/>
        <w:rPr>
          <w:color w:val="auto"/>
          <w:lang w:val="en-US"/>
        </w:rPr>
      </w:pPr>
      <w:bookmarkStart w:id="10" w:name="_Toc235183426"/>
      <w:r>
        <w:rPr>
          <w:color w:val="auto"/>
          <w:lang w:val="en-US"/>
        </w:rPr>
        <w:t>Aktivitas Siswa dalam Pembelajaran</w:t>
      </w:r>
      <w:bookmarkEnd w:id="10"/>
      <w:r>
        <w:rPr>
          <w:color w:val="auto"/>
          <w:lang w:val="en-US"/>
        </w:rPr>
        <w:t xml:space="preserve"> </w:t>
      </w:r>
    </w:p>
    <w:p w14:paraId="6C5072EA">
      <w:pPr>
        <w:spacing w:line="480" w:lineRule="auto"/>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ab/>
      </w:r>
      <w:r>
        <w:rPr>
          <w:rFonts w:ascii="Times New Roman" w:hAnsi="Times New Roman" w:cs="Times New Roman"/>
          <w:sz w:val="24"/>
          <w:szCs w:val="24"/>
          <w:lang w:val="en-US" w:eastAsia="id-ID"/>
        </w:rPr>
        <w:t xml:space="preserve">Berdasarkan hasil pengamatan yang dilakukan pada aktivitas siswa selama proses pembelajaran menggunaan pendekatan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menunjukkan bahwa adanya peningkatan. Adapun kemampuan aktivitas siswa yang diperoleh dari pengamatan dapat dilihat pada diagram berikut: </w:t>
      </w:r>
    </w:p>
    <w:p w14:paraId="4CF00D08">
      <w:pPr>
        <w:keepNext/>
        <w:spacing w:line="480" w:lineRule="auto"/>
        <w:jc w:val="center"/>
      </w:pPr>
      <w:r>
        <w:rPr>
          <w:rFonts w:ascii="Times New Roman" w:hAnsi="Times New Roman" w:cs="Times New Roman"/>
          <w:b/>
          <w:sz w:val="24"/>
          <w:szCs w:val="24"/>
          <w:lang w:val="en-US"/>
        </w:rPr>
        <w:drawing>
          <wp:inline distT="0" distB="0" distL="0" distR="0">
            <wp:extent cx="3962400" cy="1819275"/>
            <wp:effectExtent l="0" t="0" r="19050" b="952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7AD582">
      <w:pPr>
        <w:pStyle w:val="9"/>
        <w:spacing w:before="240" w:after="240"/>
        <w:jc w:val="center"/>
        <w:rPr>
          <w:b w:val="0"/>
          <w:lang w:val="en-US" w:eastAsia="id-ID"/>
        </w:rPr>
      </w:pPr>
      <w:bookmarkStart w:id="11" w:name="_Toc212302897"/>
      <w:r>
        <w:t xml:space="preserve">Gambar 4. </w:t>
      </w:r>
      <w:r>
        <w:fldChar w:fldCharType="begin"/>
      </w:r>
      <w:r>
        <w:instrText xml:space="preserve"> SEQ Gambar_4. \* ARABIC </w:instrText>
      </w:r>
      <w:r>
        <w:fldChar w:fldCharType="separate"/>
      </w:r>
      <w:r>
        <w:t>2</w:t>
      </w:r>
      <w:r>
        <w:fldChar w:fldCharType="end"/>
      </w:r>
      <w:r>
        <w:t xml:space="preserve"> Diagram Aktivitas Siswa</w:t>
      </w:r>
      <w:bookmarkEnd w:id="11"/>
    </w:p>
    <w:p w14:paraId="786302B3">
      <w:pPr>
        <w:spacing w:before="240" w:line="480" w:lineRule="auto"/>
        <w:jc w:val="both"/>
        <w:rPr>
          <w:rFonts w:ascii="Times New Roman" w:hAnsi="Times New Roman" w:cs="Times New Roman"/>
          <w:b/>
          <w:sz w:val="24"/>
          <w:szCs w:val="24"/>
          <w:lang w:val="en-US" w:eastAsia="id-ID"/>
        </w:rPr>
      </w:pPr>
      <w:r>
        <w:rPr>
          <w:rFonts w:ascii="Times New Roman" w:hAnsi="Times New Roman" w:cs="Times New Roman"/>
          <w:sz w:val="24"/>
          <w:szCs w:val="24"/>
          <w:lang w:val="en-US" w:eastAsia="id-ID"/>
        </w:rPr>
        <w:tab/>
      </w:r>
      <w:r>
        <w:rPr>
          <w:rFonts w:ascii="Times New Roman" w:hAnsi="Times New Roman" w:cs="Times New Roman"/>
          <w:sz w:val="24"/>
          <w:szCs w:val="24"/>
          <w:lang w:val="en-US" w:eastAsia="id-ID"/>
        </w:rPr>
        <w:t xml:space="preserve">Diagram di atas adalah hasil dari aktivitas siswa dalam proses pembelajaran pada akhir Siklus II. Di dalam proses pembelajaran sudah menandakan adanya peningkatan dari aktivitas siswa dibandingkan Siklus I. Hal ini dapat terlihat dari hasil analisis tingkat aktivitas siswa dengan presentase 92,10% dalam kategori sangat baik. Peningkatan pada aktivitas siswa meningkat karena adanya kemampuan guru dalam mengelola pembelajaran dan memperbaiki kekurangan dan kesalahan disiklus sebelumnya, peningkatan ini dapat dikatakan bahwa pembelajaran dapat memberikan kesan yang menyenangkan dan bermanfaat bagi siswa Dari penjelasan di atas dapat dikatakan bahwa penggunaan penerapan pendekatan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 xml:space="preserve">PowerPoint </w:t>
      </w:r>
      <w:r>
        <w:rPr>
          <w:rFonts w:ascii="Times New Roman" w:hAnsi="Times New Roman" w:cs="Times New Roman"/>
          <w:sz w:val="24"/>
          <w:szCs w:val="24"/>
          <w:lang w:val="en-US" w:eastAsia="id-ID"/>
        </w:rPr>
        <w:t xml:space="preserve">dapat membuat siswa terlibat secara optimal dan meningkatkan keaktifan siswa dalam pembelajaran. </w:t>
      </w:r>
    </w:p>
    <w:p w14:paraId="25A06CF7">
      <w:pPr>
        <w:spacing w:line="480" w:lineRule="auto"/>
        <w:ind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Adanya peningkatan pada aktivitas siswa maka dapat dikatakan pemahaman siswa semakin meningkat dan telah berhasil melakukan pembelajaran dengan baik dan juga sudah sesuai dengan yang diharapkan. Setiap siswa memiliki kemampuan dasar yang berbeda-beda, ada yang mempunyai kemampuan tinggi, kemampuan sedang dan kemampuan rendah. Siswa yang memiliki kemampuan tinggi biasanya memiliki motivasi tinggi juga dalam belajar menyelesaikan tugas yang diberikan guru dan semangat dalam proses pembelajaran. Sedangkan siswa yang memiliki kemampuan rendah biasanya cenderung bermalasan dalam belajar mengikuti pembelajaran dan mengerjaan tugas (Neniek Kusumawati &amp; Endang, 2019). Mengembangkan kreativitas siswa meliputi segi kognitif, afektif, dan psikomotorik. Pengembangan kognitif antara lain dilakukan dengan merangsang kelancaran, kelenturan, dan keaslian dalam berpikir. Pengembangan afektif, dilakukan dengan memupuk sikap dan minat untuk bersibuk diri secara kreatif. Pengembangan psikomotorik, dilakukan dengan menyediakan sarana dan prasarana pendidikan yang memungkinkan siswa mengembangkan keterampilannya dalam membuat karya-karya yang produktif dan inovatif (Conny, 2010).</w:t>
      </w:r>
    </w:p>
    <w:p w14:paraId="297C4ACB">
      <w:pPr>
        <w:pStyle w:val="4"/>
        <w:keepNext w:val="0"/>
        <w:keepLines w:val="0"/>
        <w:numPr>
          <w:ilvl w:val="2"/>
          <w:numId w:val="7"/>
        </w:numPr>
        <w:spacing w:before="0" w:line="480" w:lineRule="auto"/>
        <w:jc w:val="both"/>
        <w:rPr>
          <w:color w:val="auto"/>
          <w:lang w:val="en-US"/>
        </w:rPr>
      </w:pPr>
      <w:bookmarkStart w:id="12" w:name="_Toc235183427"/>
      <w:r>
        <w:rPr>
          <w:color w:val="auto"/>
          <w:lang w:val="en-US"/>
        </w:rPr>
        <w:t>Ketuntasan Hasil Belajar Siswa</w:t>
      </w:r>
      <w:bookmarkEnd w:id="12"/>
      <w:r>
        <w:rPr>
          <w:color w:val="auto"/>
          <w:lang w:val="en-US"/>
        </w:rPr>
        <w:t xml:space="preserve">  </w:t>
      </w:r>
    </w:p>
    <w:p w14:paraId="1645132E">
      <w:pPr>
        <w:spacing w:line="480" w:lineRule="auto"/>
        <w:ind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Untuk melihat keaktifan belajar secara keseluruhan terhadap materi Indonesiaku kaya alamnya peneliti mengadakan tes pada akhir pembelajaran. Setelah hasil tes terkumpul maka data tersebut diolah dengan melihat kriteria ketuntasan minimum yang berlaku di SD Negeri 106840. Dikatakan tuntas belajar jika nilai yang diperoleh siswa sudah memenuhi kriteria minimal yang telah ditetapkan di sekolah tersebut adalah 70 untuk ketuntasan individu sedangkan pada ketuntasan klasikal 80% sebagaimana yang telah ditetapkan di sekolah tersebut. Persentase ketuntasan belajar siswa adalah sebanyak 23 siswa atau 88,46% tuntas sedangkan 3 siswa atau 11,53% belum mencapai ketuntasan belajar. Untuk keaktifan belajar siswa pada proses pembelajaran dapat dilihat pada diagram dibawah ini:</w:t>
      </w:r>
    </w:p>
    <w:p w14:paraId="5329DE5C">
      <w:pPr>
        <w:keepNext/>
        <w:spacing w:line="480" w:lineRule="auto"/>
        <w:jc w:val="center"/>
      </w:pPr>
      <w:r>
        <w:rPr>
          <w:rFonts w:ascii="Times New Roman" w:hAnsi="Times New Roman" w:cs="Times New Roman"/>
          <w:sz w:val="24"/>
          <w:szCs w:val="24"/>
          <w:lang w:val="en-US"/>
        </w:rPr>
        <w:drawing>
          <wp:inline distT="0" distB="0" distL="0" distR="0">
            <wp:extent cx="3695700" cy="2095500"/>
            <wp:effectExtent l="0" t="0" r="19050" b="1905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45F9030">
      <w:pPr>
        <w:pStyle w:val="9"/>
        <w:spacing w:before="240" w:after="240"/>
        <w:jc w:val="center"/>
        <w:rPr>
          <w:lang w:val="en-US" w:eastAsia="id-ID"/>
        </w:rPr>
      </w:pPr>
      <w:bookmarkStart w:id="13" w:name="_Toc212302898"/>
      <w:r>
        <w:t xml:space="preserve">Gambar 4. </w:t>
      </w:r>
      <w:r>
        <w:fldChar w:fldCharType="begin"/>
      </w:r>
      <w:r>
        <w:instrText xml:space="preserve"> SEQ Gambar_4. \* ARABIC </w:instrText>
      </w:r>
      <w:r>
        <w:fldChar w:fldCharType="separate"/>
      </w:r>
      <w:r>
        <w:t>3</w:t>
      </w:r>
      <w:r>
        <w:fldChar w:fldCharType="end"/>
      </w:r>
      <w:r>
        <w:t xml:space="preserve"> Diagram Ketuntasan Keaktifan Belajar</w:t>
      </w:r>
      <w:bookmarkEnd w:id="13"/>
    </w:p>
    <w:p w14:paraId="4861C8CE">
      <w:pPr>
        <w:spacing w:before="120" w:after="120" w:line="480" w:lineRule="auto"/>
        <w:ind w:firstLine="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Ada beberapa faktor yang mempengaruhi keaktifan belajar siswa yaitu faktor internal, faktor eksternal dan faktor pendekatan belajar. Faktor-faktor yang mempengaruhi belajar siswa dapat dibedakan menjadi tiga yaitu: </w:t>
      </w:r>
    </w:p>
    <w:p w14:paraId="3001BA77">
      <w:pPr>
        <w:pStyle w:val="24"/>
        <w:numPr>
          <w:ilvl w:val="0"/>
          <w:numId w:val="8"/>
        </w:numPr>
        <w:spacing w:line="480" w:lineRule="auto"/>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Faktor internal (faktor dari dalam siswa) yakni kondisi jasmani dan rohani siswa.</w:t>
      </w:r>
    </w:p>
    <w:p w14:paraId="4A48C2B9">
      <w:pPr>
        <w:pStyle w:val="24"/>
        <w:numPr>
          <w:ilvl w:val="0"/>
          <w:numId w:val="8"/>
        </w:numPr>
        <w:spacing w:line="480" w:lineRule="auto"/>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Faktor eksternal (faktor dari luar siswa) yakni kondisi lingkungan di sekitar siswa</w:t>
      </w:r>
    </w:p>
    <w:p w14:paraId="1E71B14D">
      <w:pPr>
        <w:pStyle w:val="24"/>
        <w:numPr>
          <w:ilvl w:val="0"/>
          <w:numId w:val="8"/>
        </w:numPr>
        <w:spacing w:line="480" w:lineRule="auto"/>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Faktor pendekatan belajar yakni jenis upaya belajar siswa yang meliputi strategi dan metode yang digunakan siswa untuk melakukan kegiatan pembelajaran materi-materi pelajaran (Muhibbin, 2004).</w:t>
      </w:r>
    </w:p>
    <w:p w14:paraId="720FEBA3">
      <w:r>
        <w:t xml:space="preserve"> </w:t>
      </w:r>
    </w:p>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DengXian">
    <w:altName w:val="SimSun"/>
    <w:panose1 w:val="00000000000000000000"/>
    <w:charset w:val="86"/>
    <w:family w:val="auto"/>
    <w:pitch w:val="default"/>
    <w:sig w:usb0="00000000" w:usb1="00000000" w:usb2="00000016" w:usb3="00000000" w:csb0="0004000F" w:csb1="00000000"/>
  </w:font>
  <w:font w:name="等线">
    <w:altName w:val="Microsoft YaHei"/>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ptos">
    <w:altName w:val="Arial"/>
    <w:panose1 w:val="00000000000000000000"/>
    <w:charset w:val="00"/>
    <w:family w:val="swiss"/>
    <w:pitch w:val="default"/>
    <w:sig w:usb0="00000000" w:usb1="00000000" w:usb2="00000000" w:usb3="00000000" w:csb0="0000019F"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265F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CD7F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C759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98E4A">
    <w:pPr>
      <w:pStyle w:val="11"/>
    </w:pPr>
    <w:r>
      <w:pict>
        <v:shape id="WordPictureWatermark7455617" o:spid="_x0000_s2051" o:spt="75" type="#_x0000_t75" style="position:absolute;left:0pt;height:391.5pt;width:396.7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4943F">
    <w:pPr>
      <w:pStyle w:val="11"/>
    </w:pPr>
    <w:r>
      <w:pict>
        <v:shape id="WordPictureWatermark7455616" o:spid="_x0000_s2050" o:spt="75" type="#_x0000_t75" style="position:absolute;left:0pt;height:391.5pt;width:396.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905E1">
    <w:pPr>
      <w:pStyle w:val="11"/>
    </w:pPr>
    <w:r>
      <w:pict>
        <v:shape id="WordPictureWatermark7455615" o:spid="_x0000_s2049" o:spt="75" type="#_x0000_t75" style="position:absolute;left:0pt;height:391.5pt;width:396.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3ABF95"/>
    <w:multiLevelType w:val="multilevel"/>
    <w:tmpl w:val="D13ABF95"/>
    <w:lvl w:ilvl="0" w:tentative="0">
      <w:start w:val="1"/>
      <w:numFmt w:val="decimal"/>
      <w:lvlText w:val="%1."/>
      <w:lvlJc w:val="left"/>
      <w:pPr>
        <w:tabs>
          <w:tab w:val="left" w:pos="425"/>
        </w:tabs>
        <w:ind w:left="425" w:hanging="425"/>
      </w:pPr>
      <w:rPr>
        <w:rFonts w:hint="default"/>
        <w:b w:val="0"/>
        <w:bCs/>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abstractNum w:abstractNumId="1">
    <w:nsid w:val="22DA47A5"/>
    <w:multiLevelType w:val="multilevel"/>
    <w:tmpl w:val="22DA47A5"/>
    <w:lvl w:ilvl="0" w:tentative="0">
      <w:start w:val="3"/>
      <w:numFmt w:val="lowerLetter"/>
      <w:lvlText w:val="%1."/>
      <w:lvlJc w:val="left"/>
      <w:pPr>
        <w:ind w:left="2340" w:hanging="360"/>
      </w:pPr>
      <w:rPr>
        <w:rFonts w:hint="default"/>
        <w:sz w:val="24"/>
        <w:szCs w:val="24"/>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1"/>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2">
    <w:nsid w:val="25CA7BB1"/>
    <w:multiLevelType w:val="multilevel"/>
    <w:tmpl w:val="25CA7BB1"/>
    <w:lvl w:ilvl="0" w:tentative="0">
      <w:start w:val="1"/>
      <w:numFmt w:val="decimal"/>
      <w:lvlText w:val="%1."/>
      <w:lvlJc w:val="left"/>
      <w:pPr>
        <w:ind w:left="855" w:hanging="495"/>
      </w:pPr>
      <w:rPr>
        <w:rFonts w:hint="default" w:ascii="Times New Roman" w:hAnsi="Times New Roman" w:cs="Times New Roman"/>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rFonts w:ascii="Times New Roman" w:hAnsi="Times New Roman" w:cs="Times New Roman" w:eastAsiaTheme="minorEastAsia"/>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rPr>
        <w:i w:val="0"/>
        <w:iCs w:val="0"/>
      </w:r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0745820"/>
    <w:multiLevelType w:val="multilevel"/>
    <w:tmpl w:val="4074582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2C54DB1"/>
    <w:multiLevelType w:val="multilevel"/>
    <w:tmpl w:val="42C54DB1"/>
    <w:lvl w:ilvl="0" w:tentative="0">
      <w:start w:val="1"/>
      <w:numFmt w:val="bullet"/>
      <w:lvlText w:val="-"/>
      <w:lvlJc w:val="left"/>
      <w:pPr>
        <w:ind w:left="630" w:hanging="360"/>
      </w:pPr>
      <w:rPr>
        <w:rFonts w:hint="default" w:ascii="Times New Roman" w:hAnsi="Times New Roman" w:cs="Times New Roman" w:eastAsiaTheme="minorEastAsia"/>
      </w:rPr>
    </w:lvl>
    <w:lvl w:ilvl="1" w:tentative="0">
      <w:start w:val="1"/>
      <w:numFmt w:val="bullet"/>
      <w:lvlText w:val="o"/>
      <w:lvlJc w:val="left"/>
      <w:pPr>
        <w:ind w:left="1350" w:hanging="360"/>
      </w:pPr>
      <w:rPr>
        <w:rFonts w:hint="default" w:ascii="Courier New" w:hAnsi="Courier New" w:cs="Courier New"/>
      </w:rPr>
    </w:lvl>
    <w:lvl w:ilvl="2" w:tentative="0">
      <w:start w:val="1"/>
      <w:numFmt w:val="bullet"/>
      <w:lvlText w:val=""/>
      <w:lvlJc w:val="left"/>
      <w:pPr>
        <w:ind w:left="2070" w:hanging="360"/>
      </w:pPr>
      <w:rPr>
        <w:rFonts w:hint="default" w:ascii="Wingdings" w:hAnsi="Wingdings"/>
      </w:rPr>
    </w:lvl>
    <w:lvl w:ilvl="3" w:tentative="0">
      <w:start w:val="1"/>
      <w:numFmt w:val="bullet"/>
      <w:lvlText w:val=""/>
      <w:lvlJc w:val="left"/>
      <w:pPr>
        <w:ind w:left="2790" w:hanging="360"/>
      </w:pPr>
      <w:rPr>
        <w:rFonts w:hint="default" w:ascii="Symbol" w:hAnsi="Symbol"/>
      </w:rPr>
    </w:lvl>
    <w:lvl w:ilvl="4" w:tentative="0">
      <w:start w:val="1"/>
      <w:numFmt w:val="bullet"/>
      <w:lvlText w:val="o"/>
      <w:lvlJc w:val="left"/>
      <w:pPr>
        <w:ind w:left="3510" w:hanging="360"/>
      </w:pPr>
      <w:rPr>
        <w:rFonts w:hint="default" w:ascii="Courier New" w:hAnsi="Courier New" w:cs="Courier New"/>
      </w:rPr>
    </w:lvl>
    <w:lvl w:ilvl="5" w:tentative="0">
      <w:start w:val="1"/>
      <w:numFmt w:val="bullet"/>
      <w:lvlText w:val=""/>
      <w:lvlJc w:val="left"/>
      <w:pPr>
        <w:ind w:left="4230" w:hanging="360"/>
      </w:pPr>
      <w:rPr>
        <w:rFonts w:hint="default" w:ascii="Wingdings" w:hAnsi="Wingdings"/>
      </w:rPr>
    </w:lvl>
    <w:lvl w:ilvl="6" w:tentative="0">
      <w:start w:val="1"/>
      <w:numFmt w:val="bullet"/>
      <w:lvlText w:val=""/>
      <w:lvlJc w:val="left"/>
      <w:pPr>
        <w:ind w:left="4950" w:hanging="360"/>
      </w:pPr>
      <w:rPr>
        <w:rFonts w:hint="default" w:ascii="Symbol" w:hAnsi="Symbol"/>
      </w:rPr>
    </w:lvl>
    <w:lvl w:ilvl="7" w:tentative="0">
      <w:start w:val="1"/>
      <w:numFmt w:val="bullet"/>
      <w:lvlText w:val="o"/>
      <w:lvlJc w:val="left"/>
      <w:pPr>
        <w:ind w:left="5670" w:hanging="360"/>
      </w:pPr>
      <w:rPr>
        <w:rFonts w:hint="default" w:ascii="Courier New" w:hAnsi="Courier New" w:cs="Courier New"/>
      </w:rPr>
    </w:lvl>
    <w:lvl w:ilvl="8" w:tentative="0">
      <w:start w:val="1"/>
      <w:numFmt w:val="bullet"/>
      <w:lvlText w:val=""/>
      <w:lvlJc w:val="left"/>
      <w:pPr>
        <w:ind w:left="6390" w:hanging="360"/>
      </w:pPr>
      <w:rPr>
        <w:rFonts w:hint="default" w:ascii="Wingdings" w:hAnsi="Wingdings"/>
      </w:rPr>
    </w:lvl>
  </w:abstractNum>
  <w:abstractNum w:abstractNumId="5">
    <w:nsid w:val="57D42E69"/>
    <w:multiLevelType w:val="multilevel"/>
    <w:tmpl w:val="57D42E6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F981AD6"/>
    <w:multiLevelType w:val="multilevel"/>
    <w:tmpl w:val="5F981AD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754652D2"/>
    <w:multiLevelType w:val="multilevel"/>
    <w:tmpl w:val="754652D2"/>
    <w:lvl w:ilvl="0" w:tentative="0">
      <w:start w:val="4"/>
      <w:numFmt w:val="decimal"/>
      <w:lvlText w:val="%1"/>
      <w:lvlJc w:val="left"/>
      <w:pPr>
        <w:ind w:left="360" w:hanging="36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7"/>
  </w:num>
  <w:num w:numId="2">
    <w:abstractNumId w:val="4"/>
  </w:num>
  <w:num w:numId="3">
    <w:abstractNumId w:val="2"/>
  </w:num>
  <w:num w:numId="4">
    <w:abstractNumId w:val="5"/>
  </w:num>
  <w:num w:numId="5">
    <w:abstractNumId w:val="1"/>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qVSxUbHxTqT/+HZTHvpoHyAhBD4=" w:salt="jBpIdqpTYApvBgJp98Vg8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35"/>
    <w:rsid w:val="003B2D2D"/>
    <w:rsid w:val="00483569"/>
    <w:rsid w:val="0062490C"/>
    <w:rsid w:val="00630CCF"/>
    <w:rsid w:val="00DF0B67"/>
    <w:rsid w:val="00E36AC1"/>
    <w:rsid w:val="00E87C35"/>
    <w:rsid w:val="00FC499E"/>
    <w:rsid w:val="437B4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id-ID" w:eastAsia="en-US" w:bidi="ar-SA"/>
    </w:rPr>
  </w:style>
  <w:style w:type="paragraph" w:styleId="2">
    <w:name w:val="heading 1"/>
    <w:basedOn w:val="1"/>
    <w:next w:val="1"/>
    <w:link w:val="23"/>
    <w:qFormat/>
    <w:uiPriority w:val="9"/>
    <w:pPr>
      <w:spacing w:after="0" w:line="480" w:lineRule="auto"/>
      <w:jc w:val="center"/>
      <w:outlineLvl w:val="0"/>
    </w:pPr>
    <w:rPr>
      <w:rFonts w:ascii="Times New Roman" w:hAnsi="Times New Roman" w:eastAsia="DengXian" w:cs="Times New Roman"/>
      <w:b/>
      <w:bCs/>
      <w:kern w:val="2"/>
      <w:sz w:val="24"/>
      <w:szCs w:val="24"/>
      <w:lang w:eastAsia="id-ID"/>
      <w14:ligatures w14:val="standardContextual"/>
    </w:rPr>
  </w:style>
  <w:style w:type="paragraph" w:styleId="3">
    <w:name w:val="heading 2"/>
    <w:basedOn w:val="1"/>
    <w:next w:val="1"/>
    <w:link w:val="27"/>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9"/>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2"/>
    <w:semiHidden/>
    <w:unhideWhenUsed/>
    <w:qFormat/>
    <w:uiPriority w:val="99"/>
    <w:pPr>
      <w:spacing w:after="0" w:line="240" w:lineRule="auto"/>
    </w:pPr>
    <w:rPr>
      <w:rFonts w:ascii="Tahoma" w:hAnsi="Tahoma" w:cs="Tahoma"/>
      <w:sz w:val="16"/>
      <w:szCs w:val="16"/>
    </w:rPr>
  </w:style>
  <w:style w:type="paragraph" w:styleId="8">
    <w:name w:val="Body Text"/>
    <w:basedOn w:val="1"/>
    <w:link w:val="30"/>
    <w:qFormat/>
    <w:uiPriority w:val="0"/>
    <w:pPr>
      <w:widowControl w:val="0"/>
      <w:spacing w:after="0" w:line="480" w:lineRule="auto"/>
      <w:ind w:firstLine="400"/>
    </w:pPr>
    <w:rPr>
      <w:rFonts w:ascii="Times New Roman" w:hAnsi="Times New Roman" w:eastAsia="Times New Roman" w:cs="Times New Roman"/>
    </w:rPr>
  </w:style>
  <w:style w:type="paragraph" w:styleId="9">
    <w:name w:val="caption"/>
    <w:basedOn w:val="1"/>
    <w:next w:val="1"/>
    <w:unhideWhenUsed/>
    <w:qFormat/>
    <w:uiPriority w:val="35"/>
    <w:pPr>
      <w:spacing w:after="0" w:line="240" w:lineRule="auto"/>
    </w:pPr>
    <w:rPr>
      <w:rFonts w:ascii="Times New Roman" w:hAnsi="Times New Roman" w:cs="Times New Roman"/>
      <w:b/>
      <w:bCs/>
      <w:sz w:val="24"/>
      <w:szCs w:val="24"/>
    </w:rPr>
  </w:style>
  <w:style w:type="paragraph" w:styleId="10">
    <w:name w:val="footer"/>
    <w:basedOn w:val="1"/>
    <w:link w:val="21"/>
    <w:unhideWhenUsed/>
    <w:qFormat/>
    <w:uiPriority w:val="99"/>
    <w:pPr>
      <w:tabs>
        <w:tab w:val="center" w:pos="4680"/>
        <w:tab w:val="right" w:pos="9360"/>
      </w:tabs>
      <w:spacing w:after="0" w:line="240" w:lineRule="auto"/>
    </w:pPr>
  </w:style>
  <w:style w:type="paragraph" w:styleId="11">
    <w:name w:val="header"/>
    <w:basedOn w:val="1"/>
    <w:link w:val="20"/>
    <w:unhideWhenUsed/>
    <w:qFormat/>
    <w:uiPriority w:val="99"/>
    <w:pPr>
      <w:tabs>
        <w:tab w:val="center" w:pos="4680"/>
        <w:tab w:val="right" w:pos="9360"/>
      </w:tabs>
      <w:spacing w:after="0" w:line="240" w:lineRule="auto"/>
    </w:pPr>
  </w:style>
  <w:style w:type="character" w:styleId="12">
    <w:name w:val="Hyperlink"/>
    <w:basedOn w:val="5"/>
    <w:unhideWhenUsed/>
    <w:qFormat/>
    <w:uiPriority w:val="99"/>
    <w:rPr>
      <w:color w:val="0000FF" w:themeColor="hyperlink"/>
      <w:u w:val="single"/>
      <w14:textFill>
        <w14:solidFill>
          <w14:schemeClr w14:val="hlink"/>
        </w14:solidFill>
      </w14:textFill>
    </w:rPr>
  </w:style>
  <w:style w:type="paragraph" w:styleId="13">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4">
    <w:name w:val="Strong"/>
    <w:basedOn w:val="5"/>
    <w:qFormat/>
    <w:uiPriority w:val="22"/>
    <w:rPr>
      <w:b/>
      <w:bCs/>
    </w:rPr>
  </w:style>
  <w:style w:type="table" w:styleId="15">
    <w:name w:val="Table Grid"/>
    <w:basedOn w:val="6"/>
    <w:qFormat/>
    <w:uiPriority w:val="59"/>
    <w:pPr>
      <w:widowControl w:val="0"/>
      <w:spacing w:after="0" w:line="240" w:lineRule="auto"/>
      <w:jc w:val="both"/>
    </w:pPr>
    <w:rPr>
      <w:rFonts w:ascii="Aptos" w:hAnsi="Aptos" w:eastAsia="DengXi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6">
    <w:name w:val="table of figures"/>
    <w:basedOn w:val="1"/>
    <w:next w:val="1"/>
    <w:unhideWhenUsed/>
    <w:qFormat/>
    <w:uiPriority w:val="99"/>
    <w:pPr>
      <w:spacing w:after="0"/>
    </w:pPr>
  </w:style>
  <w:style w:type="paragraph" w:styleId="17">
    <w:name w:val="toc 1"/>
    <w:basedOn w:val="1"/>
    <w:next w:val="1"/>
    <w:autoRedefine/>
    <w:unhideWhenUsed/>
    <w:qFormat/>
    <w:uiPriority w:val="39"/>
    <w:pPr>
      <w:tabs>
        <w:tab w:val="right" w:leader="dot" w:pos="7927"/>
      </w:tabs>
      <w:spacing w:after="0" w:line="360" w:lineRule="auto"/>
      <w:ind w:left="1134" w:hanging="1134"/>
      <w:jc w:val="both"/>
    </w:pPr>
    <w:rPr>
      <w:rFonts w:ascii="Times New Roman" w:hAnsi="Times New Roman" w:cs="Times New Roman"/>
      <w:b/>
      <w:sz w:val="24"/>
      <w:szCs w:val="24"/>
    </w:rPr>
  </w:style>
  <w:style w:type="paragraph" w:styleId="18">
    <w:name w:val="toc 2"/>
    <w:basedOn w:val="1"/>
    <w:next w:val="1"/>
    <w:autoRedefine/>
    <w:unhideWhenUsed/>
    <w:qFormat/>
    <w:uiPriority w:val="39"/>
    <w:pPr>
      <w:tabs>
        <w:tab w:val="right" w:leader="dot" w:pos="7927"/>
      </w:tabs>
      <w:spacing w:after="0" w:line="360" w:lineRule="auto"/>
      <w:ind w:left="993" w:hanging="425"/>
      <w:jc w:val="both"/>
    </w:pPr>
    <w:rPr>
      <w:rFonts w:ascii="Times New Roman" w:hAnsi="Times New Roman"/>
      <w:sz w:val="24"/>
    </w:rPr>
  </w:style>
  <w:style w:type="paragraph" w:styleId="19">
    <w:name w:val="toc 3"/>
    <w:basedOn w:val="1"/>
    <w:next w:val="1"/>
    <w:autoRedefine/>
    <w:unhideWhenUsed/>
    <w:qFormat/>
    <w:uiPriority w:val="39"/>
    <w:pPr>
      <w:tabs>
        <w:tab w:val="right" w:leader="dot" w:pos="7927"/>
      </w:tabs>
      <w:spacing w:after="0" w:line="360" w:lineRule="auto"/>
      <w:ind w:left="1560" w:hanging="567"/>
      <w:jc w:val="both"/>
    </w:pPr>
    <w:rPr>
      <w:rFonts w:ascii="Times New Roman" w:hAnsi="Times New Roman"/>
      <w:sz w:val="24"/>
    </w:rPr>
  </w:style>
  <w:style w:type="character" w:customStyle="1" w:styleId="20">
    <w:name w:val="Header Char"/>
    <w:basedOn w:val="5"/>
    <w:link w:val="11"/>
    <w:qFormat/>
    <w:uiPriority w:val="99"/>
  </w:style>
  <w:style w:type="character" w:customStyle="1" w:styleId="21">
    <w:name w:val="Footer Char"/>
    <w:basedOn w:val="5"/>
    <w:link w:val="10"/>
    <w:uiPriority w:val="99"/>
  </w:style>
  <w:style w:type="character" w:customStyle="1" w:styleId="22">
    <w:name w:val="Balloon Text Char"/>
    <w:basedOn w:val="5"/>
    <w:link w:val="7"/>
    <w:semiHidden/>
    <w:uiPriority w:val="99"/>
    <w:rPr>
      <w:rFonts w:ascii="Tahoma" w:hAnsi="Tahoma" w:cs="Tahoma"/>
      <w:sz w:val="16"/>
      <w:szCs w:val="16"/>
      <w:lang w:val="id-ID"/>
    </w:rPr>
  </w:style>
  <w:style w:type="character" w:customStyle="1" w:styleId="23">
    <w:name w:val="Heading 1 Char"/>
    <w:basedOn w:val="5"/>
    <w:link w:val="2"/>
    <w:qFormat/>
    <w:uiPriority w:val="9"/>
    <w:rPr>
      <w:rFonts w:ascii="Times New Roman" w:hAnsi="Times New Roman" w:eastAsia="DengXian" w:cs="Times New Roman"/>
      <w:b/>
      <w:bCs/>
      <w:kern w:val="2"/>
      <w:sz w:val="24"/>
      <w:szCs w:val="24"/>
      <w:lang w:val="id-ID" w:eastAsia="id-ID"/>
      <w14:ligatures w14:val="standardContextual"/>
    </w:rPr>
  </w:style>
  <w:style w:type="paragraph" w:styleId="24">
    <w:name w:val="List Paragraph"/>
    <w:basedOn w:val="1"/>
    <w:link w:val="26"/>
    <w:qFormat/>
    <w:uiPriority w:val="34"/>
    <w:pPr>
      <w:ind w:left="720"/>
      <w:contextualSpacing/>
    </w:pPr>
  </w:style>
  <w:style w:type="paragraph" w:customStyle="1" w:styleId="25">
    <w:name w:val="TOC Heading1"/>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color w:val="376092" w:themeColor="accent1" w:themeShade="BF"/>
      <w:kern w:val="0"/>
      <w:sz w:val="28"/>
      <w:szCs w:val="28"/>
      <w:lang w:val="en-US" w:eastAsia="ja-JP"/>
      <w14:ligatures w14:val="none"/>
    </w:rPr>
  </w:style>
  <w:style w:type="character" w:customStyle="1" w:styleId="26">
    <w:name w:val="List Paragraph Char"/>
    <w:link w:val="24"/>
    <w:qFormat/>
    <w:uiPriority w:val="34"/>
    <w:rPr>
      <w:lang w:val="id-ID"/>
    </w:rPr>
  </w:style>
  <w:style w:type="character" w:customStyle="1" w:styleId="27">
    <w:name w:val="Heading 2 Char"/>
    <w:basedOn w:val="5"/>
    <w:link w:val="3"/>
    <w:semiHidden/>
    <w:qFormat/>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table" w:customStyle="1" w:styleId="28">
    <w:name w:val="Table Grid_0"/>
    <w:basedOn w:val="6"/>
    <w:qFormat/>
    <w:uiPriority w:val="3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9">
    <w:name w:val="Heading 3 Char"/>
    <w:basedOn w:val="5"/>
    <w:link w:val="4"/>
    <w:qFormat/>
    <w:uiPriority w:val="9"/>
    <w:rPr>
      <w:rFonts w:asciiTheme="majorHAnsi" w:hAnsiTheme="majorHAnsi" w:eastAsiaTheme="majorEastAsia" w:cstheme="majorBidi"/>
      <w:b/>
      <w:bCs/>
      <w:color w:val="4F81BD" w:themeColor="accent1"/>
      <w:lang w:val="id-ID"/>
      <w14:textFill>
        <w14:solidFill>
          <w14:schemeClr w14:val="accent1"/>
        </w14:solidFill>
      </w14:textFill>
    </w:rPr>
  </w:style>
  <w:style w:type="character" w:customStyle="1" w:styleId="30">
    <w:name w:val="Body Text Char"/>
    <w:basedOn w:val="5"/>
    <w:link w:val="8"/>
    <w:qFormat/>
    <w:uiPriority w:val="0"/>
    <w:rPr>
      <w:rFonts w:ascii="Times New Roman" w:hAnsi="Times New Roman" w:eastAsia="Times New Roman" w:cs="Times New Roman"/>
      <w:lang w:val="id-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invertIfNegative val="0"/>
          <c:dLbls>
            <c:delete val="1"/>
          </c:dLbls>
          <c:cat>
            <c:strRef>
              <c:f>Sheet1!$A$2:$A$5</c:f>
              <c:strCache>
                <c:ptCount val="2"/>
                <c:pt idx="1">
                  <c:v>Aktivitas guru</c:v>
                </c:pt>
              </c:strCache>
            </c:strRef>
          </c:cat>
          <c:val>
            <c:numRef>
              <c:f>Sheet1!$B$2:$B$5</c:f>
              <c:numCache>
                <c:formatCode>General</c:formatCode>
                <c:ptCount val="4"/>
                <c:pt idx="1">
                  <c:v>89</c:v>
                </c:pt>
              </c:numCache>
            </c:numRef>
          </c:val>
        </c:ser>
        <c:ser>
          <c:idx val="1"/>
          <c:order val="1"/>
          <c:tx>
            <c:strRef>
              <c:f>Sheet1!$C$1</c:f>
              <c:strCache>
                <c:ptCount val="1"/>
                <c:pt idx="0">
                  <c:v>Series 2</c:v>
                </c:pt>
              </c:strCache>
            </c:strRef>
          </c:tx>
          <c:invertIfNegative val="0"/>
          <c:dLbls>
            <c:delete val="1"/>
          </c:dLbls>
          <c:cat>
            <c:strRef>
              <c:f>Sheet1!$A$2:$A$5</c:f>
              <c:strCache>
                <c:ptCount val="2"/>
                <c:pt idx="1">
                  <c:v>Aktivitas guru</c:v>
                </c:pt>
              </c:strCache>
            </c:strRef>
          </c:cat>
          <c:val>
            <c:numRef>
              <c:f>Sheet1!$C$2:$C$5</c:f>
              <c:numCache>
                <c:formatCode>General</c:formatCode>
                <c:ptCount val="4"/>
              </c:numCache>
            </c:numRef>
          </c:val>
        </c:ser>
        <c:ser>
          <c:idx val="2"/>
          <c:order val="2"/>
          <c:tx>
            <c:strRef>
              <c:f>Sheet1!$D$1</c:f>
              <c:strCache>
                <c:ptCount val="1"/>
                <c:pt idx="0">
                  <c:v>Series 3</c:v>
                </c:pt>
              </c:strCache>
            </c:strRef>
          </c:tx>
          <c:invertIfNegative val="0"/>
          <c:dLbls>
            <c:delete val="1"/>
          </c:dLbls>
          <c:cat>
            <c:strRef>
              <c:f>Sheet1!$A$2:$A$5</c:f>
              <c:strCache>
                <c:ptCount val="2"/>
                <c:pt idx="1">
                  <c:v>Aktivitas guru</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overlap val="100"/>
        <c:axId val="192846080"/>
        <c:axId val="193273856"/>
      </c:barChart>
      <c:catAx>
        <c:axId val="192846080"/>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3273856"/>
        <c:crosses val="autoZero"/>
        <c:auto val="1"/>
        <c:lblAlgn val="ctr"/>
        <c:lblOffset val="100"/>
        <c:noMultiLvlLbl val="0"/>
      </c:catAx>
      <c:valAx>
        <c:axId val="1932738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846080"/>
        <c:crosses val="autoZero"/>
        <c:crossBetween val="between"/>
      </c:valAx>
    </c:plotArea>
    <c:plotVisOnly val="1"/>
    <c:dispBlanksAs val="gap"/>
    <c:showDLblsOverMax val="0"/>
    <c:extLst>
      <c:ext uri="{0b15fc19-7d7d-44ad-8c2d-2c3a37ce22c3}">
        <chartProps xmlns="https://web.wps.cn/et/2018/main" chartId="{d852f7a5-5e69-4b00-a223-505e01d106ec}"/>
      </c:ext>
    </c:extLst>
  </c:chart>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invertIfNegative val="0"/>
          <c:dLbls>
            <c:delete val="1"/>
          </c:dLbls>
          <c:cat>
            <c:strRef>
              <c:f>Sheet1!$A$2:$A$5</c:f>
              <c:strCache>
                <c:ptCount val="3"/>
                <c:pt idx="2">
                  <c:v>Aktivitas Siswa</c:v>
                </c:pt>
              </c:strCache>
            </c:strRef>
          </c:cat>
          <c:val>
            <c:numRef>
              <c:f>Sheet1!$B$2:$B$5</c:f>
              <c:numCache>
                <c:formatCode>General</c:formatCode>
                <c:ptCount val="4"/>
              </c:numCache>
            </c:numRef>
          </c:val>
        </c:ser>
        <c:ser>
          <c:idx val="1"/>
          <c:order val="1"/>
          <c:tx>
            <c:strRef>
              <c:f>Sheet1!$C$1</c:f>
              <c:strCache>
                <c:ptCount val="1"/>
                <c:pt idx="0">
                  <c:v>Series 2</c:v>
                </c:pt>
              </c:strCache>
            </c:strRef>
          </c:tx>
          <c:invertIfNegative val="0"/>
          <c:dLbls>
            <c:delete val="1"/>
          </c:dLbls>
          <c:cat>
            <c:strRef>
              <c:f>Sheet1!$A$2:$A$5</c:f>
              <c:strCache>
                <c:ptCount val="3"/>
                <c:pt idx="2">
                  <c:v>Aktivitas Siswa</c:v>
                </c:pt>
              </c:strCache>
            </c:strRef>
          </c:cat>
          <c:val>
            <c:numRef>
              <c:f>Sheet1!$C$2:$C$5</c:f>
              <c:numCache>
                <c:formatCode>General</c:formatCode>
                <c:ptCount val="4"/>
                <c:pt idx="2">
                  <c:v>92</c:v>
                </c:pt>
              </c:numCache>
            </c:numRef>
          </c:val>
        </c:ser>
        <c:ser>
          <c:idx val="2"/>
          <c:order val="2"/>
          <c:tx>
            <c:strRef>
              <c:f>Sheet1!$D$1</c:f>
              <c:strCache>
                <c:ptCount val="1"/>
                <c:pt idx="0">
                  <c:v>Series 3</c:v>
                </c:pt>
              </c:strCache>
            </c:strRef>
          </c:tx>
          <c:invertIfNegative val="0"/>
          <c:dLbls>
            <c:delete val="1"/>
          </c:dLbls>
          <c:cat>
            <c:strRef>
              <c:f>Sheet1!$A$2:$A$5</c:f>
              <c:strCache>
                <c:ptCount val="3"/>
                <c:pt idx="2">
                  <c:v>Aktivitas Siswa</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overlap val="100"/>
        <c:axId val="193288064"/>
        <c:axId val="193289600"/>
      </c:barChart>
      <c:catAx>
        <c:axId val="19328806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3289600"/>
        <c:crosses val="autoZero"/>
        <c:auto val="1"/>
        <c:lblAlgn val="ctr"/>
        <c:lblOffset val="100"/>
        <c:noMultiLvlLbl val="0"/>
      </c:catAx>
      <c:valAx>
        <c:axId val="1932896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3288064"/>
        <c:crosses val="autoZero"/>
        <c:crossBetween val="between"/>
      </c:valAx>
    </c:plotArea>
    <c:plotVisOnly val="1"/>
    <c:dispBlanksAs val="gap"/>
    <c:showDLblsOverMax val="0"/>
    <c:extLst>
      <c:ext uri="{0b15fc19-7d7d-44ad-8c2d-2c3a37ce22c3}">
        <chartProps xmlns="https://web.wps.cn/et/2018/main" chartId="{58149533-1241-4ae4-aaa2-411bdf9e1844}"/>
      </c:ext>
    </c:extLst>
  </c:chart>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627773801002"/>
          <c:y val="0.115486501687289"/>
          <c:w val="0.85028441899308"/>
          <c:h val="0.72469441319835"/>
        </c:manualLayout>
      </c:layout>
      <c:barChart>
        <c:barDir val="col"/>
        <c:grouping val="stacked"/>
        <c:varyColors val="0"/>
        <c:ser>
          <c:idx val="0"/>
          <c:order val="0"/>
          <c:tx>
            <c:strRef>
              <c:f>Sheet1!$B$1</c:f>
              <c:strCache>
                <c:ptCount val="1"/>
                <c:pt idx="0">
                  <c:v>Series 1</c:v>
                </c:pt>
              </c:strCache>
            </c:strRef>
          </c:tx>
          <c:invertIfNegative val="0"/>
          <c:dLbls>
            <c:delete val="1"/>
          </c:dLbls>
          <c:cat>
            <c:strRef>
              <c:f>Sheet1!$A$2:$A$5</c:f>
              <c:strCache>
                <c:ptCount val="4"/>
                <c:pt idx="1">
                  <c:v>Tuntas</c:v>
                </c:pt>
                <c:pt idx="3">
                  <c:v>Tidak tuntas</c:v>
                </c:pt>
              </c:strCache>
            </c:strRef>
          </c:cat>
          <c:val>
            <c:numRef>
              <c:f>Sheet1!$B$2:$B$5</c:f>
              <c:numCache>
                <c:formatCode>General</c:formatCode>
                <c:ptCount val="4"/>
                <c:pt idx="1">
                  <c:v>88.46</c:v>
                </c:pt>
              </c:numCache>
            </c:numRef>
          </c:val>
        </c:ser>
        <c:ser>
          <c:idx val="1"/>
          <c:order val="1"/>
          <c:tx>
            <c:strRef>
              <c:f>Sheet1!$C$1</c:f>
              <c:strCache>
                <c:ptCount val="1"/>
                <c:pt idx="0">
                  <c:v>Series 2</c:v>
                </c:pt>
              </c:strCache>
            </c:strRef>
          </c:tx>
          <c:invertIfNegative val="0"/>
          <c:dLbls>
            <c:delete val="1"/>
          </c:dLbls>
          <c:cat>
            <c:strRef>
              <c:f>Sheet1!$A$2:$A$5</c:f>
              <c:strCache>
                <c:ptCount val="4"/>
                <c:pt idx="1">
                  <c:v>Tuntas</c:v>
                </c:pt>
                <c:pt idx="3">
                  <c:v>Tidak tuntas</c:v>
                </c:pt>
              </c:strCache>
            </c:strRef>
          </c:cat>
          <c:val>
            <c:numRef>
              <c:f>Sheet1!$C$2:$C$5</c:f>
              <c:numCache>
                <c:formatCode>General</c:formatCode>
                <c:ptCount val="4"/>
                <c:pt idx="3">
                  <c:v>11.53</c:v>
                </c:pt>
              </c:numCache>
            </c:numRef>
          </c:val>
        </c:ser>
        <c:ser>
          <c:idx val="2"/>
          <c:order val="2"/>
          <c:tx>
            <c:strRef>
              <c:f>Sheet1!$D$1</c:f>
              <c:strCache>
                <c:ptCount val="1"/>
                <c:pt idx="0">
                  <c:v>Series 3</c:v>
                </c:pt>
              </c:strCache>
            </c:strRef>
          </c:tx>
          <c:invertIfNegative val="0"/>
          <c:dLbls>
            <c:delete val="1"/>
          </c:dLbls>
          <c:cat>
            <c:strRef>
              <c:f>Sheet1!$A$2:$A$5</c:f>
              <c:strCache>
                <c:ptCount val="4"/>
                <c:pt idx="1">
                  <c:v>Tuntas</c:v>
                </c:pt>
                <c:pt idx="3">
                  <c:v>Tidak tuntas</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overlap val="100"/>
        <c:axId val="193304064"/>
        <c:axId val="193305600"/>
      </c:barChart>
      <c:catAx>
        <c:axId val="19330406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3305600"/>
        <c:crosses val="autoZero"/>
        <c:auto val="1"/>
        <c:lblAlgn val="ctr"/>
        <c:lblOffset val="100"/>
        <c:noMultiLvlLbl val="0"/>
      </c:catAx>
      <c:valAx>
        <c:axId val="1933056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3304064"/>
        <c:crosses val="autoZero"/>
        <c:crossBetween val="between"/>
      </c:valAx>
    </c:plotArea>
    <c:plotVisOnly val="1"/>
    <c:dispBlanksAs val="gap"/>
    <c:showDLblsOverMax val="0"/>
    <c:extLst>
      <c:ext uri="{0b15fc19-7d7d-44ad-8c2d-2c3a37ce22c3}">
        <chartProps xmlns="https://web.wps.cn/et/2018/main" chartId="{4b72f54f-28c2-4919-aa28-ae64c5e05869}"/>
      </c:ext>
    </c:extLst>
  </c:chart>
  <c:txPr>
    <a:bodyPr/>
    <a:lstStyle/>
    <a:p>
      <a:pPr>
        <a:defRPr lang="en-US"/>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2366</Words>
  <Characters>14744</Characters>
  <Lines>123</Lines>
  <Paragraphs>34</Paragraphs>
  <TotalTime>0</TotalTime>
  <ScaleCrop>false</ScaleCrop>
  <LinksUpToDate>false</LinksUpToDate>
  <CharactersWithSpaces>16778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2026-09-24T09:19:00Z</dcterms:created>
  <dc:creator>berkah-1</dc:creator>
  <cp:lastModifiedBy>Administrator</cp:lastModifiedBy>
  <dcterms:modified xsi:type="dcterms:W3CDTF">2026-10-12T01:28:37Z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8503C967A5C04F42A49886AC31F7F738_13</vt:lpwstr>
  </property>
</Properties>
</file>