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42B54E" w14:textId="74792DA8" w:rsidR="00521237" w:rsidRDefault="00E208D8">
      <w:pPr>
        <w:pStyle w:val="Heading1"/>
      </w:pPr>
      <w:bookmarkStart w:id="0" w:name="_Toc239063818"/>
      <w:r>
        <w:t>BAB IV</w:t>
      </w:r>
      <w:r w:rsidR="00A210CF">
        <w:rPr>
          <w:noProof/>
        </w:rPr>
        <mc:AlternateContent>
          <mc:Choice Requires="wps">
            <w:drawing>
              <wp:anchor distT="0" distB="0" distL="114935" distR="114935" simplePos="0" relativeHeight="251655680" behindDoc="0" locked="0" layoutInCell="1" allowOverlap="1" wp14:anchorId="5984840D" wp14:editId="16FC9F55">
                <wp:simplePos x="0" y="0"/>
                <wp:positionH relativeFrom="column">
                  <wp:posOffset>4751070</wp:posOffset>
                </wp:positionH>
                <wp:positionV relativeFrom="paragraph">
                  <wp:posOffset>-870585</wp:posOffset>
                </wp:positionV>
                <wp:extent cx="571500" cy="361950"/>
                <wp:effectExtent l="0" t="0" r="0" b="0"/>
                <wp:wrapNone/>
                <wp:docPr id="7" name="Fram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1500" cy="361950"/>
                        </a:xfrm>
                        <a:prstGeom prst="rect">
                          <a:avLst/>
                        </a:prstGeom>
                        <a:solidFill>
                          <a:srgbClr val="FFFFFF"/>
                        </a:solidFill>
                      </wps:spPr>
                      <wps:txbx>
                        <w:txbxContent>
                          <w:p w14:paraId="093DF487" w14:textId="77777777" w:rsidR="00521237" w:rsidRDefault="00521237"/>
                        </w:txbxContent>
                      </wps:txbx>
                      <wps:bodyPr lIns="92075" tIns="46355" rIns="92075" bIns="46355" anchor="t">
                        <a:noAutofit/>
                      </wps:bodyPr>
                    </wps:wsp>
                  </a:graphicData>
                </a:graphic>
                <wp14:sizeRelH relativeFrom="page">
                  <wp14:pctWidth>0</wp14:pctWidth>
                </wp14:sizeRelH>
                <wp14:sizeRelV relativeFrom="page">
                  <wp14:pctHeight>0</wp14:pctHeight>
                </wp14:sizeRelV>
              </wp:anchor>
            </w:drawing>
          </mc:Choice>
          <mc:Fallback>
            <w:pict>
              <v:shapetype w14:anchorId="5984840D" id="_x0000_t202" coordsize="21600,21600" o:spt="202" path="m,l,21600r21600,l21600,xe">
                <v:stroke joinstyle="miter"/>
                <v:path gradientshapeok="t" o:connecttype="rect"/>
              </v:shapetype>
              <v:shape id="Frame3" o:spid="_x0000_s1026" type="#_x0000_t202" style="position:absolute;left:0;text-align:left;margin-left:374.1pt;margin-top:-68.55pt;width:45pt;height:28.5pt;z-index:251655680;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" stroked="f">
                <v:textbox inset="7.25pt,3.65pt,7.25pt,3.65pt">
                  <w:txbxContent>
                    <w:p w14:paraId="093DF487" w14:textId="77777777" w:rsidR="00521237" w:rsidRDefault="00521237"/>
                  </w:txbxContent>
                </v:textbox>
              </v:shape>
            </w:pict>
          </mc:Fallback>
        </mc:AlternateContent>
      </w:r>
      <w:bookmarkEnd w:id="0"/>
    </w:p>
    <w:p w14:paraId="2D324FD2" w14:textId="77777777" w:rsidR="00521237" w:rsidRDefault="00E208D8">
      <w:pPr>
        <w:pStyle w:val="Heading1"/>
      </w:pPr>
      <w:bookmarkStart w:id="1" w:name="_Toc232114220"/>
      <w:bookmarkStart w:id="2" w:name="_Toc239063819"/>
      <w:r>
        <w:t>HASIL DAN PEMBAHASAN</w:t>
      </w:r>
      <w:bookmarkEnd w:id="1"/>
      <w:bookmarkEnd w:id="2"/>
    </w:p>
    <w:p w14:paraId="7E2D06FF" w14:textId="77777777" w:rsidR="00521237" w:rsidRDefault="00521237">
      <w:pPr>
        <w:spacing w:line="480" w:lineRule="auto"/>
        <w:jc w:val="both"/>
        <w:rPr>
          <w:b/>
          <w:bCs/>
        </w:rPr>
      </w:pPr>
    </w:p>
    <w:p w14:paraId="2072716E" w14:textId="77777777" w:rsidR="00521237" w:rsidRDefault="00E208D8">
      <w:pPr>
        <w:pStyle w:val="Heading2"/>
        <w:ind w:left="709" w:hanging="709"/>
        <w:jc w:val="both"/>
        <w:rPr>
          <w:sz w:val="36"/>
          <w:szCs w:val="36"/>
        </w:rPr>
      </w:pPr>
      <w:bookmarkStart w:id="3" w:name="_Toc239063820"/>
      <w:r>
        <w:t xml:space="preserve">A. </w:t>
      </w:r>
      <w:r>
        <w:tab/>
      </w:r>
      <w:proofErr w:type="spellStart"/>
      <w:r>
        <w:t>Penerapan</w:t>
      </w:r>
      <w:proofErr w:type="spellEnd"/>
      <w:r>
        <w:t xml:space="preserve"> Pasal 310 </w:t>
      </w:r>
      <w:proofErr w:type="spellStart"/>
      <w:r>
        <w:t>Undang-Undang</w:t>
      </w:r>
      <w:proofErr w:type="spellEnd"/>
      <w:r>
        <w:t xml:space="preserve"> </w:t>
      </w:r>
      <w:proofErr w:type="spellStart"/>
      <w:r>
        <w:t>Nomor</w:t>
      </w:r>
      <w:proofErr w:type="spellEnd"/>
      <w:r>
        <w:t xml:space="preserve"> 22 </w:t>
      </w:r>
      <w:proofErr w:type="spellStart"/>
      <w:r>
        <w:t>Tahun</w:t>
      </w:r>
      <w:proofErr w:type="spellEnd"/>
      <w:r>
        <w:t xml:space="preserve"> 2009 </w:t>
      </w:r>
      <w:proofErr w:type="spellStart"/>
      <w:r>
        <w:t>terhadap</w:t>
      </w:r>
      <w:proofErr w:type="spellEnd"/>
      <w:r>
        <w:t xml:space="preserve"> </w:t>
      </w:r>
      <w:proofErr w:type="spellStart"/>
      <w:r>
        <w:t>Perkara</w:t>
      </w:r>
      <w:proofErr w:type="spellEnd"/>
      <w:r>
        <w:t xml:space="preserve"> </w:t>
      </w:r>
      <w:proofErr w:type="spellStart"/>
      <w:r>
        <w:t>Kecelakaan</w:t>
      </w:r>
      <w:proofErr w:type="spellEnd"/>
      <w:r>
        <w:t xml:space="preserve"> Lalu Lintas yang </w:t>
      </w:r>
      <w:proofErr w:type="spellStart"/>
      <w:r>
        <w:t>Mengakibatkan</w:t>
      </w:r>
      <w:proofErr w:type="spellEnd"/>
      <w:r>
        <w:t xml:space="preserve"> Luka Berat </w:t>
      </w:r>
      <w:proofErr w:type="spellStart"/>
      <w:r>
        <w:t>Berdasarkan</w:t>
      </w:r>
      <w:proofErr w:type="spellEnd"/>
      <w:r>
        <w:t xml:space="preserve"> </w:t>
      </w:r>
      <w:proofErr w:type="spellStart"/>
      <w:r>
        <w:t>Berkas</w:t>
      </w:r>
      <w:proofErr w:type="spellEnd"/>
      <w:r>
        <w:t xml:space="preserve"> </w:t>
      </w:r>
      <w:proofErr w:type="spellStart"/>
      <w:r>
        <w:t>Perkara</w:t>
      </w:r>
      <w:proofErr w:type="spellEnd"/>
      <w:r>
        <w:t xml:space="preserve"> </w:t>
      </w:r>
      <w:proofErr w:type="spellStart"/>
      <w:r>
        <w:t>Polres</w:t>
      </w:r>
      <w:proofErr w:type="spellEnd"/>
      <w:r>
        <w:t xml:space="preserve"> </w:t>
      </w:r>
      <w:proofErr w:type="spellStart"/>
      <w:r>
        <w:t>Tebing</w:t>
      </w:r>
      <w:proofErr w:type="spellEnd"/>
      <w:r>
        <w:t xml:space="preserve"> Tinggi</w:t>
      </w:r>
      <w:bookmarkEnd w:id="3"/>
    </w:p>
    <w:p w14:paraId="61764820" w14:textId="77777777" w:rsidR="00521237" w:rsidRDefault="00E208D8">
      <w:pPr>
        <w:spacing w:line="480" w:lineRule="auto"/>
        <w:ind w:firstLine="709"/>
        <w:jc w:val="both"/>
      </w:pPr>
      <w:r>
        <w:t xml:space="preserve">Penerapan Pasal 310 </w:t>
      </w:r>
      <w:proofErr w:type="spellStart"/>
      <w:r>
        <w:t>Undang-Undang</w:t>
      </w:r>
      <w:proofErr w:type="spellEnd"/>
      <w:r>
        <w:t xml:space="preserve"> Nomor 22 Tahun 2009 dalam perkara kecelakaan lalu lintas perlu dipahami sebagai bentuk pertanggungjawaban pidana terhadap pengemudi yang karena kelalaiannya menimbulkan akibat hukum bagi orang lain. Dalam perkara Berkas Perkara Nomor BP/120/VII/2025/LANTAS, peristiwa yang dianalisis adalah kecelakaan lalu lintas antara sepeda motor Honda </w:t>
      </w:r>
      <w:proofErr w:type="spellStart"/>
      <w:r>
        <w:t>Vario</w:t>
      </w:r>
      <w:proofErr w:type="spellEnd"/>
      <w:r>
        <w:t xml:space="preserve"> 160 BK 3179 NAX yang dikendarai oleh Tan </w:t>
      </w:r>
      <w:proofErr w:type="spellStart"/>
      <w:r>
        <w:t>Khiam</w:t>
      </w:r>
      <w:proofErr w:type="spellEnd"/>
      <w:r>
        <w:t xml:space="preserve"> Lai dengan seorang pejalan kaki bernama </w:t>
      </w:r>
      <w:proofErr w:type="spellStart"/>
      <w:r>
        <w:t>Genevieve</w:t>
      </w:r>
      <w:proofErr w:type="spellEnd"/>
      <w:r>
        <w:t xml:space="preserve"> </w:t>
      </w:r>
      <w:proofErr w:type="spellStart"/>
      <w:r>
        <w:t>Jelitha</w:t>
      </w:r>
      <w:proofErr w:type="spellEnd"/>
      <w:r>
        <w:t xml:space="preserve"> L. Tobing. Perkara tersebut menjadi relevan untuk dikaji karena terdapat akibat berupa luka pada korban dan adanya dugaan kelalaian dalam mengendarai kendaraan bermotor.</w:t>
      </w:r>
      <w:r>
        <w:rPr>
          <w:rStyle w:val="FootnoteReference"/>
        </w:rPr>
        <w:footnoteReference w:id="1"/>
      </w:r>
    </w:p>
    <w:p w14:paraId="11B9D230" w14:textId="0EFE8F38" w:rsidR="00521237" w:rsidRDefault="00E208D8">
      <w:pPr>
        <w:spacing w:line="480" w:lineRule="auto"/>
        <w:ind w:firstLine="709"/>
        <w:jc w:val="both"/>
      </w:pPr>
      <w:r>
        <w:t xml:space="preserve">Pasal 310 </w:t>
      </w:r>
      <w:proofErr w:type="spellStart"/>
      <w:r>
        <w:t>Undang-Undang</w:t>
      </w:r>
      <w:proofErr w:type="spellEnd"/>
      <w:r>
        <w:t xml:space="preserve"> Nomor 22 Tahun 2009 merupakan ketentuan pidana khusus dalam bidang lalu lintas yang mengatur kecelakaan lalu lintas akibat kelalaian. Ketentuan ini tidak menitikberatkan pada kesengajaan pelaku, melainkan pada perbuatan kurang hati-hati yang menimbulkan akibat tertentu, seperti kerusakan barang, luka ringan, luka berat, hingga meninggal dunia. Oleh karena itu, penerapan pasal ini harus selalu dikaitkan dengan dua hal utama, yaitu adanya kelalaian dan adanya akibat yang ditimbulkan dari kelalaian tersebut.</w:t>
      </w:r>
      <w:r>
        <w:rPr>
          <w:rStyle w:val="FootnoteReference"/>
        </w:rPr>
        <w:footnoteReference w:id="2"/>
      </w:r>
    </w:p>
    <w:p w14:paraId="20C137C2" w14:textId="77777777" w:rsidR="00521237" w:rsidRDefault="00E208D8">
      <w:pPr>
        <w:spacing w:line="480" w:lineRule="auto"/>
        <w:ind w:firstLine="709"/>
        <w:jc w:val="both"/>
      </w:pPr>
      <w:r>
        <w:lastRenderedPageBreak/>
        <w:t xml:space="preserve">Berdasarkan berkas perkara, kecelakaan terjadi pada hari Minggu tanggal 13 Juli 2025 sekitar pukul 07.30 WIB di Jalan Ahmad Bilal, tepatnya di sekitar Kafe </w:t>
      </w:r>
      <w:proofErr w:type="spellStart"/>
      <w:r>
        <w:t>Goodfella</w:t>
      </w:r>
      <w:proofErr w:type="spellEnd"/>
      <w:r>
        <w:t xml:space="preserve"> Lingkungan VII, Kelurahan Satria, Kecamatan Padang Hilir, Kota Tebing Tinggi. Fakta tempat dan waktu kejadian ini penting karena menjadi dasar awal dalam menilai apakah peristiwa tersebut termasuk kecelakaan lalu lintas di jalan sebagaimana dimaksud dalam </w:t>
      </w:r>
      <w:proofErr w:type="spellStart"/>
      <w:r>
        <w:t>Undang-Undang</w:t>
      </w:r>
      <w:proofErr w:type="spellEnd"/>
      <w:r>
        <w:t xml:space="preserve"> Lalu Lintas dan Angkutan Jalan. Dengan adanya peristiwa di jalan umum yang melibatkan kendaraan bermotor dan pejalan kaki, maka peristiwa tersebut masuk dalam ruang lingkup hukum lalu lintas.</w:t>
      </w:r>
      <w:r>
        <w:rPr>
          <w:rStyle w:val="FootnoteReference"/>
        </w:rPr>
        <w:footnoteReference w:id="3"/>
      </w:r>
    </w:p>
    <w:p w14:paraId="2F84C96C" w14:textId="77777777" w:rsidR="00521237" w:rsidRDefault="00E208D8">
      <w:pPr>
        <w:spacing w:line="480" w:lineRule="auto"/>
        <w:ind w:firstLine="709"/>
        <w:jc w:val="both"/>
      </w:pPr>
      <w:r>
        <w:t xml:space="preserve">Dalam sampul berkas perkara disebutkan bahwa tersangka Tan </w:t>
      </w:r>
      <w:proofErr w:type="spellStart"/>
      <w:r>
        <w:t>Khiam</w:t>
      </w:r>
      <w:proofErr w:type="spellEnd"/>
      <w:r>
        <w:t xml:space="preserve"> Lai </w:t>
      </w:r>
      <w:proofErr w:type="spellStart"/>
      <w:r>
        <w:t>dipersangkakan</w:t>
      </w:r>
      <w:proofErr w:type="spellEnd"/>
      <w:r>
        <w:t xml:space="preserve"> melanggar Pasal 310 ayat (2) jo. Pasal 106 ayat (2) sub Pasal 310 ayat (3) </w:t>
      </w:r>
      <w:proofErr w:type="spellStart"/>
      <w:r>
        <w:t>Undang-Undang</w:t>
      </w:r>
      <w:proofErr w:type="spellEnd"/>
      <w:r>
        <w:t xml:space="preserve"> Nomor 22 Tahun 2009. Pencantuman pasal tersebut menunjukkan bahwa penyidik sejak awal menghubungkan kecelakaan dengan kewajiban pengemudi untuk mengutamakan keselamatan pejalan kaki serta akibat luka yang dialami korban. Dengan demikian, penerapan Pasal 310 dalam perkara ini tidak berdiri sendiri, tetapi dikaitkan dengan kewajiban hukum pengemudi dalam berlalu lintas.</w:t>
      </w:r>
      <w:r>
        <w:rPr>
          <w:rStyle w:val="FootnoteReference"/>
        </w:rPr>
        <w:footnoteReference w:id="4"/>
      </w:r>
    </w:p>
    <w:p w14:paraId="142FF3B4" w14:textId="77777777" w:rsidR="00521237" w:rsidRDefault="00E208D8">
      <w:pPr>
        <w:spacing w:line="480" w:lineRule="auto"/>
        <w:ind w:firstLine="709"/>
        <w:jc w:val="both"/>
      </w:pPr>
      <w:r>
        <w:t xml:space="preserve">Pasal 106 ayat (2) </w:t>
      </w:r>
      <w:proofErr w:type="spellStart"/>
      <w:r>
        <w:t>Undang-Undang</w:t>
      </w:r>
      <w:proofErr w:type="spellEnd"/>
      <w:r>
        <w:t xml:space="preserve"> Nomor 22 Tahun 2009 menegaskan bahwa setiap orang yang mengemudikan kendaraan bermotor di jalan wajib mengutamakan keselamatan pejalan kaki dan pesepeda. Ketentuan ini memiliki hubungan langsung dengan perkara yang diteliti karena korban dalam perkara ini merupakan pejalan kaki. Oleh sebab itu, pengemudi sepeda motor seharusnya lebih </w:t>
      </w:r>
      <w:r>
        <w:lastRenderedPageBreak/>
        <w:t>berhati-hati ketika melintas di jalan yang memungkinkan adanya aktivitas masyarakat, termasuk anak-anak atau pejalan kaki yang sedang berada di sekitar jalan.</w:t>
      </w:r>
      <w:r>
        <w:rPr>
          <w:rStyle w:val="FootnoteReference"/>
        </w:rPr>
        <w:footnoteReference w:id="5"/>
      </w:r>
    </w:p>
    <w:p w14:paraId="0EA4EE1A" w14:textId="77777777" w:rsidR="00521237" w:rsidRDefault="00E208D8">
      <w:pPr>
        <w:spacing w:line="480" w:lineRule="auto"/>
        <w:ind w:firstLine="709"/>
        <w:jc w:val="both"/>
      </w:pPr>
      <w:r>
        <w:t xml:space="preserve">Penerapan Pasal 310 dalam perkara ini juga perlu dilihat dari akibat yang dialami korban. Dalam berkas perkara disebutkan bahwa korban </w:t>
      </w:r>
      <w:proofErr w:type="spellStart"/>
      <w:r>
        <w:t>Genevieve</w:t>
      </w:r>
      <w:proofErr w:type="spellEnd"/>
      <w:r>
        <w:t xml:space="preserve"> </w:t>
      </w:r>
      <w:proofErr w:type="spellStart"/>
      <w:r>
        <w:t>Jelitha</w:t>
      </w:r>
      <w:proofErr w:type="spellEnd"/>
      <w:r>
        <w:t xml:space="preserve"> L. Tobing mengalami luka dan dirawat di RS </w:t>
      </w:r>
      <w:proofErr w:type="spellStart"/>
      <w:r>
        <w:t>Chevani</w:t>
      </w:r>
      <w:proofErr w:type="spellEnd"/>
      <w:r>
        <w:t xml:space="preserve"> Kota Tebing Tinggi. Akibat berupa luka ini menjadi unsur penting karena Pasal 310 membedakan ancaman pidana berdasarkan berat ringannya akibat kecelakaan. Apabila luka korban hanya tergolong luka ringan, maka penerapan Pasal 310 ayat (2) menjadi relevan, sedangkan apabila luka korban memenuhi kategori luka berat, maka Pasal 310 ayat (3) dapat diterapkan.</w:t>
      </w:r>
      <w:r>
        <w:rPr>
          <w:rStyle w:val="FootnoteReference"/>
        </w:rPr>
        <w:footnoteReference w:id="6"/>
      </w:r>
    </w:p>
    <w:p w14:paraId="684F0747" w14:textId="77777777" w:rsidR="00521237" w:rsidRDefault="00E208D8">
      <w:pPr>
        <w:spacing w:line="480" w:lineRule="auto"/>
        <w:ind w:firstLine="709"/>
        <w:jc w:val="both"/>
      </w:pPr>
      <w:r>
        <w:t>Penentuan luka berat dalam perkara kecelakaan lalu lintas tidak dapat dilakukan hanya berdasarkan pengamatan umum. Luka berat harus dinilai berdasarkan ukuran hukum, salah satunya sebagaimana diatur dalam Pasal 90 KUHP. Dalam ketentuan tersebut, luka berat mencakup keadaan seperti luka yang menimbulkan bahaya maut, tidak mampu menjalankan pekerjaan atau aktivitas tertentu secara terus-menerus, kehilangan salah satu pancaindra, cacat berat, lumpuh, terganggunya daya pikir lebih dari empat minggu, atau gugur/matinya kandungan seorang perempuan.</w:t>
      </w:r>
      <w:r>
        <w:rPr>
          <w:rStyle w:val="FootnoteReference"/>
        </w:rPr>
        <w:footnoteReference w:id="7"/>
      </w:r>
    </w:p>
    <w:p w14:paraId="3AD71299" w14:textId="77777777" w:rsidR="00521237" w:rsidRDefault="00E208D8">
      <w:pPr>
        <w:spacing w:line="480" w:lineRule="auto"/>
        <w:ind w:firstLine="709"/>
        <w:jc w:val="both"/>
      </w:pPr>
      <w:r>
        <w:t xml:space="preserve">Dalam berkas perkara, Jaksa Penuntut Umum pernah memberikan petunjuk agar penyidik memperhatikan Pasal 90 KUHP dalam menentukan luka berat. </w:t>
      </w:r>
      <w:r>
        <w:lastRenderedPageBreak/>
        <w:t>Petunjuk ini menunjukkan bahwa penerapan Pasal 310 ayat (3) masih membutuhkan penegasan dari bukti medis dan keterangan ahli. Dengan demikian, Pasal 310 ayat (3) tidak cukup diterapkan hanya karena korban mengalami luka, tetapi harus didukung oleh penilaian medis yang menjelaskan bahwa luka tersebut memenuhi kategori luka berat menurut hukum pidana.</w:t>
      </w:r>
      <w:r>
        <w:rPr>
          <w:rStyle w:val="FootnoteReference"/>
        </w:rPr>
        <w:footnoteReference w:id="8"/>
      </w:r>
    </w:p>
    <w:p w14:paraId="67F14F52" w14:textId="77777777" w:rsidR="00521237" w:rsidRDefault="00E208D8">
      <w:pPr>
        <w:spacing w:line="480" w:lineRule="auto"/>
        <w:ind w:firstLine="709"/>
        <w:jc w:val="both"/>
      </w:pPr>
      <w:r>
        <w:t xml:space="preserve">Penerapan Pasal 310 ayat (3) akan menjadi kuat apabila hasil visum </w:t>
      </w:r>
      <w:proofErr w:type="spellStart"/>
      <w:r>
        <w:t>et</w:t>
      </w:r>
      <w:proofErr w:type="spellEnd"/>
      <w:r>
        <w:t xml:space="preserve"> </w:t>
      </w:r>
      <w:proofErr w:type="spellStart"/>
      <w:r>
        <w:t>repertum</w:t>
      </w:r>
      <w:proofErr w:type="spellEnd"/>
      <w:r>
        <w:t>, rekam medis, dan keterangan ahli menunjukkan bahwa luka korban menimbulkan akibat serius terhadap tubuh atau aktivitas korban. Dalam perkara ini, dokumen BAP menunjukkan adanya permintaan agar rekam medis dan keterangan ahli dilampirkan untuk menjelaskan kondisi korban. Hal ini penting karena akibat luka merupakan dasar untuk menentukan berat ringannya pertanggungjawaban pidana pengemudi dalam kecelakaan lalu lintas.</w:t>
      </w:r>
      <w:r>
        <w:rPr>
          <w:rStyle w:val="FootnoteReference"/>
        </w:rPr>
        <w:footnoteReference w:id="9"/>
      </w:r>
    </w:p>
    <w:p w14:paraId="2F7CF187" w14:textId="77777777" w:rsidR="00521237" w:rsidRDefault="00E208D8">
      <w:pPr>
        <w:spacing w:line="480" w:lineRule="auto"/>
        <w:ind w:firstLine="709"/>
        <w:jc w:val="both"/>
      </w:pPr>
      <w:r>
        <w:t>Dalam perkara ini, posisi korban sebagai pejalan kaki juga memperkuat relevansi Pasal 106 ayat (2). Pengemudi kendaraan bermotor memiliki kewajiban untuk memperhatikan keselamatan pejalan kaki, terutama ketika melintasi jalan di area permukiman atau area yang terdapat aktivitas warga. Apabila pengemudi tidak mampu menghindari benturan dengan pejalan kaki padahal kondisi jalan memungkinkan untuk melihat keadaan sekitar, maka keadaan tersebut dapat dinilai sebagai bagian dari kelalaian dalam berlalu lintas.</w:t>
      </w:r>
      <w:r>
        <w:rPr>
          <w:rStyle w:val="FootnoteReference"/>
        </w:rPr>
        <w:footnoteReference w:id="10"/>
      </w:r>
    </w:p>
    <w:p w14:paraId="674AA1BB" w14:textId="77777777" w:rsidR="00521237" w:rsidRDefault="00E208D8">
      <w:pPr>
        <w:spacing w:line="480" w:lineRule="auto"/>
        <w:ind w:firstLine="709"/>
        <w:jc w:val="both"/>
      </w:pPr>
      <w:r>
        <w:t xml:space="preserve">Berdasarkan keterangan dalam berkas perkara, sepeda motor Honda </w:t>
      </w:r>
      <w:proofErr w:type="spellStart"/>
      <w:r>
        <w:t>Vario</w:t>
      </w:r>
      <w:proofErr w:type="spellEnd"/>
      <w:r>
        <w:t xml:space="preserve"> 160 BK 3179 NAX datang dari arah Jalan Darat menuju Simpang Garuda, </w:t>
      </w:r>
      <w:r>
        <w:lastRenderedPageBreak/>
        <w:t>sedangkan korban berada di sekitar jalan atau sedang menyeberang. Keterangan tersebut menunjukkan adanya hubungan langsung antara kendaraan yang dikendarai tersangka dengan korban sebagai pejalan kaki. Hubungan ini menjadi penting karena dalam penerapan Pasal 310 harus dibuktikan bahwa akibat luka pada korban mempunyai hubungan sebab akibat dengan perbuatan pengemudi.</w:t>
      </w:r>
      <w:r>
        <w:rPr>
          <w:rStyle w:val="FootnoteReference"/>
        </w:rPr>
        <w:footnoteReference w:id="11"/>
      </w:r>
    </w:p>
    <w:p w14:paraId="352B6D08" w14:textId="77777777" w:rsidR="00521237" w:rsidRDefault="00E208D8">
      <w:pPr>
        <w:spacing w:line="480" w:lineRule="auto"/>
        <w:ind w:firstLine="709"/>
        <w:jc w:val="both"/>
      </w:pPr>
      <w:r>
        <w:t>Keterangan saksi dalam BAP juga menjelaskan bahwa bagian depan sepeda motor berbenturan dengan tubuh korban. Fakta ini menjadi dasar untuk melihat bahwa kendaraan bermotor yang dikendarai tersangka secara fisik terlibat dalam peristiwa yang menimbulkan luka. Dengan demikian, penerapan Pasal 310 tidak hanya didasarkan pada laporan polisi, tetapi juga diperkuat oleh keterangan saksi mengenai mekanisme terjadinya kecelakaan.</w:t>
      </w:r>
      <w:r>
        <w:rPr>
          <w:rStyle w:val="FootnoteReference"/>
        </w:rPr>
        <w:footnoteReference w:id="12"/>
      </w:r>
    </w:p>
    <w:p w14:paraId="5E02AD89" w14:textId="77777777" w:rsidR="00521237" w:rsidRDefault="00E208D8">
      <w:pPr>
        <w:spacing w:line="480" w:lineRule="auto"/>
        <w:ind w:firstLine="709"/>
        <w:jc w:val="both"/>
      </w:pPr>
      <w:r>
        <w:t>Dalam hukum pidana, hubungan sebab akibat menjadi bagian penting dalam menentukan pertanggungjawaban. Seseorang tidak dapat dimintai pertanggungjawaban pidana apabila akibat yang terjadi tidak berhubungan dengan perbuatannya. Dalam perkara ini, apabila luka korban terbukti timbul setelah adanya benturan dengan sepeda motor yang dikendarai tersangka, maka terdapat hubungan kausal antara perbuatan pengemudi dengan akibat yang dialami korban. Hubungan inilah yang menjadi dasar dalam penerapan Pasal 310.</w:t>
      </w:r>
      <w:r>
        <w:rPr>
          <w:rStyle w:val="FootnoteReference"/>
        </w:rPr>
        <w:footnoteReference w:id="13"/>
      </w:r>
    </w:p>
    <w:p w14:paraId="27C8549C" w14:textId="77777777" w:rsidR="00521237" w:rsidRDefault="00E208D8">
      <w:pPr>
        <w:spacing w:line="480" w:lineRule="auto"/>
        <w:ind w:firstLine="709"/>
        <w:jc w:val="both"/>
      </w:pPr>
      <w:r>
        <w:t xml:space="preserve">Perkara ini juga menunjukkan adanya penggunaan pasal secara berlapis, yaitu Pasal 310 ayat (2) jo. Pasal 106 ayat (2) sub Pasal 310 ayat (3). Penggunaan pasal secara berlapis dapat dipahami sebagai bentuk kehati-hatian dalam konstruksi </w:t>
      </w:r>
      <w:r>
        <w:lastRenderedPageBreak/>
        <w:t>hukum. Hal ini karena penentuan apakah luka korban termasuk luka ringan atau luka berat masih bergantung pada pembuktian medis. Dengan demikian, apabila luka berat terbukti, maka Pasal 310 ayat (3) dapat digunakan, sedangkan apabila tidak terbukti, maka Pasal 310 ayat (2) tetap dapat menjadi dasar hukum.</w:t>
      </w:r>
      <w:r>
        <w:rPr>
          <w:rStyle w:val="FootnoteReference"/>
        </w:rPr>
        <w:footnoteReference w:id="14"/>
      </w:r>
    </w:p>
    <w:p w14:paraId="4B62B778" w14:textId="77777777" w:rsidR="00521237" w:rsidRDefault="00E208D8">
      <w:pPr>
        <w:spacing w:line="480" w:lineRule="auto"/>
        <w:ind w:firstLine="709"/>
        <w:jc w:val="both"/>
      </w:pPr>
      <w:r>
        <w:t>Dalam dokumen berkas perkara juga terdapat keterangan bahwa tersangka tidak dilakukan penahanan. Tidak dilakukannya penahanan tidak berarti bahwa tersangka tidak dapat dimintai pertanggungjawaban pidana. Penahanan merupakan tindakan hukum acara yang harus memenuhi syarat tertentu, sedangkan pertanggungjawaban pidana tetap ditentukan berdasarkan terpenuhi atau tidaknya unsur tindak pidana. Oleh karena itu, proses perkara tetap dapat berjalan meskipun tersangka tidak ditahan.</w:t>
      </w:r>
      <w:r>
        <w:rPr>
          <w:rStyle w:val="FootnoteReference"/>
        </w:rPr>
        <w:footnoteReference w:id="15"/>
      </w:r>
    </w:p>
    <w:p w14:paraId="2525456C" w14:textId="77777777" w:rsidR="00521237" w:rsidRDefault="00E208D8">
      <w:pPr>
        <w:spacing w:line="480" w:lineRule="auto"/>
        <w:ind w:firstLine="709"/>
        <w:jc w:val="both"/>
      </w:pPr>
      <w:r>
        <w:t xml:space="preserve">Penerapan Pasal 310 dalam perkara ini juga didukung oleh adanya penyitaan barang bukti. Dalam BAP disebutkan bahwa penyidik menyita satu unit sepeda motor Honda </w:t>
      </w:r>
      <w:proofErr w:type="spellStart"/>
      <w:r>
        <w:t>Vario</w:t>
      </w:r>
      <w:proofErr w:type="spellEnd"/>
      <w:r>
        <w:t xml:space="preserve"> 160 BK 3179 NAX dan satu lembar STNK. Barang bukti tersebut diperlukan untuk membuktikan kendaraan yang terlibat dalam kecelakaan, memastikan identitas kendaraan, serta melihat kesesuaian antara kerusakan kendaraan dengan keterangan saksi dan posisi benturan.</w:t>
      </w:r>
      <w:r>
        <w:rPr>
          <w:rStyle w:val="FootnoteReference"/>
        </w:rPr>
        <w:footnoteReference w:id="16"/>
      </w:r>
    </w:p>
    <w:p w14:paraId="21E4F702" w14:textId="77777777" w:rsidR="00521237" w:rsidRDefault="00E208D8">
      <w:pPr>
        <w:spacing w:line="480" w:lineRule="auto"/>
        <w:ind w:firstLine="709"/>
        <w:jc w:val="both"/>
      </w:pPr>
      <w:r>
        <w:t xml:space="preserve">Barang bukti kendaraan memiliki peran penting karena dapat memperjelas mekanisme kecelakaan. Jika terdapat kerusakan atau bekas benturan pada bagian depan kendaraan, maka hal tersebut dapat disesuaikan dengan keterangan saksi yang menyebutkan bahwa bagian depan sepeda motor berbenturan dengan tubuh </w:t>
      </w:r>
      <w:r>
        <w:lastRenderedPageBreak/>
        <w:t>korban. Dengan demikian, barang bukti tidak hanya menjadi pelengkap administratif, tetapi juga membantu memperkuat pembuktian peristiwa pidana.</w:t>
      </w:r>
      <w:r>
        <w:rPr>
          <w:rStyle w:val="FootnoteReference"/>
        </w:rPr>
        <w:footnoteReference w:id="17"/>
      </w:r>
    </w:p>
    <w:p w14:paraId="67E4D919" w14:textId="77777777" w:rsidR="00521237" w:rsidRDefault="00E208D8">
      <w:pPr>
        <w:spacing w:line="480" w:lineRule="auto"/>
        <w:ind w:firstLine="709"/>
        <w:jc w:val="both"/>
      </w:pPr>
      <w:r>
        <w:t xml:space="preserve">Selain barang bukti, berkas perkara juga memuat daftar saksi, berita acara pemeriksaan saksi, permintaan visum </w:t>
      </w:r>
      <w:proofErr w:type="spellStart"/>
      <w:r>
        <w:t>et</w:t>
      </w:r>
      <w:proofErr w:type="spellEnd"/>
      <w:r>
        <w:t xml:space="preserve"> </w:t>
      </w:r>
      <w:proofErr w:type="spellStart"/>
      <w:r>
        <w:t>repertum</w:t>
      </w:r>
      <w:proofErr w:type="spellEnd"/>
      <w:r>
        <w:t>, hasil visum, rekam medis, foto TKP, foto luka korban, dan dokumen rekonstruksi. Kelengkapan dokumen tersebut menunjukkan bahwa penerapan Pasal 310 dilakukan melalui pengumpulan alat bukti yang beragam. Dalam perkara kecelakaan lalu lintas, semakin lengkap alat bukti yang dikumpulkan, semakin kuat pula dasar penerapan pasal terhadap pengemudi.</w:t>
      </w:r>
      <w:r>
        <w:rPr>
          <w:rStyle w:val="FootnoteReference"/>
        </w:rPr>
        <w:footnoteReference w:id="18"/>
      </w:r>
    </w:p>
    <w:p w14:paraId="516977F6" w14:textId="77777777" w:rsidR="00521237" w:rsidRDefault="00E208D8">
      <w:pPr>
        <w:spacing w:line="480" w:lineRule="auto"/>
        <w:ind w:firstLine="709"/>
        <w:jc w:val="both"/>
      </w:pPr>
      <w:r>
        <w:t>Penerapan Pasal 310 juga harus dilihat dari aspek kelalaian pengemudi. Kelalaian dalam hukum pidana berarti adanya sikap kurang hati-hati, kurang waspada, atau tidak memperkirakan akibat yang seharusnya dapat diperkirakan. Dalam perkara lalu lintas, kelalaian dapat berupa tidak memperhatikan pejalan kaki, tidak mengurangi kecepatan pada kondisi tertentu, atau tidak mengendalikan kendaraan dengan baik. Oleh karena itu, penerapan Pasal 310 selalu menuntut pembuktian bahwa pengemudi tidak menjalankan kewajiban kehati-hatian.</w:t>
      </w:r>
      <w:r>
        <w:rPr>
          <w:rStyle w:val="FootnoteReference"/>
        </w:rPr>
        <w:footnoteReference w:id="19"/>
      </w:r>
    </w:p>
    <w:p w14:paraId="562BF713" w14:textId="77777777" w:rsidR="00521237" w:rsidRDefault="00E208D8">
      <w:pPr>
        <w:spacing w:line="480" w:lineRule="auto"/>
        <w:ind w:firstLine="709"/>
        <w:jc w:val="both"/>
      </w:pPr>
      <w:r>
        <w:t xml:space="preserve">Dalam perkara ini, kondisi jalan pada saat kejadian disebut cerah, jalan lurus dua arah, arus lalu lintas sedang, dan pandangan ke depan tidak terhalang. Kondisi tersebut dapat menjadi faktor yang mendukung penilaian adanya kelalaian, karena pengemudi seharusnya memiliki kesempatan untuk melihat keadaan di depannya. </w:t>
      </w:r>
      <w:r>
        <w:lastRenderedPageBreak/>
        <w:t>Jika dalam kondisi demikian pengemudi tetap menabrak pejalan kaki, maka dapat muncul dugaan bahwa pengemudi kurang memperhatikan keadaan jalan.</w:t>
      </w:r>
      <w:r>
        <w:rPr>
          <w:rStyle w:val="FootnoteReference"/>
        </w:rPr>
        <w:footnoteReference w:id="20"/>
      </w:r>
    </w:p>
    <w:p w14:paraId="6FB28484" w14:textId="77777777" w:rsidR="00521237" w:rsidRDefault="00E208D8">
      <w:pPr>
        <w:spacing w:line="480" w:lineRule="auto"/>
        <w:ind w:firstLine="709"/>
        <w:jc w:val="both"/>
      </w:pPr>
      <w:r>
        <w:t>Namun demikian, penerapan Pasal 310 tidak boleh dilakukan secara sepihak dengan hanya melihat akibat yang dialami korban. Penyidik juga harus mempertimbangkan seluruh fakta, termasuk keterangan tersangka bahwa korban tiba-tiba menyeberang. Dalam hukum pidana, suatu perbuatan baru dapat dipidana apabila unsur tindak pidana dan unsur kesalahan terbukti. Oleh karena itu, keterangan tersangka tetap perlu dibandingkan dengan keterangan saksi, hasil olah TKP, dan bukti lainnya.</w:t>
      </w:r>
      <w:r>
        <w:rPr>
          <w:rStyle w:val="FootnoteReference"/>
        </w:rPr>
        <w:footnoteReference w:id="21"/>
      </w:r>
    </w:p>
    <w:p w14:paraId="2E92BC62" w14:textId="77777777" w:rsidR="00521237" w:rsidRDefault="00E208D8">
      <w:pPr>
        <w:spacing w:line="480" w:lineRule="auto"/>
        <w:ind w:firstLine="709"/>
        <w:jc w:val="both"/>
      </w:pPr>
      <w:r>
        <w:t>Keterangan tersangka yang menyatakan telah melakukan pengereman juga perlu dianalisis secara hati-hati. Pengereman setelah melihat korban tidak serta-merta menghapus kelalaian apabila sebelumnya pengemudi melaju dengan kurang hati-hati atau tidak mengantisipasi kondisi sekitar. Dengan kata lain, yang dinilai bukan hanya tindakan sesaat setelah melihat korban, tetapi juga perilaku berkendara sebelum kecelakaan terjadi. Hal ini penting karena kelalaian sering kali muncul sebelum akibat terjadi.</w:t>
      </w:r>
      <w:r>
        <w:rPr>
          <w:rStyle w:val="FootnoteReference"/>
        </w:rPr>
        <w:footnoteReference w:id="22"/>
      </w:r>
    </w:p>
    <w:p w14:paraId="4E51BBF7" w14:textId="77777777" w:rsidR="00521237" w:rsidRDefault="00E208D8">
      <w:pPr>
        <w:spacing w:line="480" w:lineRule="auto"/>
        <w:ind w:firstLine="709"/>
        <w:jc w:val="both"/>
      </w:pPr>
      <w:r>
        <w:t xml:space="preserve">Dalam perkara ini, petunjuk jaksa agar dilakukan rekonstruksi menunjukkan pentingnya menguji kesesuaian antara keterangan saksi dan tersangka. Rekonstruksi berfungsi untuk menggambarkan ulang peristiwa sehingga dapat diketahui posisi korban, posisi kendaraan, arah datang kendaraan, dan kemungkinan pengemudi untuk menghindari kecelakaan. Dengan adanya </w:t>
      </w:r>
      <w:r>
        <w:lastRenderedPageBreak/>
        <w:t>rekonstruksi, penerapan Pasal 310 dapat didasarkan pada gambaran peristiwa yang lebih jelas dan tidak hanya bersandar pada keterangan lisan.</w:t>
      </w:r>
      <w:r>
        <w:rPr>
          <w:rStyle w:val="FootnoteReference"/>
        </w:rPr>
        <w:footnoteReference w:id="23"/>
      </w:r>
    </w:p>
    <w:p w14:paraId="30A4CDB2" w14:textId="77777777" w:rsidR="00521237" w:rsidRDefault="00E208D8">
      <w:pPr>
        <w:spacing w:line="480" w:lineRule="auto"/>
        <w:ind w:firstLine="709"/>
        <w:jc w:val="both"/>
      </w:pPr>
      <w:r>
        <w:t>Berdasarkan daftar isi berkas perkara, rekonstruksi dan berita acara rekonstruksi menjadi bagian dari dokumen yang dilampirkan. Hal ini menunjukkan bahwa penyidik berupaya memperjelas mekanisme kecelakaan. Rekonstruksi sangat penting dalam perkara lalu lintas karena perbedaan posisi sedikit saja dapat memengaruhi penilaian apakah pengemudi lalai atau apakah kecelakaan benar-benar sulit dihindari. Oleh sebab itu, rekonstruksi membantu memperkuat atau menguji penerapan Pasal 310.</w:t>
      </w:r>
      <w:r>
        <w:rPr>
          <w:rStyle w:val="FootnoteReference"/>
        </w:rPr>
        <w:footnoteReference w:id="24"/>
      </w:r>
    </w:p>
    <w:p w14:paraId="3D73ECC6" w14:textId="77777777" w:rsidR="00521237" w:rsidRDefault="00E208D8">
      <w:pPr>
        <w:spacing w:line="480" w:lineRule="auto"/>
        <w:ind w:firstLine="709"/>
        <w:jc w:val="both"/>
      </w:pPr>
      <w:r>
        <w:t>Penerapan Pasal 310 dalam perkara ini juga harus dikaitkan dengan prinsip perlindungan terhadap korban. Korban dalam perkara ini merupakan anak yang mengalami luka akibat benturan kendaraan bermotor. Dalam konteks lalu lintas, anak sebagai pejalan kaki memiliki kerentanan lebih tinggi sehingga pengemudi harus lebih waspada. Oleh karena itu, penerapan Pasal 310 tidak hanya bertujuan memidana pengemudi, tetapi juga menegaskan pentingnya perlindungan terhadap pengguna jalan yang rentan.</w:t>
      </w:r>
      <w:r>
        <w:rPr>
          <w:rStyle w:val="FootnoteReference"/>
        </w:rPr>
        <w:footnoteReference w:id="25"/>
      </w:r>
    </w:p>
    <w:p w14:paraId="234F29DE" w14:textId="77777777" w:rsidR="00521237" w:rsidRDefault="00E208D8">
      <w:pPr>
        <w:spacing w:line="480" w:lineRule="auto"/>
        <w:ind w:firstLine="709"/>
        <w:jc w:val="both"/>
      </w:pPr>
      <w:r>
        <w:t xml:space="preserve">Walaupun demikian, perlindungan korban tetap harus ditempatkan dalam kerangka pembuktian yang objektif. Artinya, penderitaan korban tidak boleh menjadi satu-satunya dasar untuk menyatakan pengemudi bersalah. Kesalahan pengemudi harus dibuktikan melalui alat bukti yang sah, seperti keterangan saksi, </w:t>
      </w:r>
      <w:r>
        <w:lastRenderedPageBreak/>
        <w:t>surat, keterangan ahli, petunjuk, dan keterangan tersangka. Dengan demikian, penerapan Pasal 310 tetap sejalan dengan prinsip hukum acara pidana.</w:t>
      </w:r>
      <w:r>
        <w:rPr>
          <w:rStyle w:val="FootnoteReference"/>
        </w:rPr>
        <w:footnoteReference w:id="26"/>
      </w:r>
    </w:p>
    <w:p w14:paraId="2F05FD7F" w14:textId="77777777" w:rsidR="00521237" w:rsidRDefault="00E208D8">
      <w:pPr>
        <w:spacing w:line="480" w:lineRule="auto"/>
        <w:ind w:firstLine="709"/>
        <w:jc w:val="both"/>
      </w:pPr>
      <w:r>
        <w:t>Dalam KUHAP, alat bukti yang sah terdiri dari keterangan saksi, keterangan ahli, surat, petunjuk, dan keterangan terdakwa. Dalam perkara ini, alat bukti yang tampak digunakan antara lain keterangan saksi, dokumen medis, keterangan ahli, barang bukti kendaraan, serta keterangan tersangka. Dengan adanya alat bukti tersebut, penerapan Pasal 310 dapat dibangun secara lebih sistematis karena setiap unsur pasal didukung oleh bukti yang sesuai.</w:t>
      </w:r>
      <w:r>
        <w:rPr>
          <w:rStyle w:val="FootnoteReference"/>
        </w:rPr>
        <w:footnoteReference w:id="27"/>
      </w:r>
    </w:p>
    <w:p w14:paraId="13DAAE6E" w14:textId="77777777" w:rsidR="00521237" w:rsidRDefault="00E208D8">
      <w:pPr>
        <w:spacing w:line="480" w:lineRule="auto"/>
        <w:ind w:firstLine="709"/>
        <w:jc w:val="both"/>
      </w:pPr>
      <w:r>
        <w:t>Penerapan Pasal 310 juga harus memperhatikan perbedaan antara kecelakaan biasa dan kecelakaan yang mengandung unsur pidana. Tidak semua kecelakaan lalu lintas otomatis menjadi tindak pidana. Peristiwa baru dapat dipidana apabila terdapat kelalaian yang dapat dibuktikan dan kelalaian tersebut menimbulkan akibat yang dilarang oleh undang-undang. Dalam perkara ini, dugaan kelalaian muncul karena adanya benturan kendaraan bermotor dengan pejalan kaki dan adanya akibat luka pada korban.</w:t>
      </w:r>
      <w:r>
        <w:rPr>
          <w:rStyle w:val="FootnoteReference"/>
        </w:rPr>
        <w:footnoteReference w:id="28"/>
      </w:r>
    </w:p>
    <w:p w14:paraId="47627BC4" w14:textId="77777777" w:rsidR="00521237" w:rsidRDefault="00E208D8">
      <w:pPr>
        <w:spacing w:line="480" w:lineRule="auto"/>
        <w:ind w:firstLine="709"/>
        <w:jc w:val="both"/>
      </w:pPr>
      <w:r>
        <w:t xml:space="preserve">Dari sudut hukum pidana, kelalaian pengemudi dapat dinilai dari standar perilaku orang yang seharusnya berhati-hati. Seorang pengemudi sepeda motor sepatutnya memperhatikan kondisi jalan, mengatur kecepatan, dan mengantisipasi pejalan kaki, terutama di area permukiman. Apabila pengemudi tidak melakukan hal tersebut, maka perbuatannya dapat dinilai sebagai </w:t>
      </w:r>
      <w:proofErr w:type="spellStart"/>
      <w:r>
        <w:t>culpa</w:t>
      </w:r>
      <w:proofErr w:type="spellEnd"/>
      <w:r>
        <w:t xml:space="preserve">. Dalam perkara ini, </w:t>
      </w:r>
      <w:r>
        <w:lastRenderedPageBreak/>
        <w:t>standar kehati-hatian tersebut menjadi dasar untuk menilai apakah Pasal 310 dapat diterapkan kepada tersangka.</w:t>
      </w:r>
      <w:r>
        <w:rPr>
          <w:rStyle w:val="FootnoteReference"/>
        </w:rPr>
        <w:footnoteReference w:id="29"/>
      </w:r>
    </w:p>
    <w:p w14:paraId="2832E4D2" w14:textId="77777777" w:rsidR="00521237" w:rsidRDefault="00E208D8">
      <w:pPr>
        <w:spacing w:line="480" w:lineRule="auto"/>
        <w:ind w:firstLine="709"/>
        <w:jc w:val="both"/>
      </w:pPr>
      <w:r>
        <w:t>Dalam BAP terdapat fakta bahwa tersangka tidak memiliki SIM C. Meskipun ketiadaan SIM C bukan unsur utama Pasal 310, fakta tersebut tetap memiliki relevansi dalam menilai kepatuhan tersangka terhadap aturan lalu lintas. Surat Izin Mengemudi menunjukkan bahwa seseorang memiliki legalitas untuk mengendarai kendaraan bermotor. Oleh karena itu, pengemudi yang tidak memiliki SIM dapat dinilai tidak memenuhi kewajiban administratif dalam berlalu lintas.</w:t>
      </w:r>
      <w:r>
        <w:rPr>
          <w:rStyle w:val="FootnoteReference"/>
        </w:rPr>
        <w:footnoteReference w:id="30"/>
      </w:r>
    </w:p>
    <w:p w14:paraId="4381253B" w14:textId="77777777" w:rsidR="00521237" w:rsidRDefault="00E208D8">
      <w:pPr>
        <w:spacing w:line="480" w:lineRule="auto"/>
        <w:ind w:firstLine="709"/>
        <w:jc w:val="both"/>
      </w:pPr>
      <w:r>
        <w:t>Ketiadaan SIM C tidak otomatis membuktikan bahwa tersangka lalai dalam menyebabkan kecelakaan. Namun, fakta tersebut dapat menjadi keadaan pendukung yang menunjukkan bahwa tersangka tidak sepenuhnya memenuhi syarat hukum sebagai pengemudi. Dalam konstruksi penerapan Pasal 310, hal ini dapat memperkuat penilaian bahwa tersangka kurang mematuhi aturan lalu lintas, meskipun pembuktian kelalaian tetap harus didasarkan pada cara mengemudi dan hubungan dengan akibat kecelakaan.</w:t>
      </w:r>
      <w:r>
        <w:rPr>
          <w:rStyle w:val="FootnoteReference"/>
        </w:rPr>
        <w:footnoteReference w:id="31"/>
      </w:r>
    </w:p>
    <w:p w14:paraId="4C7E1336" w14:textId="77777777" w:rsidR="00521237" w:rsidRDefault="00E208D8">
      <w:pPr>
        <w:spacing w:line="480" w:lineRule="auto"/>
        <w:ind w:firstLine="709"/>
        <w:jc w:val="both"/>
      </w:pPr>
      <w:r>
        <w:t xml:space="preserve">Berdasarkan seluruh uraian tersebut, penerapan Pasal 310 terhadap perkara ini pada dasarnya telah memiliki dasar awal karena terdapat peristiwa kecelakaan lalu lintas, kendaraan bermotor yang dikendarai tersangka, korban pejalan kaki, akibat luka, barang bukti kendaraan, keterangan saksi, serta dokumen medis. Unsur-unsur tersebut merupakan dasar yang dapat digunakan untuk </w:t>
      </w:r>
      <w:r>
        <w:lastRenderedPageBreak/>
        <w:t>menghubungkan norma hukum dalam Pasal 310 dengan fakta yang terdapat dalam BAP.</w:t>
      </w:r>
    </w:p>
    <w:p w14:paraId="1BB3E319" w14:textId="77777777" w:rsidR="00521237" w:rsidRDefault="00E208D8">
      <w:pPr>
        <w:spacing w:line="480" w:lineRule="auto"/>
        <w:ind w:firstLine="709"/>
        <w:jc w:val="both"/>
      </w:pPr>
      <w:r>
        <w:t>Namun, penerapan Pasal 310 ayat (3) tetap memerlukan pembuktian yang lebih kuat mengenai luka berat. Apabila hasil medis dan keterangan ahli tidak menunjukkan luka berat sebagaimana Pasal 90 KUHP, maka penggunaan Pasal 310 ayat (3) dapat menjadi lemah. Oleh karena itu, penerapan pasal harus disesuaikan dengan hasil pembuktian medis. Hal ini penting agar dakwaan atau sangkaan tidak melebihi fakta hukum yang benar-benar terbukti dalam berkas perkara.</w:t>
      </w:r>
      <w:r>
        <w:rPr>
          <w:rStyle w:val="FootnoteReference"/>
        </w:rPr>
        <w:footnoteReference w:id="32"/>
      </w:r>
    </w:p>
    <w:p w14:paraId="5F1BFFCF" w14:textId="77777777" w:rsidR="00521237" w:rsidRDefault="00E208D8">
      <w:pPr>
        <w:spacing w:line="480" w:lineRule="auto"/>
        <w:ind w:firstLine="709"/>
        <w:jc w:val="both"/>
      </w:pPr>
      <w:r>
        <w:t xml:space="preserve">Menurut analisis </w:t>
      </w:r>
      <w:r w:rsidR="00873C67">
        <w:t>peneliti</w:t>
      </w:r>
      <w:r>
        <w:t>, penerapan Pasal 310 dalam Berkas Perkara Nomor BP/120/VII/2025/LANTAS sudah tepat apabila dilihat dari adanya dugaan kelalaian pengemudi yang menimbulkan korban luka. Namun, penerapan ayat yang paling tepat masih bergantung pada kategori luka korban. Apabila luka korban terbukti sebagai luka berat, maka Pasal 310 ayat (3) dapat digunakan. Sebaliknya, apabila luka tersebut tidak memenuhi kategori luka berat, maka Pasal 310 ayat (2) lebih sesuai untuk diterapkan.</w:t>
      </w:r>
    </w:p>
    <w:p w14:paraId="50319E36" w14:textId="77777777" w:rsidR="00521237" w:rsidRDefault="00E208D8">
      <w:pPr>
        <w:spacing w:line="480" w:lineRule="auto"/>
        <w:ind w:firstLine="709"/>
        <w:jc w:val="both"/>
      </w:pPr>
      <w:r>
        <w:t>Penerapan Pasal 310 dalam perkara ini juga harus ditempatkan sebagai proses penyesuaian antara norma pidana lalu lintas dan fakta yang ditemukan dalam berkas perkara. Norma hukum memberikan batasan mengenai perbuatan yang dapat dipidana, sedangkan fakta perkara memberikan gambaran mengenai bagaimana kecelakaan terjadi. Oleh karena itu, analisis penerapan pasal tidak cukup hanya menyebutkan bahwa telah terjadi kecelakaan, tetapi harus menunjukkan bahwa unsur kelalaian, akibat luka, dan hubungan sebab akibat benar-benar tergambar dalam BAP.</w:t>
      </w:r>
    </w:p>
    <w:p w14:paraId="1A8F5AAE" w14:textId="77777777" w:rsidR="00521237" w:rsidRDefault="00E208D8">
      <w:pPr>
        <w:spacing w:line="480" w:lineRule="auto"/>
        <w:ind w:firstLine="709"/>
        <w:jc w:val="both"/>
      </w:pPr>
      <w:r>
        <w:lastRenderedPageBreak/>
        <w:t>Dalam menilai penerapan pasal, penyidik perlu memisahkan antara fakta utama dan fakta pendukung. Fakta utama berkaitan dengan adanya pengemudi, kendaraan bermotor, korban, peristiwa tabrakan, dan akibat luka. Sementara itu, fakta pendukung berkaitan dengan kondisi jalan, arah kendaraan, posisi korban, keterangan saksi, serta keadaan pengemudi pada saat kejadian. Pemisahan ini penting agar penerapan pasal tidak bersifat umum, melainkan benar-benar dibangun dari rangkaian fakta yang terukur.</w:t>
      </w:r>
    </w:p>
    <w:p w14:paraId="08968F9E" w14:textId="77777777" w:rsidR="00521237" w:rsidRDefault="00E208D8">
      <w:pPr>
        <w:spacing w:line="480" w:lineRule="auto"/>
        <w:ind w:firstLine="709"/>
        <w:jc w:val="both"/>
      </w:pPr>
      <w:r>
        <w:t xml:space="preserve">Penerapan Pasal 310 ayat (3) juga harus memperhatikan bahwa akibat luka berat merupakan unsur yang menentukan tingkat pertanggungjawaban pidana. Apabila akibat yang terbukti hanya berupa luka biasa atau luka ringan, maka penerapan ayat yang lebih berat dapat menimbulkan persoalan yuridis. Oleh sebab itu, penyidik harus memastikan bahwa dokumen medis tidak hanya menjelaskan adanya luka, tetapi juga menjelaskan tingkat </w:t>
      </w:r>
      <w:proofErr w:type="spellStart"/>
      <w:r>
        <w:t>keparahan</w:t>
      </w:r>
      <w:proofErr w:type="spellEnd"/>
      <w:r>
        <w:t xml:space="preserve"> luka sesuai ukuran hukum pidana.</w:t>
      </w:r>
    </w:p>
    <w:p w14:paraId="1310620A" w14:textId="77777777" w:rsidR="00521237" w:rsidRDefault="00E208D8">
      <w:pPr>
        <w:spacing w:line="480" w:lineRule="auto"/>
        <w:ind w:firstLine="709"/>
        <w:jc w:val="both"/>
      </w:pPr>
      <w:r>
        <w:t xml:space="preserve">Dalam perkara ini, keberadaan visum </w:t>
      </w:r>
      <w:proofErr w:type="spellStart"/>
      <w:r>
        <w:t>et</w:t>
      </w:r>
      <w:proofErr w:type="spellEnd"/>
      <w:r>
        <w:t xml:space="preserve"> </w:t>
      </w:r>
      <w:proofErr w:type="spellStart"/>
      <w:r>
        <w:t>repertum</w:t>
      </w:r>
      <w:proofErr w:type="spellEnd"/>
      <w:r>
        <w:t xml:space="preserve"> dan rekam medis harus dibaca secara bersama-sama. Visum menjelaskan keadaan luka secara medis untuk kepentingan hukum, sedangkan rekam medis menggambarkan proses perawatan korban. Kedua dokumen tersebut dapat saling melengkapi dalam menilai apakah luka yang dialami korban berdampak serius terhadap kesehatan, fungsi tubuh, atau kemampuan korban menjalankan aktivitasnya.</w:t>
      </w:r>
    </w:p>
    <w:p w14:paraId="768DD19A" w14:textId="77777777" w:rsidR="00521237" w:rsidRDefault="00E208D8">
      <w:pPr>
        <w:spacing w:line="480" w:lineRule="auto"/>
        <w:ind w:firstLine="709"/>
        <w:jc w:val="both"/>
      </w:pPr>
      <w:r>
        <w:t xml:space="preserve">Penerapan Pasal 310 terhadap pengemudi juga tidak dapat dilepaskan dari kewajiban hukum untuk menjaga keselamatan pejalan kaki. Kewajiban tersebut memperlihatkan bahwa dalam ruang lalu lintas, pengemudi kendaraan bermotor memiliki tanggung jawab lebih besar karena kendaraan yang dikemudikan </w:t>
      </w:r>
      <w:r>
        <w:lastRenderedPageBreak/>
        <w:t>berpotensi menimbulkan bahaya bagi pengguna jalan yang lebih lemah. Dengan demikian, status korban sebagai pejalan kaki menjadi keadaan penting dalam menilai standar kehati-hatian pengemudi.</w:t>
      </w:r>
    </w:p>
    <w:p w14:paraId="39AEF516" w14:textId="77777777" w:rsidR="00521237" w:rsidRDefault="00E208D8">
      <w:pPr>
        <w:spacing w:line="480" w:lineRule="auto"/>
        <w:ind w:firstLine="709"/>
        <w:jc w:val="both"/>
      </w:pPr>
      <w:r>
        <w:t>Keterangan bahwa korban tiba-tiba menyeberang tetap perlu dipertimbangkan, tetapi tidak serta-merta menghapus penerapan Pasal 310. Penyidik harus menilai apakah pengemudi masih memiliki kesempatan untuk mengurangi kecepatan, menghindar, atau memberikan peringatan. Apabila kondisi jalan memungkinkan pengemudi melihat korban lebih awal, maka alasan korban tiba-tiba menyeberang harus diuji kembali dengan keterangan saksi, sketsa TKP, dan hasil rekonstruksi.</w:t>
      </w:r>
    </w:p>
    <w:p w14:paraId="07FD1574" w14:textId="77777777" w:rsidR="00521237" w:rsidRDefault="00E208D8">
      <w:pPr>
        <w:spacing w:line="480" w:lineRule="auto"/>
        <w:ind w:firstLine="709"/>
        <w:jc w:val="both"/>
      </w:pPr>
      <w:r>
        <w:t>Rekonstruksi dalam perkara ini memiliki nilai penting untuk menguji logika peristiwa. Melalui rekonstruksi, dapat terlihat posisi awal kendaraan, posisi korban, jarak pandang, arah pergerakan, titik benturan, dan tindakan pengemudi sesaat sebelum kecelakaan. Apabila hasil rekonstruksi sejalan dengan keterangan saksi dan barang bukti, maka penerapan Pasal 310 menjadi lebih kuat karena didukung gambaran peristiwa yang lebih konkret.</w:t>
      </w:r>
    </w:p>
    <w:p w14:paraId="132CA90F" w14:textId="77777777" w:rsidR="00521237" w:rsidRDefault="00E208D8">
      <w:pPr>
        <w:spacing w:line="480" w:lineRule="auto"/>
        <w:ind w:firstLine="709"/>
        <w:jc w:val="both"/>
      </w:pPr>
      <w:r>
        <w:t>Ketiadaan SIM C pada tersangka juga perlu ditempatkan secara proporsional dalam analisis penerapan pasal. Fakta tersebut memang bukan unsur pokok Pasal 310, tetapi dapat menunjukkan adanya ketidakpatuhan terhadap ketentuan administratif berlalu lintas. Dalam konteks pembahasan, fakta ini dapat menjadi data pendukung untuk menilai kedisiplinan hukum pengemudi, sepanjang tidak dijadikan satu-satunya dasar untuk menyatakan adanya kelalaian penyebab kecelakaan.</w:t>
      </w:r>
    </w:p>
    <w:p w14:paraId="335E547B" w14:textId="77777777" w:rsidR="00521237" w:rsidRDefault="00E208D8">
      <w:pPr>
        <w:spacing w:line="480" w:lineRule="auto"/>
        <w:ind w:firstLine="709"/>
        <w:jc w:val="both"/>
      </w:pPr>
      <w:r>
        <w:lastRenderedPageBreak/>
        <w:t>Penerapan Pasal 310 juga harus memperhatikan asas kehati-hatian dalam hukum pidana. Penggunaan pasal pidana tidak boleh hanya didasarkan pada akibat yang dialami korban, melainkan harus didukung oleh bukti mengenai perbuatan pengemudi yang tidak hati-hati. Dengan cara tersebut, penerapan hukum pidana lalu lintas tetap objektif dan tidak berubah menjadi pemidanaan yang semata-mata didorong oleh akibat kecelakaan.</w:t>
      </w:r>
    </w:p>
    <w:p w14:paraId="44DBB6B8" w14:textId="77777777" w:rsidR="00521237" w:rsidRDefault="00E208D8">
      <w:pPr>
        <w:spacing w:line="480" w:lineRule="auto"/>
        <w:ind w:firstLine="709"/>
        <w:jc w:val="both"/>
      </w:pPr>
      <w:r>
        <w:t xml:space="preserve">Dengan memperhatikan seluruh komponen tersebut, penerapan Pasal 310 dalam berkas perkara ini dapat dipandang sebagai proses penilaian yuridis yang memadukan unsur normatif dan fakta penyidikan. Unsur normatif diperoleh dari ketentuan </w:t>
      </w:r>
      <w:proofErr w:type="spellStart"/>
      <w:r>
        <w:t>Undang-Undang</w:t>
      </w:r>
      <w:proofErr w:type="spellEnd"/>
      <w:r>
        <w:t xml:space="preserve"> Lalu Lintas dan Angkutan Jalan, sedangkan fakta penyidikan diperoleh dari BAP, keterangan saksi, barang bukti, visum, rekam medis, dan rekonstruksi. Kesesuaian antara kedua aspek itulah yang menentukan kuat atau lemahnya penerapan pasal dalam perkara kecelakaan tersebut.</w:t>
      </w:r>
    </w:p>
    <w:p w14:paraId="3BFD87FC" w14:textId="77777777" w:rsidR="00521237" w:rsidRDefault="00E208D8">
      <w:pPr>
        <w:spacing w:line="480" w:lineRule="auto"/>
        <w:ind w:firstLine="709"/>
        <w:jc w:val="both"/>
      </w:pPr>
      <w:r>
        <w:t xml:space="preserve">Dengan demikian, penerapan Pasal 310 </w:t>
      </w:r>
      <w:proofErr w:type="spellStart"/>
      <w:r>
        <w:t>Undang-Undang</w:t>
      </w:r>
      <w:proofErr w:type="spellEnd"/>
      <w:r>
        <w:t xml:space="preserve"> Nomor 22 Tahun 2009 terhadap perkara kecelakaan lalu lintas dalam Berkas Perkara Nomor BP/120/VII/2025/LANTAS dapat dinilai sebagai penerapan hukum pidana lalu lintas terhadap pengemudi yang diduga lalai dan menimbulkan korban luka. Penerapan tersebut didukung oleh fakta adanya kendaraan bermotor, korban pejalan kaki, peristiwa kecelakaan di jalan umum, keterangan saksi, barang bukti kendaraan, serta dokumen medis. Namun, untuk memastikan penerapan Pasal 310 ayat (3), penyidik harus membuktikan bahwa luka korban memenuhi kategori luka berat sebagaimana dimaksud dalam Pasal 90 KUHP.</w:t>
      </w:r>
    </w:p>
    <w:p w14:paraId="0856B1E8" w14:textId="77777777" w:rsidR="003F3247" w:rsidRDefault="00E27350">
      <w:pPr>
        <w:spacing w:line="480" w:lineRule="auto"/>
        <w:ind w:firstLine="709"/>
        <w:jc w:val="both"/>
      </w:pPr>
      <w:r>
        <w:t xml:space="preserve">Berdasarkan hasil wawancara dengan IPDA Heru Wibowo, S.H. selaku Kasat Lantas Polres Tebing Tinggi dan AIPDA Kadri selaku Penyidik Pembantu, </w:t>
      </w:r>
      <w:r>
        <w:lastRenderedPageBreak/>
        <w:t xml:space="preserve">penerapan Pasal 310 dalam perkara ini dinilai melalui hubungan antara kronologi kecelakaan, kewajiban pengemudi terhadap pejalan kaki, dan akibat medis yang dialami korban. Penyidik menjelaskan bahwa penggunaan Pasal 310 ayat (2) atau Pasal 310 ayat (3) tidak cukup ditentukan oleh adanya benturan, tetapi harus didukung oleh keterangan saksi, kondisi tempat kejadian perkara, barang bukti kendaraan, visum </w:t>
      </w:r>
      <w:proofErr w:type="spellStart"/>
      <w:r>
        <w:t>et</w:t>
      </w:r>
      <w:proofErr w:type="spellEnd"/>
      <w:r>
        <w:t xml:space="preserve"> </w:t>
      </w:r>
      <w:proofErr w:type="spellStart"/>
      <w:r>
        <w:t>repertum</w:t>
      </w:r>
      <w:proofErr w:type="spellEnd"/>
      <w:r>
        <w:t>, rekam medis, serta keterangan dokter. Apabila bukti medis menunjukkan bahwa luka korban memenuhi kategori luka berat menurut Pasal 90 KUHP, maka Pasal 310 ayat (3) menjadi dasar yang sesuai. Sebaliknya, apabila akibat yang terbukti hanya berupa luka ringan, maka penerapan Pasal 310 ayat (2) lebih tepat. Penilaian tersebut juga dikaitkan dengan Pasal 106 ayat (2) karena korban merupakan pejalan kaki yang keselamatannya wajib diutamakan oleh pengemudi.</w:t>
      </w:r>
      <w:r>
        <w:rPr>
          <w:rStyle w:val="FootnoteReference"/>
        </w:rPr>
        <w:footnoteReference w:id="33"/>
      </w:r>
    </w:p>
    <w:p w14:paraId="00F3BF37" w14:textId="77777777" w:rsidR="003F3247" w:rsidRDefault="00E27350">
      <w:pPr>
        <w:spacing w:line="480" w:lineRule="auto"/>
        <w:ind w:firstLine="709"/>
        <w:jc w:val="both"/>
      </w:pPr>
      <w:r>
        <w:t>Perkembangan perkara pada tahap persidangan memberikan kepastian terhadap persoalan yang pada tahap penyidikan masih ditempatkan secara kondisional. Dalam Putusan Pengadilan Negeri Tebing Tinggi Nomor 225/</w:t>
      </w:r>
      <w:proofErr w:type="spellStart"/>
      <w:r>
        <w:t>Pid.Sus</w:t>
      </w:r>
      <w:proofErr w:type="spellEnd"/>
      <w:r>
        <w:t xml:space="preserve">/2025/PN </w:t>
      </w:r>
      <w:proofErr w:type="spellStart"/>
      <w:r>
        <w:t>Tbt</w:t>
      </w:r>
      <w:proofErr w:type="spellEnd"/>
      <w:r>
        <w:t xml:space="preserve">, Majelis Hakim memilih dakwaan alternatif pertama dan menyatakan Tan </w:t>
      </w:r>
      <w:proofErr w:type="spellStart"/>
      <w:r>
        <w:t>Khiam</w:t>
      </w:r>
      <w:proofErr w:type="spellEnd"/>
      <w:r>
        <w:t xml:space="preserve"> Lai terbukti secara sah dan meyakinkan melakukan tindak pidana mengemudikan kendaraan bermotor karena kelalaiannya mengakibatkan kecelakaan lalu lintas dengan korban luka berat sebagaimana Pasal 310 ayat (3) </w:t>
      </w:r>
      <w:proofErr w:type="spellStart"/>
      <w:r>
        <w:t>Undang-Undang</w:t>
      </w:r>
      <w:proofErr w:type="spellEnd"/>
      <w:r>
        <w:t xml:space="preserve"> Nomor 22 Tahun 2009. Majelis menilai terpenuhi unsur setiap orang, unsur mengemudikan kendaraan bermotor yang karena kelalaiannya mengakibatkan kecelakaan lalu lintas, dan unsur dengan korban luka berat. Penilaian luka berat didasarkan pada bukti medis yang menunjukkan luka robek </w:t>
      </w:r>
      <w:r>
        <w:lastRenderedPageBreak/>
        <w:t>pada area vital korban yang masih berusia lima tahun, tindakan operasi, serta perawatan lanjutan yang berlangsung dalam rentang sekitar satu bulan.</w:t>
      </w:r>
      <w:r>
        <w:rPr>
          <w:rStyle w:val="FootnoteReference"/>
        </w:rPr>
        <w:footnoteReference w:id="34"/>
      </w:r>
    </w:p>
    <w:p w14:paraId="21FB61B8" w14:textId="77777777" w:rsidR="003F3247" w:rsidRDefault="00E27350">
      <w:pPr>
        <w:spacing w:line="480" w:lineRule="auto"/>
        <w:ind w:firstLine="709"/>
        <w:jc w:val="both"/>
      </w:pPr>
      <w:r>
        <w:t>Temuan wawancara dan putusan tersebut menunjukkan adanya kesinambungan antara konstruksi penyidikan dan penilaian hakim. Pada tahap penyidikan, penerapan Pasal 310 ayat (3) masih bergantung pada pembuktian kategori luka berat melalui dokumen medis dan keterangan yang saling bersesuaian. Setelah perkara diperiksa di persidangan, Majelis Hakim menilai bukti yang diajukan telah cukup untuk menempatkan akibat yang dialami korban sebagai luka berat dan sekaligus menguatkan penerapan Pasal 310 ayat (3). Dengan demikian, penerapan pasal dalam perkara ini tidak hanya didasarkan pada terjadinya kecelakaan atau beratnya akibat secara umum, tetapi pada pembuktian unsur kelalaian, hubungan sebab akibat, dan kualifikasi hukum terhadap luka korban.</w:t>
      </w:r>
    </w:p>
    <w:p w14:paraId="43E0A749" w14:textId="77777777" w:rsidR="00521237" w:rsidRDefault="00521237">
      <w:pPr>
        <w:spacing w:line="480" w:lineRule="auto"/>
        <w:jc w:val="both"/>
      </w:pPr>
    </w:p>
    <w:p w14:paraId="1C7E7FE3" w14:textId="77777777" w:rsidR="00521237" w:rsidRDefault="00E208D8">
      <w:pPr>
        <w:pStyle w:val="Heading2"/>
        <w:ind w:left="709" w:hanging="709"/>
        <w:jc w:val="both"/>
        <w:rPr>
          <w:sz w:val="36"/>
          <w:szCs w:val="36"/>
        </w:rPr>
      </w:pPr>
      <w:bookmarkStart w:id="4" w:name="_Toc239063821"/>
      <w:r>
        <w:t xml:space="preserve">B. </w:t>
      </w:r>
      <w:r>
        <w:tab/>
      </w:r>
      <w:proofErr w:type="spellStart"/>
      <w:r>
        <w:t>Pembuktian</w:t>
      </w:r>
      <w:proofErr w:type="spellEnd"/>
      <w:r>
        <w:t xml:space="preserve"> </w:t>
      </w:r>
      <w:proofErr w:type="spellStart"/>
      <w:r>
        <w:t>Unsur</w:t>
      </w:r>
      <w:proofErr w:type="spellEnd"/>
      <w:r>
        <w:t xml:space="preserve"> </w:t>
      </w:r>
      <w:proofErr w:type="spellStart"/>
      <w:r>
        <w:t>Kelalaian</w:t>
      </w:r>
      <w:proofErr w:type="spellEnd"/>
      <w:r>
        <w:t xml:space="preserve"> </w:t>
      </w:r>
      <w:proofErr w:type="spellStart"/>
      <w:r>
        <w:t>Pengemudi</w:t>
      </w:r>
      <w:proofErr w:type="spellEnd"/>
      <w:r>
        <w:t xml:space="preserve"> </w:t>
      </w:r>
      <w:proofErr w:type="spellStart"/>
      <w:r>
        <w:t>dalam</w:t>
      </w:r>
      <w:proofErr w:type="spellEnd"/>
      <w:r>
        <w:t xml:space="preserve"> </w:t>
      </w:r>
      <w:proofErr w:type="spellStart"/>
      <w:r>
        <w:t>Perkara</w:t>
      </w:r>
      <w:proofErr w:type="spellEnd"/>
      <w:r>
        <w:t xml:space="preserve"> </w:t>
      </w:r>
      <w:proofErr w:type="spellStart"/>
      <w:r>
        <w:t>Kecelakaan</w:t>
      </w:r>
      <w:proofErr w:type="spellEnd"/>
      <w:r>
        <w:t xml:space="preserve"> Lalu Lintas yang </w:t>
      </w:r>
      <w:proofErr w:type="spellStart"/>
      <w:r>
        <w:t>Mengakibatkan</w:t>
      </w:r>
      <w:proofErr w:type="spellEnd"/>
      <w:r>
        <w:t xml:space="preserve"> Luka Berat </w:t>
      </w:r>
      <w:proofErr w:type="spellStart"/>
      <w:r>
        <w:t>Berdasarkan</w:t>
      </w:r>
      <w:proofErr w:type="spellEnd"/>
      <w:r>
        <w:t xml:space="preserve"> </w:t>
      </w:r>
      <w:proofErr w:type="spellStart"/>
      <w:r>
        <w:t>Berkas</w:t>
      </w:r>
      <w:proofErr w:type="spellEnd"/>
      <w:r>
        <w:t xml:space="preserve"> </w:t>
      </w:r>
      <w:proofErr w:type="spellStart"/>
      <w:r>
        <w:t>Perkara</w:t>
      </w:r>
      <w:proofErr w:type="spellEnd"/>
      <w:r>
        <w:t xml:space="preserve"> </w:t>
      </w:r>
      <w:proofErr w:type="spellStart"/>
      <w:r>
        <w:t>Polres</w:t>
      </w:r>
      <w:proofErr w:type="spellEnd"/>
      <w:r>
        <w:t xml:space="preserve"> </w:t>
      </w:r>
      <w:proofErr w:type="spellStart"/>
      <w:r>
        <w:t>Tebing</w:t>
      </w:r>
      <w:proofErr w:type="spellEnd"/>
      <w:r>
        <w:t xml:space="preserve"> Tinggi</w:t>
      </w:r>
      <w:bookmarkEnd w:id="4"/>
    </w:p>
    <w:p w14:paraId="3BFCF9E3" w14:textId="77777777" w:rsidR="00521237" w:rsidRDefault="00E208D8">
      <w:pPr>
        <w:spacing w:line="480" w:lineRule="auto"/>
        <w:ind w:firstLine="709"/>
        <w:jc w:val="both"/>
      </w:pPr>
      <w:r>
        <w:t xml:space="preserve">Pembuktian unsur kelalaian dalam perkara kecelakaan lalu lintas merupakan bagian yang penting karena Pasal 310 </w:t>
      </w:r>
      <w:proofErr w:type="spellStart"/>
      <w:r>
        <w:t>Undang-Undang</w:t>
      </w:r>
      <w:proofErr w:type="spellEnd"/>
      <w:r>
        <w:t xml:space="preserve"> Nomor 22 Tahun 2009 menempatkan kelalaian sebagai dasar utama pemidanaan. Dalam Berkas Perkara Nomor BP/120/VII/2025/LANTAS, pembuktian tidak hanya diarahkan untuk menunjukkan bahwa telah terjadi kecelakaan, tetapi juga untuk membuktikan bahwa kecelakaan tersebut timbul akibat sikap kurang hati-hati dari pengemudi </w:t>
      </w:r>
      <w:r>
        <w:lastRenderedPageBreak/>
        <w:t xml:space="preserve">sepeda motor Honda </w:t>
      </w:r>
      <w:proofErr w:type="spellStart"/>
      <w:r>
        <w:t>Vario</w:t>
      </w:r>
      <w:proofErr w:type="spellEnd"/>
      <w:r>
        <w:t xml:space="preserve"> 160 BK 3179 NAX yang dikendarai oleh Tan </w:t>
      </w:r>
      <w:proofErr w:type="spellStart"/>
      <w:r>
        <w:t>Khiam</w:t>
      </w:r>
      <w:proofErr w:type="spellEnd"/>
      <w:r>
        <w:t xml:space="preserve"> Lai.</w:t>
      </w:r>
      <w:r>
        <w:rPr>
          <w:rStyle w:val="FootnoteReference"/>
        </w:rPr>
        <w:footnoteReference w:id="35"/>
      </w:r>
    </w:p>
    <w:p w14:paraId="730B4BCF" w14:textId="77777777" w:rsidR="00521237" w:rsidRDefault="00E208D8">
      <w:pPr>
        <w:spacing w:line="480" w:lineRule="auto"/>
        <w:ind w:firstLine="709"/>
        <w:jc w:val="both"/>
      </w:pPr>
      <w:r>
        <w:t>Kelalaian dalam hukum pidana sering dipahami sebagai bentuk kesalahan yang tidak didasarkan pada kehendak untuk menimbulkan akibat, tetapi pada kurangnya kehati-hatian yang menyebabkan akibat tertentu. Dalam perkara lalu lintas, kelalaian dapat berbentuk tidak memperhatikan keadaan jalan, tidak mengurangi kecepatan, tidak mengutamakan keselamatan pejalan kaki, atau tidak mampu mengendalikan kendaraan. Oleh karena itu, unsur kelalaian harus dibuktikan melalui rangkaian fakta yang menunjukkan bahwa pengemudi seharusnya dapat mencegah terjadinya kecelakaan.</w:t>
      </w:r>
      <w:r>
        <w:rPr>
          <w:rStyle w:val="FootnoteReference"/>
        </w:rPr>
        <w:footnoteReference w:id="36"/>
      </w:r>
    </w:p>
    <w:p w14:paraId="136835F2" w14:textId="77777777" w:rsidR="00521237" w:rsidRDefault="00E208D8">
      <w:pPr>
        <w:spacing w:line="480" w:lineRule="auto"/>
        <w:ind w:firstLine="709"/>
        <w:jc w:val="both"/>
      </w:pPr>
      <w:r>
        <w:t xml:space="preserve">Dalam perkara ini, pembuktian kelalaian diawali dari fakta adanya peristiwa kecelakaan pada hari Minggu tanggal 13 Juli 2025 sekitar pukul 07.30 WIB di Jalan Ahmad Bilal, tepatnya di sekitar Kafe </w:t>
      </w:r>
      <w:proofErr w:type="spellStart"/>
      <w:r>
        <w:t>Goodfella</w:t>
      </w:r>
      <w:proofErr w:type="spellEnd"/>
      <w:r>
        <w:t>, Lingkungan VII, Kelurahan Satria, Kecamatan Padang Hilir, Kota Tebing Tinggi. Fakta waktu dan tempat kejadian penting karena dari tempat kejadian tersebut dapat diketahui kondisi jalan, arah datang kendaraan, posisi korban, serta kemungkinan pengemudi melihat korban sebelum terjadinya benturan.</w:t>
      </w:r>
      <w:r>
        <w:rPr>
          <w:rStyle w:val="FootnoteReference"/>
        </w:rPr>
        <w:footnoteReference w:id="37"/>
      </w:r>
    </w:p>
    <w:p w14:paraId="1FEA2E34" w14:textId="77777777" w:rsidR="00521237" w:rsidRDefault="00E208D8">
      <w:pPr>
        <w:spacing w:line="480" w:lineRule="auto"/>
        <w:ind w:firstLine="709"/>
        <w:jc w:val="both"/>
      </w:pPr>
      <w:r>
        <w:t xml:space="preserve">Berdasarkan ketentuan hukum acara pidana, pembuktian perkara pidana harus didukung oleh alat bukti yang sah. Alat bukti tersebut terdiri atas keterangan saksi, keterangan ahli, surat, petunjuk, dan keterangan terdakwa. Dalam perkara kecelakaan lalu lintas ini, pembuktian unsur kelalaian dapat dibangun melalui </w:t>
      </w:r>
      <w:r>
        <w:lastRenderedPageBreak/>
        <w:t xml:space="preserve">keterangan saksi, hasil visum </w:t>
      </w:r>
      <w:proofErr w:type="spellStart"/>
      <w:r>
        <w:t>et</w:t>
      </w:r>
      <w:proofErr w:type="spellEnd"/>
      <w:r>
        <w:t xml:space="preserve"> </w:t>
      </w:r>
      <w:proofErr w:type="spellStart"/>
      <w:r>
        <w:t>repertum</w:t>
      </w:r>
      <w:proofErr w:type="spellEnd"/>
      <w:r>
        <w:t>, rekam medis, keterangan ahli, sketsa tempat kejadian perkara, foto TKP, barang bukti kendaraan, dan keterangan tersangka.</w:t>
      </w:r>
      <w:r>
        <w:rPr>
          <w:rStyle w:val="FootnoteReference"/>
        </w:rPr>
        <w:footnoteReference w:id="38"/>
      </w:r>
    </w:p>
    <w:p w14:paraId="75FB3796" w14:textId="77777777" w:rsidR="00521237" w:rsidRDefault="00E208D8">
      <w:pPr>
        <w:spacing w:line="480" w:lineRule="auto"/>
        <w:ind w:firstLine="709"/>
        <w:jc w:val="both"/>
      </w:pPr>
      <w:r>
        <w:t>Keterangan saksi memiliki peranan penting karena saksi dapat menjelaskan apa yang dilihat, didengar, atau dialami sendiri berkaitan dengan peristiwa kecelakaan. Dalam BAP perkara ini, keterangan saksi digunakan untuk menjelaskan arah datang kendaraan, posisi korban, dan bagaimana benturan terjadi. Dengan demikian, keterangan saksi menjadi dasar awal untuk menilai apakah pengemudi telah berhati-hati atau justru lalai dalam mengendarai sepeda motor.</w:t>
      </w:r>
      <w:r>
        <w:rPr>
          <w:rStyle w:val="FootnoteReference"/>
        </w:rPr>
        <w:footnoteReference w:id="39"/>
      </w:r>
    </w:p>
    <w:p w14:paraId="41906642" w14:textId="77777777" w:rsidR="00521237" w:rsidRDefault="00E208D8">
      <w:pPr>
        <w:spacing w:line="480" w:lineRule="auto"/>
        <w:ind w:firstLine="709"/>
        <w:jc w:val="both"/>
      </w:pPr>
      <w:r>
        <w:t xml:space="preserve">Dalam BAP saksi </w:t>
      </w:r>
      <w:proofErr w:type="spellStart"/>
      <w:r>
        <w:t>Ponirin</w:t>
      </w:r>
      <w:proofErr w:type="spellEnd"/>
      <w:r>
        <w:t xml:space="preserve"> disebutkan bahwa sepeda motor Honda </w:t>
      </w:r>
      <w:proofErr w:type="spellStart"/>
      <w:r>
        <w:t>Vario</w:t>
      </w:r>
      <w:proofErr w:type="spellEnd"/>
      <w:r>
        <w:t xml:space="preserve"> 160 BK 3179 NAX datang dari arah Jalan Darat menuju Simpang Garuda. Sementara itu, korban berada di sekitar jalan atau hendak menyeberang. Keterangan tersebut penting karena menunjukkan bahwa sebelum benturan terjadi, terdapat situasi di mana pengendara dan korban berada dalam satu ruang lalu lintas yang sama. Dari fakta tersebut, penyidik dapat menilai apakah pengemudi memiliki kesempatan untuk melihat dan mengantisipasi keberadaan korban.</w:t>
      </w:r>
      <w:r>
        <w:rPr>
          <w:rStyle w:val="FootnoteReference"/>
        </w:rPr>
        <w:footnoteReference w:id="40"/>
      </w:r>
    </w:p>
    <w:p w14:paraId="5BAFDA0D" w14:textId="77777777" w:rsidR="00521237" w:rsidRDefault="00E208D8">
      <w:pPr>
        <w:spacing w:line="480" w:lineRule="auto"/>
        <w:ind w:firstLine="709"/>
        <w:jc w:val="both"/>
      </w:pPr>
      <w:r>
        <w:t xml:space="preserve">Keterangan saksi Supriatna juga mendukung gambaran peristiwa bahwa kendaraan yang dikendarai tersangka berbenturan dengan tubuh korban. Bagian depan sepeda motor disebut mengenai korban, sehingga terdapat hubungan fisik antara kendaraan dan luka yang dialami korban. Fakta ini menjadi penting dalam membuktikan bahwa kecelakaan bukan peristiwa yang berdiri sendiri, tetapi </w:t>
      </w:r>
      <w:r>
        <w:lastRenderedPageBreak/>
        <w:t>memiliki keterkaitan langsung dengan tindakan pengemudi saat mengendarai sepeda motor.</w:t>
      </w:r>
      <w:r>
        <w:rPr>
          <w:rStyle w:val="FootnoteReference"/>
        </w:rPr>
        <w:footnoteReference w:id="41"/>
      </w:r>
    </w:p>
    <w:p w14:paraId="044D0A08" w14:textId="77777777" w:rsidR="00521237" w:rsidRDefault="00E208D8">
      <w:pPr>
        <w:spacing w:line="480" w:lineRule="auto"/>
        <w:ind w:firstLine="709"/>
        <w:jc w:val="both"/>
      </w:pPr>
      <w:r>
        <w:t xml:space="preserve">Pembuktian kelalaian juga harus memperhatikan kondisi jalan pada saat kejadian. Dalam resume berkas perkara disebutkan bahwa cuaca pada saat kejadian cerah, jalan lurus dua arah, arus lalu lintas sedang, dan pandangan ke depan tidak terhalang. Kondisi tersebut dapat menjadi indikator bahwa pengemudi seharusnya memiliki kemampuan untuk melihat situasi di depannya dengan lebih jelas. Oleh karena itu, apabila tetap terjadi benturan dengan pejalan kaki, maka keadaan tersebut dapat mendukung dugaan adanya </w:t>
      </w:r>
      <w:proofErr w:type="spellStart"/>
      <w:r>
        <w:t>kekuranghati</w:t>
      </w:r>
      <w:proofErr w:type="spellEnd"/>
      <w:r>
        <w:t>-hatian.</w:t>
      </w:r>
      <w:r>
        <w:rPr>
          <w:rStyle w:val="FootnoteReference"/>
        </w:rPr>
        <w:footnoteReference w:id="42"/>
      </w:r>
    </w:p>
    <w:p w14:paraId="1A867833" w14:textId="77777777" w:rsidR="00521237" w:rsidRDefault="00E208D8">
      <w:pPr>
        <w:spacing w:line="480" w:lineRule="auto"/>
        <w:ind w:firstLine="709"/>
        <w:jc w:val="both"/>
      </w:pPr>
      <w:r>
        <w:t>Kondisi jalan yang lurus dan pandangan yang tidak terhalang memperkuat analisis bahwa pengemudi memiliki kewajiban untuk lebih waspada. Dalam keadaan demikian, pengemudi seharusnya dapat memperhatikan keberadaan pengguna jalan lain, termasuk pejalan kaki. Jika pengemudi tidak dapat menghindari benturan dalam kondisi jalan yang relatif jelas, maka unsur kelalaian dapat dianalisis dari kegagalan pengemudi dalam memperkirakan dan mencegah akibat yang seharusnya dapat dihindari.</w:t>
      </w:r>
      <w:r>
        <w:rPr>
          <w:rStyle w:val="FootnoteReference"/>
        </w:rPr>
        <w:footnoteReference w:id="43"/>
      </w:r>
    </w:p>
    <w:p w14:paraId="33BE0535" w14:textId="77777777" w:rsidR="00521237" w:rsidRDefault="00E208D8">
      <w:pPr>
        <w:spacing w:line="480" w:lineRule="auto"/>
        <w:ind w:firstLine="709"/>
        <w:jc w:val="both"/>
      </w:pPr>
      <w:r>
        <w:t xml:space="preserve">Selain kondisi jalan, pembuktian kelalaian juga dapat dilihat dari kewajiban hukum pengemudi terhadap pejalan kaki. Pasal 106 ayat (2) </w:t>
      </w:r>
      <w:proofErr w:type="spellStart"/>
      <w:r>
        <w:t>Undang-Undang</w:t>
      </w:r>
      <w:proofErr w:type="spellEnd"/>
      <w:r>
        <w:t xml:space="preserve"> Nomor 22 Tahun 2009 secara tegas mengatur bahwa setiap pengemudi kendaraan bermotor wajib mengutamakan keselamatan pejalan kaki dan pesepeda. Karena </w:t>
      </w:r>
      <w:r>
        <w:lastRenderedPageBreak/>
        <w:t>korban dalam perkara ini adalah pejalan kaki, maka kewajiban tersebut melekat secara langsung pada pengemudi sepeda motor yang terlibat dalam kecelakaan.</w:t>
      </w:r>
      <w:r>
        <w:rPr>
          <w:rStyle w:val="FootnoteReference"/>
        </w:rPr>
        <w:footnoteReference w:id="44"/>
      </w:r>
    </w:p>
    <w:p w14:paraId="1BDAA370" w14:textId="77777777" w:rsidR="00521237" w:rsidRDefault="00E208D8">
      <w:pPr>
        <w:spacing w:line="480" w:lineRule="auto"/>
        <w:ind w:firstLine="709"/>
        <w:jc w:val="both"/>
      </w:pPr>
      <w:r>
        <w:t>Kewajiban mengutamakan keselamatan pejalan kaki membuat standar kehati-hatian pengemudi menjadi lebih tinggi. Seorang pengemudi tidak cukup hanya mengendarai kendaraan sesuai arah jalan, tetapi juga harus memperhatikan kemungkinan adanya pejalan kaki yang menyeberang atau berada di sekitar badan jalan. Dengan demikian, apabila pengemudi tidak dapat menghindari pejalan kaki hingga terjadi benturan, maka hal tersebut dapat menjadi bagian dari pembuktian kelalaian.</w:t>
      </w:r>
      <w:r>
        <w:rPr>
          <w:rStyle w:val="FootnoteReference"/>
        </w:rPr>
        <w:footnoteReference w:id="45"/>
      </w:r>
    </w:p>
    <w:p w14:paraId="2DBCC9B8" w14:textId="77777777" w:rsidR="00521237" w:rsidRDefault="00E208D8">
      <w:pPr>
        <w:spacing w:line="480" w:lineRule="auto"/>
        <w:ind w:firstLine="709"/>
        <w:jc w:val="both"/>
      </w:pPr>
      <w:r>
        <w:t xml:space="preserve">Dalam perkara ini, korban </w:t>
      </w:r>
      <w:proofErr w:type="spellStart"/>
      <w:r>
        <w:t>Genevieve</w:t>
      </w:r>
      <w:proofErr w:type="spellEnd"/>
      <w:r>
        <w:t xml:space="preserve"> </w:t>
      </w:r>
      <w:proofErr w:type="spellStart"/>
      <w:r>
        <w:t>Jelitha</w:t>
      </w:r>
      <w:proofErr w:type="spellEnd"/>
      <w:r>
        <w:t xml:space="preserve"> L. Tobing merupakan anak-anak. Posisi korban sebagai anak semakin memperkuat pentingnya kehati-hatian pengemudi karena anak-anak belum selalu mampu memperkirakan risiko lalu lintas secara matang. Oleh sebab itu, ketika seorang pengemudi melintasi kawasan yang terdapat aktivitas warga, ia seharusnya mengantisipasi kemungkinan anak-anak berada di sekitar jalan. Kelalaian dapat timbul apabila pengemudi tidak menyesuaikan cara berkendara dengan kondisi lingkungan tersebut.</w:t>
      </w:r>
      <w:r>
        <w:rPr>
          <w:rStyle w:val="FootnoteReference"/>
        </w:rPr>
        <w:footnoteReference w:id="46"/>
      </w:r>
    </w:p>
    <w:p w14:paraId="3E935D01" w14:textId="77777777" w:rsidR="00521237" w:rsidRDefault="00E208D8">
      <w:pPr>
        <w:spacing w:line="480" w:lineRule="auto"/>
        <w:ind w:firstLine="709"/>
        <w:jc w:val="both"/>
      </w:pPr>
      <w:r>
        <w:t xml:space="preserve">Pembuktian unsur kelalaian juga perlu memperhatikan keterangan tersangka. Dalam berkas perkara, tersangka menerangkan bahwa korban tiba-tiba menyeberang dan dirinya melakukan pengereman. Keterangan ini perlu dinilai secara objektif karena dapat menjadi bagian dari pembelaan tersangka. Namun, tindakan melakukan pengereman tidak secara otomatis menghapus kelalaian </w:t>
      </w:r>
      <w:r>
        <w:lastRenderedPageBreak/>
        <w:t>apabila sebelumnya pengemudi tidak cukup hati-hati, melaju terlalu dekat, atau tidak memperhatikan keadaan jalan dengan baik.</w:t>
      </w:r>
      <w:r>
        <w:rPr>
          <w:rStyle w:val="FootnoteReference"/>
        </w:rPr>
        <w:footnoteReference w:id="47"/>
      </w:r>
    </w:p>
    <w:p w14:paraId="3663BBF1" w14:textId="77777777" w:rsidR="00521237" w:rsidRDefault="00E208D8">
      <w:pPr>
        <w:spacing w:line="480" w:lineRule="auto"/>
        <w:ind w:firstLine="709"/>
        <w:jc w:val="both"/>
      </w:pPr>
      <w:r>
        <w:t>Dalam hukum pidana, kelalaian tidak hanya dilihat dari tindakan terakhir sebelum akibat terjadi, tetapi juga dari sikap batin dan perilaku seseorang sebelum peristiwa itu terjadi. Apabila pengemudi baru melakukan pengereman setelah jarak sudah terlalu dekat, maka tindakan tersebut tidak serta-merta menunjukkan bahwa ia telah berhati-hati sejak awal. Dengan demikian, keterangan tersangka harus diuji dengan keterangan saksi, sketsa TKP, rekonstruksi, dan kondisi jalan.</w:t>
      </w:r>
      <w:r>
        <w:rPr>
          <w:rStyle w:val="FootnoteReference"/>
        </w:rPr>
        <w:footnoteReference w:id="48"/>
      </w:r>
    </w:p>
    <w:p w14:paraId="2B2DD874" w14:textId="77777777" w:rsidR="00521237" w:rsidRDefault="00E208D8">
      <w:pPr>
        <w:spacing w:line="480" w:lineRule="auto"/>
        <w:ind w:firstLine="709"/>
        <w:jc w:val="both"/>
      </w:pPr>
      <w:r>
        <w:t>Rekonstruksi menjadi bagian penting dalam pembuktian kelalaian karena dapat menggambarkan ulang posisi kendaraan, posisi korban, arah datang kendaraan, dan titik benturan. Dalam perkara kecelakaan lalu lintas, rekonstruksi membantu menjawab apakah pengemudi memiliki waktu dan jarak yang cukup untuk menghindari kecelakaan. Apabila dari rekonstruksi terlihat bahwa pengemudi sebenarnya dapat menghindari korban, maka dugaan kelalaian menjadi lebih kuat.</w:t>
      </w:r>
      <w:r>
        <w:rPr>
          <w:rStyle w:val="FootnoteReference"/>
        </w:rPr>
        <w:footnoteReference w:id="49"/>
      </w:r>
    </w:p>
    <w:p w14:paraId="18D5B40F" w14:textId="77777777" w:rsidR="00521237" w:rsidRDefault="00E208D8">
      <w:pPr>
        <w:spacing w:line="480" w:lineRule="auto"/>
        <w:ind w:firstLine="709"/>
        <w:jc w:val="both"/>
      </w:pPr>
      <w:r>
        <w:t xml:space="preserve">Sketsa tempat kejadian perkara juga berperan dalam membuktikan unsur kelalaian. Sketsa memberikan gambaran visual mengenai posisi jalan, arah kendaraan, posisi korban, serta titik terjadinya benturan. Dalam pembuktian hukum, sketsa bukan sekadar lampiran administrasi, tetapi dapat membantu menjelaskan apakah keterangan saksi dan tersangka sesuai dengan kondisi objektif di lokasi </w:t>
      </w:r>
      <w:r>
        <w:lastRenderedPageBreak/>
        <w:t>kejadian. Dengan demikian, sketsa menjadi alat pendukung dalam menilai ada atau tidaknya kelalaian.</w:t>
      </w:r>
      <w:r>
        <w:rPr>
          <w:rStyle w:val="FootnoteReference"/>
        </w:rPr>
        <w:footnoteReference w:id="50"/>
      </w:r>
    </w:p>
    <w:p w14:paraId="596955BA" w14:textId="77777777" w:rsidR="00521237" w:rsidRDefault="00E208D8">
      <w:pPr>
        <w:spacing w:line="480" w:lineRule="auto"/>
        <w:ind w:firstLine="709"/>
        <w:jc w:val="both"/>
      </w:pPr>
      <w:r>
        <w:t xml:space="preserve">Barang bukti kendaraan juga memiliki nilai pembuktian dalam perkara ini. Sepeda motor Honda </w:t>
      </w:r>
      <w:proofErr w:type="spellStart"/>
      <w:r>
        <w:t>Vario</w:t>
      </w:r>
      <w:proofErr w:type="spellEnd"/>
      <w:r>
        <w:t xml:space="preserve"> 160 BK 3179 NAX yang disita dapat digunakan untuk melihat bagian kendaraan yang mengalami benturan atau kerusakan. Apabila kerusakan kendaraan sesuai dengan keterangan saksi mengenai bagian depan sepeda motor yang mengenai korban, maka hubungan antara kendaraan, perbuatan pengemudi, dan luka korban menjadi lebih jelas.</w:t>
      </w:r>
      <w:r>
        <w:rPr>
          <w:rStyle w:val="FootnoteReference"/>
        </w:rPr>
        <w:footnoteReference w:id="51"/>
      </w:r>
    </w:p>
    <w:p w14:paraId="390A95D7" w14:textId="77777777" w:rsidR="00521237" w:rsidRDefault="00E208D8">
      <w:pPr>
        <w:spacing w:line="480" w:lineRule="auto"/>
        <w:ind w:firstLine="709"/>
        <w:jc w:val="both"/>
      </w:pPr>
      <w:r>
        <w:t>Dalam perkara ini, penyitaan barang bukti berupa sepeda motor dan STNK menunjukkan bahwa penyidik berusaha mengamankan alat yang berkaitan langsung dengan peristiwa kecelakaan. Barang bukti tersebut dapat memperkuat pembuktian bahwa kendaraan yang dikendarai tersangka benar-benar terlibat dalam kejadian. Dengan adanya barang bukti, pembuktian tidak hanya bergantung pada keterangan saksi, tetapi juga pada benda yang memiliki hubungan langsung dengan peristiwa pidana.</w:t>
      </w:r>
      <w:r>
        <w:rPr>
          <w:rStyle w:val="FootnoteReference"/>
        </w:rPr>
        <w:footnoteReference w:id="52"/>
      </w:r>
    </w:p>
    <w:p w14:paraId="662327B4" w14:textId="77777777" w:rsidR="00521237" w:rsidRDefault="00E208D8">
      <w:pPr>
        <w:spacing w:line="480" w:lineRule="auto"/>
        <w:ind w:firstLine="709"/>
        <w:jc w:val="both"/>
      </w:pPr>
      <w:r>
        <w:t xml:space="preserve">Pembuktian unsur kelalaian juga berkaitan dengan kepemilikan Surat Izin Mengemudi. Dalam petunjuk jaksa disebutkan bahwa tersangka tidak memiliki SIM C. Ketiadaan SIM C bukan unsur utama dalam Pasal 310, tetapi dapat menunjukkan bahwa tersangka tidak memenuhi kewajiban administratif sebagai pengemudi sepeda motor. Dalam konteks pembuktian, fakta ini dapat menjadi </w:t>
      </w:r>
      <w:r>
        <w:lastRenderedPageBreak/>
        <w:t>keadaan pendukung untuk menilai kepatuhan tersangka terhadap aturan lalu lintas.</w:t>
      </w:r>
      <w:r>
        <w:rPr>
          <w:rStyle w:val="FootnoteReference"/>
        </w:rPr>
        <w:footnoteReference w:id="53"/>
      </w:r>
    </w:p>
    <w:p w14:paraId="6DB712FB" w14:textId="77777777" w:rsidR="00521237" w:rsidRDefault="00E208D8">
      <w:pPr>
        <w:spacing w:line="480" w:lineRule="auto"/>
        <w:ind w:firstLine="709"/>
        <w:jc w:val="both"/>
      </w:pPr>
      <w:r>
        <w:t xml:space="preserve">Pasal 77 ayat (1) </w:t>
      </w:r>
      <w:proofErr w:type="spellStart"/>
      <w:r>
        <w:t>Undang-Undang</w:t>
      </w:r>
      <w:proofErr w:type="spellEnd"/>
      <w:r>
        <w:t xml:space="preserve"> Nomor 22 Tahun 2009 mengatur bahwa setiap orang yang mengemudikan kendaraan bermotor di jalan wajib memiliki Surat Izin Mengemudi sesuai dengan jenis kendaraan yang dikemudikan. Dengan demikian, ketiadaan SIM C pada tersangka dapat menunjukkan adanya pelanggaran terhadap kewajiban berlalu lintas. Namun, pembuktian kelalaian tetap harus bertumpu pada hubungan antara cara mengemudi tersangka dan akibat yang dialami korban.</w:t>
      </w:r>
      <w:r>
        <w:rPr>
          <w:rStyle w:val="FootnoteReference"/>
        </w:rPr>
        <w:footnoteReference w:id="54"/>
      </w:r>
    </w:p>
    <w:p w14:paraId="23602B49" w14:textId="77777777" w:rsidR="00521237" w:rsidRDefault="00E208D8">
      <w:pPr>
        <w:spacing w:line="480" w:lineRule="auto"/>
        <w:ind w:firstLine="709"/>
        <w:jc w:val="both"/>
      </w:pPr>
      <w:r>
        <w:t xml:space="preserve">Dokumen medis juga menjadi bagian penting dalam pembuktian unsur kelalaian karena Pasal 310 tidak hanya mensyaratkan adanya kelalaian, tetapi juga akibat yang ditimbulkan dari kelalaian tersebut. Dalam perkara ini, korban disebut mengalami luka dan mendapatkan perawatan di RS </w:t>
      </w:r>
      <w:proofErr w:type="spellStart"/>
      <w:r>
        <w:t>Chevani</w:t>
      </w:r>
      <w:proofErr w:type="spellEnd"/>
      <w:r>
        <w:t xml:space="preserve"> Kota Tebing Tinggi. Oleh karena itu, visum </w:t>
      </w:r>
      <w:proofErr w:type="spellStart"/>
      <w:r>
        <w:t>et</w:t>
      </w:r>
      <w:proofErr w:type="spellEnd"/>
      <w:r>
        <w:t xml:space="preserve"> </w:t>
      </w:r>
      <w:proofErr w:type="spellStart"/>
      <w:r>
        <w:t>repertum</w:t>
      </w:r>
      <w:proofErr w:type="spellEnd"/>
      <w:r>
        <w:t xml:space="preserve"> dan rekam medis diperlukan untuk membuktikan bahwa luka tersebut benar-benar terjadi akibat kecelakaan lalu lintas.</w:t>
      </w:r>
      <w:r>
        <w:rPr>
          <w:rStyle w:val="FootnoteReference"/>
        </w:rPr>
        <w:footnoteReference w:id="55"/>
      </w:r>
    </w:p>
    <w:p w14:paraId="3B694BFD" w14:textId="77777777" w:rsidR="00521237" w:rsidRDefault="00E208D8">
      <w:pPr>
        <w:spacing w:line="480" w:lineRule="auto"/>
        <w:ind w:firstLine="709"/>
        <w:jc w:val="both"/>
      </w:pPr>
      <w:r>
        <w:t xml:space="preserve">Visum </w:t>
      </w:r>
      <w:proofErr w:type="spellStart"/>
      <w:r>
        <w:t>et</w:t>
      </w:r>
      <w:proofErr w:type="spellEnd"/>
      <w:r>
        <w:t xml:space="preserve"> </w:t>
      </w:r>
      <w:proofErr w:type="spellStart"/>
      <w:r>
        <w:t>repertum</w:t>
      </w:r>
      <w:proofErr w:type="spellEnd"/>
      <w:r>
        <w:t xml:space="preserve"> merupakan alat bukti surat yang memiliki kedudukan penting dalam perkara pidana yang menimbulkan luka pada tubuh korban. Dalam perkara lalu lintas, visum membantu menjelaskan jenis luka, letak luka, dan kemungkinan sebab luka. Dengan adanya visum, pembuktian tidak hanya bersandar </w:t>
      </w:r>
      <w:r>
        <w:lastRenderedPageBreak/>
        <w:t>pada pengakuan korban atau keterangan keluarga, tetapi didukung oleh penilaian medis dari tenaga kesehatan yang berwenang.</w:t>
      </w:r>
      <w:r>
        <w:rPr>
          <w:rStyle w:val="FootnoteReference"/>
        </w:rPr>
        <w:footnoteReference w:id="56"/>
      </w:r>
    </w:p>
    <w:p w14:paraId="5194F2CA" w14:textId="77777777" w:rsidR="00521237" w:rsidRDefault="00E208D8">
      <w:pPr>
        <w:spacing w:line="480" w:lineRule="auto"/>
        <w:ind w:firstLine="709"/>
        <w:jc w:val="both"/>
      </w:pPr>
      <w:r>
        <w:t xml:space="preserve">Keterangan ahli medis diperlukan untuk menjelaskan apakah luka korban termasuk dalam kategori luka berat atau tidak. Hal ini penting karena Pasal 310 ayat (3) </w:t>
      </w:r>
      <w:proofErr w:type="spellStart"/>
      <w:r>
        <w:t>Undang-Undang</w:t>
      </w:r>
      <w:proofErr w:type="spellEnd"/>
      <w:r>
        <w:t xml:space="preserve"> Nomor 22 Tahun 2009 berkaitan dengan akibat berupa luka berat. Jika ahli menerangkan bahwa luka korban memenuhi kategori luka berat, maka penerapan Pasal 310 ayat (3) menjadi lebih kuat. Sebaliknya, jika luka tidak memenuhi kategori tersebut, maka penerapan ayat tersebut perlu disesuaikan.</w:t>
      </w:r>
      <w:r>
        <w:rPr>
          <w:rStyle w:val="FootnoteReference"/>
        </w:rPr>
        <w:footnoteReference w:id="57"/>
      </w:r>
    </w:p>
    <w:p w14:paraId="5A330CF8" w14:textId="77777777" w:rsidR="00521237" w:rsidRDefault="00E208D8">
      <w:pPr>
        <w:spacing w:line="480" w:lineRule="auto"/>
        <w:ind w:firstLine="709"/>
        <w:jc w:val="both"/>
      </w:pPr>
      <w:r>
        <w:t>Pasal 90 KUHP menjadi dasar hukum untuk menentukan kategori luka berat. Oleh karena itu, dalam pembuktian unsur kelalaian yang mengakibatkan luka berat, penyidik harus menghubungkan kondisi medis korban dengan kategori luka berat menurut Pasal 90 KUHP. Tanpa penghubungan tersebut, penggunaan istilah luka berat dapat menjadi lemah karena tidak didasarkan pada ukuran hukum yang jelas.</w:t>
      </w:r>
      <w:r>
        <w:rPr>
          <w:rStyle w:val="FootnoteReference"/>
        </w:rPr>
        <w:footnoteReference w:id="58"/>
      </w:r>
    </w:p>
    <w:p w14:paraId="73855AE9" w14:textId="77777777" w:rsidR="00521237" w:rsidRDefault="00E208D8">
      <w:pPr>
        <w:spacing w:line="480" w:lineRule="auto"/>
        <w:ind w:firstLine="709"/>
        <w:jc w:val="both"/>
      </w:pPr>
      <w:r>
        <w:t xml:space="preserve">Dalam perkara ini, petunjuk jaksa agar penyidik melengkapi rekam medis, foto luka korban, dan keterangan ahli menunjukkan bahwa pembuktian akibat luka masih menjadi bagian yang perlu dipertegas. Petunjuk tersebut memperlihatkan bahwa unsur luka berat tidak cukup hanya disebut dalam narasi perkara, melainkan harus dibuktikan dengan dokumen medis dan penjelasan ahli. Dengan demikian, </w:t>
      </w:r>
      <w:r>
        <w:lastRenderedPageBreak/>
        <w:t>pembuktian kelalaian harus berjalan seiring dengan pembuktian akibat yang ditimbulkan.</w:t>
      </w:r>
      <w:r>
        <w:rPr>
          <w:rStyle w:val="FootnoteReference"/>
        </w:rPr>
        <w:footnoteReference w:id="59"/>
      </w:r>
    </w:p>
    <w:p w14:paraId="5DFD8E29" w14:textId="77777777" w:rsidR="00521237" w:rsidRDefault="00E208D8">
      <w:pPr>
        <w:spacing w:line="480" w:lineRule="auto"/>
        <w:ind w:firstLine="709"/>
        <w:jc w:val="both"/>
      </w:pPr>
      <w:r>
        <w:t>Keterangan orang tua korban juga dapat menjadi alat bantu dalam menjelaskan dampak kecelakaan terhadap aktivitas korban. Dalam BAP, orang tua korban menerangkan kondisi korban setelah kecelakaan, termasuk rasa sakit dan hambatan aktivitas. Keterangan tersebut penting sebagai gambaran akibat yang dialami korban dalam kehidupan sehari-hari. Namun, untuk membuktikan luka berat secara hukum, keterangan keluarga tetap perlu diperkuat dengan rekam medis dan keterangan ahli.</w:t>
      </w:r>
      <w:r>
        <w:rPr>
          <w:rStyle w:val="FootnoteReference"/>
        </w:rPr>
        <w:footnoteReference w:id="60"/>
      </w:r>
    </w:p>
    <w:p w14:paraId="63439BED" w14:textId="77777777" w:rsidR="00521237" w:rsidRDefault="00E208D8">
      <w:pPr>
        <w:spacing w:line="480" w:lineRule="auto"/>
        <w:ind w:firstLine="709"/>
        <w:jc w:val="both"/>
      </w:pPr>
      <w:r>
        <w:t>Dalam pembuktian kelalaian, kemungkinan adanya faktor dari korban tetap harus dipertimbangkan. Apabila terdapat keterangan bahwa korban tiba-tiba menyeberang, maka fakta tersebut perlu diuji secara objektif. Namun, kemungkinan tersebut tidak otomatis menghapus kelalaian pengemudi, karena pengemudi tetap memiliki kewajiban hukum untuk mengutamakan keselamatan pejalan kaki dan mengantisipasi kondisi jalan.</w:t>
      </w:r>
      <w:r>
        <w:rPr>
          <w:rStyle w:val="FootnoteReference"/>
        </w:rPr>
        <w:footnoteReference w:id="61"/>
      </w:r>
    </w:p>
    <w:p w14:paraId="33C1B58E" w14:textId="77777777" w:rsidR="00521237" w:rsidRDefault="00E208D8">
      <w:pPr>
        <w:spacing w:line="480" w:lineRule="auto"/>
        <w:ind w:firstLine="709"/>
        <w:jc w:val="both"/>
      </w:pPr>
      <w:r>
        <w:t xml:space="preserve">Analisis terhadap faktor korban harus dilakukan secara proporsional. Dalam perkara lalu lintas, pejalan kaki memang dapat melakukan gerakan yang tidak selalu dapat diprediksi, terutama apabila korban adalah anak-anak. Akan tetapi, hal tersebut justru memperkuat kewajiban pengemudi untuk lebih berhati-hati. Dengan </w:t>
      </w:r>
      <w:r>
        <w:lastRenderedPageBreak/>
        <w:t>demikian, pembuktian kelalaian tidak hanya melihat tindakan korban, tetapi juga menilai apakah pengemudi telah menjalankan standar kehati-hatian yang patut.</w:t>
      </w:r>
      <w:r>
        <w:rPr>
          <w:rStyle w:val="FootnoteReference"/>
        </w:rPr>
        <w:footnoteReference w:id="62"/>
      </w:r>
    </w:p>
    <w:p w14:paraId="295ED5FD" w14:textId="77777777" w:rsidR="00521237" w:rsidRDefault="00E208D8">
      <w:pPr>
        <w:spacing w:line="480" w:lineRule="auto"/>
        <w:ind w:firstLine="709"/>
        <w:jc w:val="both"/>
      </w:pPr>
      <w:r>
        <w:t>Dalam hukum pidana, seseorang dapat dianggap lalai apabila ia tidak memperhitungkan akibat yang seharusnya dapat diperkirakan oleh orang yang berhati-hati. Seorang pengemudi sepeda motor seharusnya dapat memperkirakan bahwa di jalan umum dapat terdapat pejalan kaki, anak-anak, atau aktivitas masyarakat lainnya. Oleh karena itu, jika pengemudi tidak menyesuaikan cara berkendara dengan kondisi tersebut, maka sikap tersebut dapat dinilai sebagai kelalaian.</w:t>
      </w:r>
      <w:r>
        <w:rPr>
          <w:rStyle w:val="FootnoteReference"/>
        </w:rPr>
        <w:footnoteReference w:id="63"/>
      </w:r>
    </w:p>
    <w:p w14:paraId="364416BD" w14:textId="77777777" w:rsidR="00521237" w:rsidRDefault="00E208D8">
      <w:pPr>
        <w:spacing w:line="480" w:lineRule="auto"/>
        <w:ind w:firstLine="709"/>
        <w:jc w:val="both"/>
      </w:pPr>
      <w:r>
        <w:t>Pembuktian unsur kelalaian juga harus memperhatikan asas kehati-hatian dalam menetapkan kesalahan pidana. Artinya, seseorang tidak boleh langsung dianggap bersalah hanya karena kecelakaan terjadi. Harus ada alat bukti yang menunjukkan bahwa kecelakaan terjadi karena perbuatan kurang hati-hati dari pengemudi. Dalam perkara ini, alat bukti yang digunakan harus saling mendukung antara keterangan saksi, kondisi TKP, barang bukti kendaraan, dan dokumen medis.</w:t>
      </w:r>
      <w:r>
        <w:rPr>
          <w:rStyle w:val="FootnoteReference"/>
        </w:rPr>
        <w:footnoteReference w:id="64"/>
      </w:r>
    </w:p>
    <w:p w14:paraId="6D29239A" w14:textId="77777777" w:rsidR="00521237" w:rsidRDefault="00E208D8">
      <w:pPr>
        <w:spacing w:line="480" w:lineRule="auto"/>
        <w:ind w:firstLine="709"/>
        <w:jc w:val="both"/>
      </w:pPr>
      <w:r>
        <w:t xml:space="preserve">Berdasarkan BAP, pembuktian dalam perkara ini telah diarahkan melalui pengumpulan berbagai dokumen, seperti laporan polisi, berita acara pemeriksaan saksi, berita acara pemeriksaan tersangka, berita acara penyitaan, permintaan visum, hasil visum, rekam medis, foto TKP, foto luka korban, dan rekonstruksi. </w:t>
      </w:r>
      <w:r>
        <w:lastRenderedPageBreak/>
        <w:t>Kelengkapan tersebut menunjukkan bahwa pembuktian unsur kelalaian dilakukan secara berlapis, tidak hanya berdasarkan satu alat bukti saja.</w:t>
      </w:r>
      <w:r>
        <w:rPr>
          <w:rStyle w:val="FootnoteReference"/>
        </w:rPr>
        <w:footnoteReference w:id="65"/>
      </w:r>
    </w:p>
    <w:p w14:paraId="5E47CE11" w14:textId="77777777" w:rsidR="00521237" w:rsidRDefault="00E208D8">
      <w:pPr>
        <w:spacing w:line="480" w:lineRule="auto"/>
        <w:ind w:firstLine="709"/>
        <w:jc w:val="both"/>
      </w:pPr>
      <w:r>
        <w:t xml:space="preserve">Namun, kekuatan pembuktian unsur kelalaian tetap bergantung pada kesesuaian </w:t>
      </w:r>
      <w:proofErr w:type="spellStart"/>
      <w:r>
        <w:t>antaralat</w:t>
      </w:r>
      <w:proofErr w:type="spellEnd"/>
      <w:r>
        <w:t xml:space="preserve"> bukti. Apabila keterangan saksi sesuai dengan sketsa TKP, barang bukti kendaraan, dan luka korban, maka pembuktian menjadi lebih kuat. Sebaliknya, apabila terdapat perbedaan yang tidak dapat dijelaskan, maka pembuktian perlu diperkuat melalui rekonstruksi atau keterangan ahli. Oleh karena itu, pembuktian kelalaian harus dibangun secara runtut dan konsisten.</w:t>
      </w:r>
      <w:r>
        <w:rPr>
          <w:rStyle w:val="FootnoteReference"/>
        </w:rPr>
        <w:footnoteReference w:id="66"/>
      </w:r>
    </w:p>
    <w:p w14:paraId="03B95D96" w14:textId="77777777" w:rsidR="00521237" w:rsidRDefault="00E208D8">
      <w:pPr>
        <w:spacing w:line="480" w:lineRule="auto"/>
        <w:ind w:firstLine="709"/>
        <w:jc w:val="both"/>
      </w:pPr>
      <w:r>
        <w:t xml:space="preserve">Menurut analisis </w:t>
      </w:r>
      <w:r w:rsidR="00873C67">
        <w:t>peneliti</w:t>
      </w:r>
      <w:r>
        <w:t>, unsur kelalaian dalam perkara ini dapat dibuktikan apabila terdapat kesesuaian antara fakta bahwa pengemudi mengendarai sepeda motor, korban adalah pejalan kaki, kondisi jalan memungkinkan untuk melihat ke depan, kendaraan berbenturan dengan korban, dan korban mengalami luka. Fakta-fakta tersebut menunjukkan adanya dasar untuk menilai bahwa pengemudi tidak cukup berhati-hati dalam mengendarai kendaraan bermotor di jalan umum.</w:t>
      </w:r>
    </w:p>
    <w:p w14:paraId="7947FD2F" w14:textId="77777777" w:rsidR="00521237" w:rsidRDefault="00E208D8">
      <w:pPr>
        <w:spacing w:line="480" w:lineRule="auto"/>
        <w:ind w:firstLine="709"/>
        <w:jc w:val="both"/>
      </w:pPr>
      <w:r>
        <w:t xml:space="preserve">Meski demikian, pembuktian kelalaian tetap harus mempertimbangkan keterangan tersangka mengenai korban yang tiba-tiba menyeberang. Keterangan tersebut tidak boleh diabaikan, tetapi harus diuji dengan fakta lain. Apabila hasil rekonstruksi dan keterangan saksi menunjukkan bahwa pengemudi masih memiliki kesempatan untuk menghindari kecelakaan, maka pembelaan tersebut menjadi </w:t>
      </w:r>
      <w:r>
        <w:lastRenderedPageBreak/>
        <w:t>lemah. Namun, apabila kecelakaan benar-benar tidak dapat dihindari, maka kadar kelalaian perlu dianalisis kembali.</w:t>
      </w:r>
    </w:p>
    <w:p w14:paraId="59C8EF08" w14:textId="77777777" w:rsidR="00521237" w:rsidRDefault="00E208D8">
      <w:pPr>
        <w:spacing w:line="480" w:lineRule="auto"/>
        <w:ind w:firstLine="709"/>
        <w:jc w:val="both"/>
      </w:pPr>
      <w:r>
        <w:t>Pembuktian kelalaian dalam perkara ini perlu diarahkan pada ukuran kehati-hatian yang seharusnya dimiliki oleh pengemudi kendaraan bermotor. Ukuran tersebut tidak hanya dilihat dari kemampuan mengendarai kendaraan, tetapi juga dari kemampuan membaca situasi jalan, menjaga kecepatan, memperhatikan pejalan kaki, serta mengantisipasi kemungkinan bahaya. Dengan demikian, kelalaian dapat dinilai dari perbandingan antara tindakan pengemudi dan tindakan yang seharusnya dilakukan oleh pengemudi yang berhati-hati dalam keadaan yang sama.</w:t>
      </w:r>
    </w:p>
    <w:p w14:paraId="0C86E299" w14:textId="77777777" w:rsidR="00521237" w:rsidRDefault="00E208D8">
      <w:pPr>
        <w:spacing w:line="480" w:lineRule="auto"/>
        <w:ind w:firstLine="709"/>
        <w:jc w:val="both"/>
      </w:pPr>
      <w:r>
        <w:t>Kondisi jalan yang lurus, cuaca cerah, arus lalu lintas sedang, dan pandangan tidak terhalang menjadi keadaan yang penting dalam pembuktian. Keadaan tersebut dapat menunjukkan bahwa pengemudi seharusnya memiliki kesempatan lebih baik untuk melihat keadaan di depannya. Apabila korban berada di ruang jalan atau sedang menyeberang, penyidik perlu menilai apakah pengemudi dapat memperlambat laju kendaraan sebelum terjadi benturan.</w:t>
      </w:r>
    </w:p>
    <w:p w14:paraId="2DAFAF25" w14:textId="77777777" w:rsidR="00521237" w:rsidRDefault="00E208D8">
      <w:pPr>
        <w:spacing w:line="480" w:lineRule="auto"/>
        <w:ind w:firstLine="709"/>
        <w:jc w:val="both"/>
      </w:pPr>
      <w:r>
        <w:t>Pembuktian kelalaian juga harus memperhatikan jarak antara kendaraan dan korban sebelum tabrakan. Jarak tersebut penting untuk menilai apakah pengemudi masih memiliki waktu reaksi yang cukup. Jika jarak pandang dan waktu reaksi memungkinkan untuk menghindari kecelakaan, tetapi pengemudi tetap menabrak korban, maka keadaan itu dapat memperkuat dugaan kurang hati-hati dalam berkendara.</w:t>
      </w:r>
    </w:p>
    <w:p w14:paraId="47DEF4AF" w14:textId="77777777" w:rsidR="00521237" w:rsidRDefault="00E208D8">
      <w:pPr>
        <w:spacing w:line="480" w:lineRule="auto"/>
        <w:ind w:firstLine="709"/>
        <w:jc w:val="both"/>
      </w:pPr>
      <w:r>
        <w:t xml:space="preserve">Selain itu, bagian kendaraan yang mengalami benturan dapat memberikan petunjuk mengenai arah dan mekanisme kecelakaan. Apabila bagian depan sepeda </w:t>
      </w:r>
      <w:r>
        <w:lastRenderedPageBreak/>
        <w:t>motor berbenturan dengan tubuh korban, maka fakta tersebut perlu dicocokkan dengan posisi korban, arah kendaraan, dan sketsa TKP. Kesesuaian antara bukti fisik kendaraan dan keterangan saksi dapat memperkuat pembuktian tentang bagaimana kelalaian itu terjadi.</w:t>
      </w:r>
    </w:p>
    <w:p w14:paraId="4F5DBA09" w14:textId="77777777" w:rsidR="00521237" w:rsidRDefault="00E208D8">
      <w:pPr>
        <w:spacing w:line="480" w:lineRule="auto"/>
        <w:ind w:firstLine="709"/>
        <w:jc w:val="both"/>
      </w:pPr>
      <w:r>
        <w:t>Keterangan tersangka mengenai pengereman harus diuji secara objektif. Pengereman memang dapat menunjukkan adanya upaya menghindari kecelakaan, tetapi penyidik perlu menilai kapan pengereman itu dilakukan dan apakah tindakan tersebut sudah cukup wajar. Apabila pengereman dilakukan terlalu dekat dengan korban, maka tindakan itu dapat menunjukkan bahwa pengemudi terlambat mengantisipasi bahaya di depannya.</w:t>
      </w:r>
    </w:p>
    <w:p w14:paraId="59B6CAA7" w14:textId="77777777" w:rsidR="00521237" w:rsidRDefault="00E208D8">
      <w:pPr>
        <w:spacing w:line="480" w:lineRule="auto"/>
        <w:ind w:firstLine="709"/>
        <w:jc w:val="both"/>
      </w:pPr>
      <w:r>
        <w:t>Dalam pembuktian unsur kelalaian, penyidik juga perlu menilai apakah ada pelanggaran kewajiban berlalu lintas yang mendahului kecelakaan. Pelanggaran tersebut dapat berupa kurang konsentrasi, tidak mengutamakan pejalan kaki, tidak memiliki SIM, atau tidak mampu mengendalikan kendaraan dengan aman. Meskipun tidak semua pelanggaran administratif otomatis menjadi penyebab kecelakaan, keberadaannya dapat memperkuat gambaran mengenai sikap tidak hati-hati pengemudi.</w:t>
      </w:r>
    </w:p>
    <w:p w14:paraId="54894B46" w14:textId="77777777" w:rsidR="00521237" w:rsidRDefault="00E208D8">
      <w:pPr>
        <w:spacing w:line="480" w:lineRule="auto"/>
        <w:ind w:firstLine="709"/>
        <w:jc w:val="both"/>
      </w:pPr>
      <w:r>
        <w:t>Kedudukan korban sebagai pejalan kaki perlu dianalisis secara khusus karena pejalan kaki merupakan pengguna jalan yang sangat rentan. Dalam keadaan demikian, pengemudi dituntut untuk lebih waspada, terutama ketika melintas di kawasan yang terdapat aktivitas masyarakat, pertokoan, kafe, atau permukiman. Apabila pengemudi tidak menyesuaikan cara berkendara dengan lingkungan sekitar, maka hal tersebut dapat menjadi indikator adanya kelalaian.</w:t>
      </w:r>
    </w:p>
    <w:p w14:paraId="321997C5" w14:textId="77777777" w:rsidR="00521237" w:rsidRDefault="00E208D8">
      <w:pPr>
        <w:spacing w:line="480" w:lineRule="auto"/>
        <w:ind w:firstLine="709"/>
        <w:jc w:val="both"/>
      </w:pPr>
      <w:r>
        <w:lastRenderedPageBreak/>
        <w:t>Dokumen medis juga berhubungan dengan pembuktian kelalaian karena membantu menjelaskan akibat dari benturan. Luka yang dialami korban dapat menunjukkan bagian tubuh yang terkena, tingkat kekuatan benturan, dan kemungkinan hubungan dengan kendaraan. Apabila luka korban sesuai dengan mekanisme tabrakan yang dijelaskan saksi dan rekonstruksi, maka hubungan antara kelalaian pengemudi dan akibat yang dialami korban menjadi lebih mudah dibuktikan.</w:t>
      </w:r>
    </w:p>
    <w:p w14:paraId="1AE02428" w14:textId="77777777" w:rsidR="00521237" w:rsidRDefault="00E208D8">
      <w:pPr>
        <w:spacing w:line="480" w:lineRule="auto"/>
        <w:ind w:firstLine="709"/>
        <w:jc w:val="both"/>
      </w:pPr>
      <w:r>
        <w:t xml:space="preserve">Pembuktian kelalaian tidak boleh hanya dibangun dari satu alat bukti. Keterangan saksi harus diuji dengan barang bukti, foto TKP, sketsa kejadian, visum, rekam medis, dan keterangan tersangka. Apabila seluruh alat bukti tersebut saling mendukung, maka konstruksi kelalaian menjadi lebih kuat. Sebaliknya, apabila terdapat pertentangan penting </w:t>
      </w:r>
      <w:proofErr w:type="spellStart"/>
      <w:r>
        <w:t>antaralat</w:t>
      </w:r>
      <w:proofErr w:type="spellEnd"/>
      <w:r>
        <w:t xml:space="preserve"> bukti, penyidik harus menjelaskan pertentangan tersebut agar tidak menimbulkan keraguan dalam pembuktian.</w:t>
      </w:r>
    </w:p>
    <w:p w14:paraId="23D7BFDD" w14:textId="77777777" w:rsidR="00521237" w:rsidRDefault="00E208D8">
      <w:pPr>
        <w:spacing w:line="480" w:lineRule="auto"/>
        <w:ind w:firstLine="709"/>
        <w:jc w:val="both"/>
      </w:pPr>
      <w:r>
        <w:t>Dengan demikian, pembuktian kelalaian dalam perkara ini pada hakikatnya merupakan pembuktian terhadap kegagalan pengemudi memenuhi standar kehati-hatian. Kegagalan tersebut harus terlihat dari fakta konkret, bukan dari dugaan semata. Oleh karena itu, analisis kelalaian harus menghubungkan kondisi jalan, perilaku pengemudi, posisi korban, mekanisme benturan, akibat medis, serta kewajiban hukum pengemudi untuk mengutamakan keselamatan pengguna jalan lain.</w:t>
      </w:r>
    </w:p>
    <w:p w14:paraId="26E85701" w14:textId="77777777" w:rsidR="00521237" w:rsidRDefault="00E208D8">
      <w:pPr>
        <w:spacing w:line="480" w:lineRule="auto"/>
        <w:ind w:firstLine="709"/>
        <w:jc w:val="both"/>
      </w:pPr>
      <w:r>
        <w:t xml:space="preserve">Dengan demikian, pembuktian unsur kelalaian pengemudi dalam Berkas Perkara Nomor BP/120/VII/2025/LANTAS dilakukan dengan menghubungkan perbuatan pengemudi, kondisi jalan, posisi korban, keterangan saksi, barang bukti kendaraan, dokumen medis, dan kewajiban hukum pengemudi untuk </w:t>
      </w:r>
      <w:r>
        <w:lastRenderedPageBreak/>
        <w:t>mengutamakan keselamatan pejalan kaki. Unsur kelalaian dapat dinilai terbukti apabila seluruh alat bukti tersebut menunjukkan bahwa pengemudi tidak menjalankan kewajiban kehati-hatian sehingga menimbulkan kecelakaan yang mengakibatkan korban mengalami luka.</w:t>
      </w:r>
    </w:p>
    <w:p w14:paraId="3A5E9369" w14:textId="77777777" w:rsidR="003F3247" w:rsidRDefault="00E27350">
      <w:pPr>
        <w:spacing w:line="480" w:lineRule="auto"/>
        <w:ind w:firstLine="709"/>
        <w:jc w:val="both"/>
      </w:pPr>
      <w:r>
        <w:t>Hasil wawancara dengan IPDA Heru Wibowo, S.H. dan AIPDA Kadri memperlihatkan bahwa pembuktian kelalaian diarahkan pada standar kehati-hatian yang seharusnya dilakukan oleh pengemudi sebelum benturan terjadi. Penyidik menilai arah dan laju kendaraan, posisi korban, jarak pandang, kesempatan melakukan pengereman atau menghindar, kondisi jalan, serta kewajiban mengutamakan keselamatan pejalan kaki. Kondisi cuaca yang cerah, jalan yang lurus, arus lalu lintas yang tidak padat, dan pandangan ke depan yang tidak terhalang menjadi keadaan yang digunakan untuk menguji apakah pengemudi seharusnya mampu mengantisipasi keberadaan korban. Keterangan mengenai pengereman tetap harus dinilai bersama dengan waktu reaksi dan jarak kendaraan terhadap korban, sedangkan ketiadaan SIM C hanya ditempatkan sebagai keadaan administratif pendukung dan bukan sebagai satu-satunya dasar pembuktian kelalaian.</w:t>
      </w:r>
      <w:r>
        <w:rPr>
          <w:rStyle w:val="FootnoteReference"/>
        </w:rPr>
        <w:footnoteReference w:id="67"/>
      </w:r>
    </w:p>
    <w:p w14:paraId="5949F903" w14:textId="77777777" w:rsidR="003F3247" w:rsidRDefault="00E27350">
      <w:pPr>
        <w:spacing w:line="480" w:lineRule="auto"/>
        <w:ind w:firstLine="709"/>
        <w:jc w:val="both"/>
      </w:pPr>
      <w:r>
        <w:t>Penilaian penyidik tersebut sejalan dengan pertimbangan Majelis Hakim dalam Putusan Nomor 225/</w:t>
      </w:r>
      <w:proofErr w:type="spellStart"/>
      <w:r>
        <w:t>Pid.Sus</w:t>
      </w:r>
      <w:proofErr w:type="spellEnd"/>
      <w:r>
        <w:t xml:space="preserve">/2025/PN </w:t>
      </w:r>
      <w:proofErr w:type="spellStart"/>
      <w:r>
        <w:t>Tbt</w:t>
      </w:r>
      <w:proofErr w:type="spellEnd"/>
      <w:r>
        <w:t xml:space="preserve">. Majelis menyatakan unsur mengemudikan kendaraan bermotor yang karena kelalaiannya mengakibatkan kecelakaan lalu lintas telah terpenuhi. Dari fakta persidangan, Tan </w:t>
      </w:r>
      <w:proofErr w:type="spellStart"/>
      <w:r>
        <w:t>Khiam</w:t>
      </w:r>
      <w:proofErr w:type="spellEnd"/>
      <w:r>
        <w:t xml:space="preserve"> Lai mengendarai sepeda motor Honda </w:t>
      </w:r>
      <w:proofErr w:type="spellStart"/>
      <w:r>
        <w:t>Vario</w:t>
      </w:r>
      <w:proofErr w:type="spellEnd"/>
      <w:r>
        <w:t xml:space="preserve"> 160 BK 3179 NAX dan peristiwa terjadi ketika kendaraan melaju pada bagian </w:t>
      </w:r>
      <w:proofErr w:type="spellStart"/>
      <w:r>
        <w:t>berm</w:t>
      </w:r>
      <w:proofErr w:type="spellEnd"/>
      <w:r>
        <w:t xml:space="preserve"> atau bahu jalan hingga menabrak korban </w:t>
      </w:r>
      <w:r>
        <w:lastRenderedPageBreak/>
        <w:t>anak yang berada di sekitar jalan. Majelis menempatkan cara mengemudi tersebut sebagai bentuk kurang hati-hati yang mempunyai hubungan langsung dengan terjadinya kecelakaan. Pertimbangan ini menunjukkan bahwa kelalaian tidak ditarik hanya dari akibat luka yang timbul, tetapi dari perilaku konkret pengemudi, keadaan tempat kejadian, dan keterkaitan antara cara berkendara dengan benturan terhadap korban.</w:t>
      </w:r>
      <w:r>
        <w:rPr>
          <w:rStyle w:val="FootnoteReference"/>
        </w:rPr>
        <w:footnoteReference w:id="68"/>
      </w:r>
    </w:p>
    <w:p w14:paraId="05E2C814" w14:textId="77777777" w:rsidR="003F3247" w:rsidRDefault="00E27350">
      <w:pPr>
        <w:spacing w:line="480" w:lineRule="auto"/>
        <w:ind w:firstLine="709"/>
        <w:jc w:val="both"/>
      </w:pPr>
      <w:r>
        <w:t>Perbandingan antara hasil wawancara dan pertimbangan putusan memperjelas bahwa unsur kelalaian dalam perkara ini dibuktikan melalui rangkaian keadaan objektif. Keterangan saksi, kondisi tempat kejadian, posisi korban, mekanisme benturan, barang bukti kendaraan, dan dokumen medis harus dibaca secara saling berhubungan. Cara tersebut menghindarkan pembuktian kelalaian dari kesimpulan yang hanya bertumpu pada terjadinya kecelakaan atau pada pelanggaran administratif. Putusan pengadilan kemudian mengonfirmasi bahwa rangkaian fakta tersebut cukup untuk menunjukkan kegagalan pengemudi memenuhi standar kehati-hatian, sehingga unsur kelalaian yang menjadi dasar Pasal 310 ayat (3) dapat dinyatakan terbukti.</w:t>
      </w:r>
    </w:p>
    <w:p w14:paraId="68224E87" w14:textId="77777777" w:rsidR="00521237" w:rsidRDefault="00521237">
      <w:pPr>
        <w:spacing w:line="480" w:lineRule="auto"/>
        <w:jc w:val="both"/>
      </w:pPr>
    </w:p>
    <w:p w14:paraId="072B71C7" w14:textId="77777777" w:rsidR="00521237" w:rsidRDefault="00E208D8">
      <w:pPr>
        <w:pStyle w:val="Heading2"/>
        <w:ind w:left="709" w:hanging="709"/>
        <w:jc w:val="both"/>
        <w:rPr>
          <w:sz w:val="36"/>
          <w:szCs w:val="36"/>
        </w:rPr>
      </w:pPr>
      <w:bookmarkStart w:id="5" w:name="_Toc239063822"/>
      <w:r>
        <w:t xml:space="preserve">C. </w:t>
      </w:r>
      <w:r>
        <w:tab/>
      </w:r>
      <w:proofErr w:type="spellStart"/>
      <w:r>
        <w:t>Pertanggungjawaban</w:t>
      </w:r>
      <w:proofErr w:type="spellEnd"/>
      <w:r>
        <w:t xml:space="preserve"> </w:t>
      </w:r>
      <w:proofErr w:type="spellStart"/>
      <w:r>
        <w:t>Pidana</w:t>
      </w:r>
      <w:proofErr w:type="spellEnd"/>
      <w:r>
        <w:t xml:space="preserve"> </w:t>
      </w:r>
      <w:proofErr w:type="spellStart"/>
      <w:r>
        <w:t>Pengemudi</w:t>
      </w:r>
      <w:proofErr w:type="spellEnd"/>
      <w:r>
        <w:t xml:space="preserve"> </w:t>
      </w:r>
      <w:proofErr w:type="spellStart"/>
      <w:r>
        <w:t>terhadap</w:t>
      </w:r>
      <w:proofErr w:type="spellEnd"/>
      <w:r>
        <w:t xml:space="preserve"> Korban Luka Berat </w:t>
      </w:r>
      <w:proofErr w:type="spellStart"/>
      <w:r>
        <w:t>dalam</w:t>
      </w:r>
      <w:proofErr w:type="spellEnd"/>
      <w:r>
        <w:t xml:space="preserve"> </w:t>
      </w:r>
      <w:proofErr w:type="spellStart"/>
      <w:r>
        <w:t>Kecelakaan</w:t>
      </w:r>
      <w:proofErr w:type="spellEnd"/>
      <w:r>
        <w:t xml:space="preserve"> Lalu Lintas </w:t>
      </w:r>
      <w:proofErr w:type="spellStart"/>
      <w:r>
        <w:t>Berdasarkan</w:t>
      </w:r>
      <w:proofErr w:type="spellEnd"/>
      <w:r>
        <w:t xml:space="preserve"> </w:t>
      </w:r>
      <w:proofErr w:type="spellStart"/>
      <w:r>
        <w:t>Undang-Undang</w:t>
      </w:r>
      <w:proofErr w:type="spellEnd"/>
      <w:r>
        <w:t xml:space="preserve"> </w:t>
      </w:r>
      <w:proofErr w:type="spellStart"/>
      <w:r>
        <w:t>Nomor</w:t>
      </w:r>
      <w:proofErr w:type="spellEnd"/>
      <w:r>
        <w:t xml:space="preserve"> 22 </w:t>
      </w:r>
      <w:proofErr w:type="spellStart"/>
      <w:r>
        <w:t>Tahun</w:t>
      </w:r>
      <w:proofErr w:type="spellEnd"/>
      <w:r>
        <w:t xml:space="preserve"> 2009 </w:t>
      </w:r>
      <w:proofErr w:type="spellStart"/>
      <w:r>
        <w:t>Berdasarkan</w:t>
      </w:r>
      <w:proofErr w:type="spellEnd"/>
      <w:r>
        <w:t xml:space="preserve"> </w:t>
      </w:r>
      <w:proofErr w:type="spellStart"/>
      <w:r>
        <w:t>Berkas</w:t>
      </w:r>
      <w:proofErr w:type="spellEnd"/>
      <w:r>
        <w:t xml:space="preserve"> </w:t>
      </w:r>
      <w:proofErr w:type="spellStart"/>
      <w:r>
        <w:t>Perkara</w:t>
      </w:r>
      <w:proofErr w:type="spellEnd"/>
      <w:r>
        <w:t xml:space="preserve"> </w:t>
      </w:r>
      <w:proofErr w:type="spellStart"/>
      <w:r>
        <w:t>Polres</w:t>
      </w:r>
      <w:proofErr w:type="spellEnd"/>
      <w:r>
        <w:t xml:space="preserve"> </w:t>
      </w:r>
      <w:proofErr w:type="spellStart"/>
      <w:r>
        <w:t>Tebing</w:t>
      </w:r>
      <w:proofErr w:type="spellEnd"/>
      <w:r>
        <w:t xml:space="preserve"> Tinggi</w:t>
      </w:r>
      <w:bookmarkEnd w:id="5"/>
    </w:p>
    <w:p w14:paraId="28B8A5E1" w14:textId="77777777" w:rsidR="00521237" w:rsidRDefault="00E208D8" w:rsidP="00390585">
      <w:pPr>
        <w:spacing w:line="526" w:lineRule="auto"/>
        <w:ind w:firstLine="709"/>
        <w:jc w:val="both"/>
      </w:pPr>
      <w:r>
        <w:t xml:space="preserve">Pertanggungjawaban pidana pengemudi dalam perkara kecelakaan lalu lintas harus dilihat dari adanya perbuatan, kesalahan, akibat, dan kemampuan bertanggung jawab dari pelaku. Dalam Berkas Perkara Nomor </w:t>
      </w:r>
      <w:r>
        <w:lastRenderedPageBreak/>
        <w:t xml:space="preserve">BP/120/VII/2025/LANTAS, tersangka Tan </w:t>
      </w:r>
      <w:proofErr w:type="spellStart"/>
      <w:r>
        <w:t>Khiam</w:t>
      </w:r>
      <w:proofErr w:type="spellEnd"/>
      <w:r>
        <w:t xml:space="preserve"> Lai diproses karena diduga mengendarai sepeda motor Honda </w:t>
      </w:r>
      <w:proofErr w:type="spellStart"/>
      <w:r>
        <w:t>Vario</w:t>
      </w:r>
      <w:proofErr w:type="spellEnd"/>
      <w:r>
        <w:t xml:space="preserve"> 160 BK 3179 NAX dan terlibat kecelakaan dengan korban </w:t>
      </w:r>
      <w:proofErr w:type="spellStart"/>
      <w:r>
        <w:t>Genevieve</w:t>
      </w:r>
      <w:proofErr w:type="spellEnd"/>
      <w:r>
        <w:t xml:space="preserve"> </w:t>
      </w:r>
      <w:proofErr w:type="spellStart"/>
      <w:r>
        <w:t>Jelitha</w:t>
      </w:r>
      <w:proofErr w:type="spellEnd"/>
      <w:r>
        <w:t xml:space="preserve"> L. Tobing sebagai pejalan kaki. Peristiwa tersebut menimbulkan akibat berupa luka pada korban, sehingga menjadi dasar untuk menilai pertanggungjawaban pidana berdasarkan ketentuan </w:t>
      </w:r>
      <w:proofErr w:type="spellStart"/>
      <w:r>
        <w:t>Undang-Undang</w:t>
      </w:r>
      <w:proofErr w:type="spellEnd"/>
      <w:r>
        <w:t xml:space="preserve"> Nomor 22 Tahun 2009 tentang Lalu Lintas dan Angkutan Jalan.</w:t>
      </w:r>
      <w:r>
        <w:rPr>
          <w:rStyle w:val="FootnoteReference"/>
        </w:rPr>
        <w:footnoteReference w:id="69"/>
      </w:r>
    </w:p>
    <w:p w14:paraId="4EC06042" w14:textId="77777777" w:rsidR="00521237" w:rsidRDefault="00E208D8" w:rsidP="00390585">
      <w:pPr>
        <w:spacing w:line="526" w:lineRule="auto"/>
        <w:ind w:firstLine="709"/>
        <w:jc w:val="both"/>
      </w:pPr>
      <w:r>
        <w:t xml:space="preserve">Pertanggungjawaban pidana tidak cukup hanya didasarkan pada adanya kecelakaan, tetapi harus dibuktikan bahwa kecelakaan tersebut terjadi karena kesalahan pelaku. Dalam konteks Pasal 310 </w:t>
      </w:r>
      <w:proofErr w:type="spellStart"/>
      <w:r>
        <w:t>Undang-Undang</w:t>
      </w:r>
      <w:proofErr w:type="spellEnd"/>
      <w:r>
        <w:t xml:space="preserve"> Nomor 22 Tahun 2009, bentuk kesalahan yang dimaksud adalah kelalaian. Artinya, pengemudi tidak melakukan perbuatan dengan niat mencelakai korban, tetapi karena kurang hati-hati atau tidak menjalankan kewajiban berlalu lintas secara patut sehingga menimbulkan akibat hukum bagi orang lain.</w:t>
      </w:r>
      <w:r>
        <w:rPr>
          <w:rStyle w:val="FootnoteReference"/>
        </w:rPr>
        <w:footnoteReference w:id="70"/>
      </w:r>
    </w:p>
    <w:p w14:paraId="4539B4AB" w14:textId="77777777" w:rsidR="00521237" w:rsidRDefault="00E208D8" w:rsidP="00390585">
      <w:pPr>
        <w:spacing w:line="526" w:lineRule="auto"/>
        <w:ind w:firstLine="709"/>
        <w:jc w:val="both"/>
      </w:pPr>
      <w:r>
        <w:t xml:space="preserve">Dalam perkara ini, pasal yang </w:t>
      </w:r>
      <w:proofErr w:type="spellStart"/>
      <w:r>
        <w:t>dipersangkakan</w:t>
      </w:r>
      <w:proofErr w:type="spellEnd"/>
      <w:r>
        <w:t xml:space="preserve"> kepada tersangka adalah Pasal 310 ayat (2) jo. Pasal 106 ayat (2) sub Pasal 310 ayat (3), </w:t>
      </w:r>
      <w:proofErr w:type="spellStart"/>
      <w:r>
        <w:t>Undang-Undang</w:t>
      </w:r>
      <w:proofErr w:type="spellEnd"/>
      <w:r>
        <w:t xml:space="preserve"> Nomor 22 Tahun 2009. Pencantuman pasal tersebut menunjukkan bahwa pertanggungjawaban pidana tersangka diarahkan pada dua dasar utama, yaitu adanya kelalaian dalam mengemudikan kendaraan dan adanya kewajiban hukum pengemudi untuk mengutamakan keselamatan pejalan kaki. Karena korban </w:t>
      </w:r>
      <w:r>
        <w:lastRenderedPageBreak/>
        <w:t>merupakan pejalan kaki, maka Pasal 106 ayat (2) menjadi relevan dalam menilai kewajiban hukum yang seharusnya dipenuhi oleh tersangka.</w:t>
      </w:r>
      <w:r>
        <w:rPr>
          <w:rStyle w:val="FootnoteReference"/>
        </w:rPr>
        <w:footnoteReference w:id="71"/>
      </w:r>
    </w:p>
    <w:p w14:paraId="51D4E527" w14:textId="77777777" w:rsidR="00521237" w:rsidRDefault="00E208D8" w:rsidP="00390585">
      <w:pPr>
        <w:spacing w:line="526" w:lineRule="auto"/>
        <w:ind w:firstLine="709"/>
        <w:jc w:val="both"/>
      </w:pPr>
      <w:r>
        <w:t xml:space="preserve">Pasal 310 ayat (3), </w:t>
      </w:r>
      <w:proofErr w:type="spellStart"/>
      <w:r>
        <w:t>Undang-Undang</w:t>
      </w:r>
      <w:proofErr w:type="spellEnd"/>
      <w:r>
        <w:t xml:space="preserve"> Nomor 22 Tahun 2009 mengatur bahwa setiap orang yang karena kelalaiannya mengakibatkan kecelakaan lalu lintas dengan korban luka berat dapat dikenakan pidana. Ketentuan ini menempatkan luka berat sebagai akibat yang memperberat pertanggungjawaban pidana. Oleh karena itu, dalam perkara ini pertanggungjawaban pidana pengemudi tidak hanya dilihat dari adanya benturan antara kendaraan dan korban, tetapi juga dari apakah luka korban dapat dikualifikasikan sebagai luka berat menurut hukum.</w:t>
      </w:r>
      <w:r>
        <w:rPr>
          <w:rStyle w:val="FootnoteReference"/>
        </w:rPr>
        <w:footnoteReference w:id="72"/>
      </w:r>
    </w:p>
    <w:p w14:paraId="6F67EB9F" w14:textId="77777777" w:rsidR="00521237" w:rsidRDefault="00E208D8" w:rsidP="00390585">
      <w:pPr>
        <w:spacing w:line="526" w:lineRule="auto"/>
        <w:ind w:firstLine="709"/>
        <w:jc w:val="both"/>
      </w:pPr>
      <w:r>
        <w:t xml:space="preserve">Dalam BAP disebutkan bahwa kecelakaan terjadi pada hari Minggu tanggal 13 Juli 2025 sekitar pukul 07.30 WIB di Jalan Ahmad Bilal, tepatnya di sekitar Kafe </w:t>
      </w:r>
      <w:proofErr w:type="spellStart"/>
      <w:r>
        <w:t>Goodfella</w:t>
      </w:r>
      <w:proofErr w:type="spellEnd"/>
      <w:r>
        <w:t xml:space="preserve"> Lingkungan VII, Kelurahan Satria, Kecamatan Padang Hilir, Kota Tebing Tinggi. Peristiwa tersebut melibatkan sepeda motor yang dikendarai tersangka dengan korban sebagai pejalan kaki. Fakta ini memperlihatkan adanya hubungan langsung antara aktivitas mengemudi tersangka di jalan umum dan akibat yang dialami korban.</w:t>
      </w:r>
      <w:r>
        <w:rPr>
          <w:rStyle w:val="FootnoteReference"/>
        </w:rPr>
        <w:footnoteReference w:id="73"/>
      </w:r>
    </w:p>
    <w:p w14:paraId="00C72688" w14:textId="77777777" w:rsidR="00521237" w:rsidRDefault="00E208D8" w:rsidP="00390585">
      <w:pPr>
        <w:spacing w:line="526" w:lineRule="auto"/>
        <w:ind w:firstLine="709"/>
        <w:jc w:val="both"/>
      </w:pPr>
      <w:r>
        <w:t xml:space="preserve">Hubungan antara perbuatan pengemudi dan akibat yang timbul menjadi dasar penting dalam pertanggungjawaban pidana. Seseorang tidak dapat dimintai pertanggungjawaban apabila akibat yang terjadi tidak memiliki hubungan dengan </w:t>
      </w:r>
      <w:r>
        <w:lastRenderedPageBreak/>
        <w:t>perbuatannya. Dalam perkara ini, apabila luka korban terbukti timbul akibat benturan dengan sepeda motor yang dikendarai tersangka, maka terdapat hubungan kausal antara perbuatan mengemudi dengan akibat berupa luka pada korban.</w:t>
      </w:r>
      <w:r>
        <w:rPr>
          <w:rStyle w:val="FootnoteReference"/>
        </w:rPr>
        <w:footnoteReference w:id="74"/>
      </w:r>
    </w:p>
    <w:p w14:paraId="731DD4F1" w14:textId="77777777" w:rsidR="00521237" w:rsidRDefault="00E208D8" w:rsidP="00390585">
      <w:pPr>
        <w:spacing w:line="526" w:lineRule="auto"/>
        <w:ind w:firstLine="709"/>
        <w:jc w:val="both"/>
      </w:pPr>
      <w:r>
        <w:t>Dalam hukum pidana, pertanggungjawaban pidana menuntut adanya kesalahan yang dapat dicela kepada pelaku. Kesalahan tersebut dapat berupa kesengajaan atau kelalaian. Pada perkara lalu lintas seperti ini, unsur kesalahan lebih diarahkan pada kelalaian karena kecelakaan pada umumnya bukan akibat dari kehendak pelaku untuk mencelakai korban. Namun demikian, kelalaian tetap dapat dipidana apabila pengemudi tidak memenuhi standar kehati-hatian yang diwajibkan oleh hukum.</w:t>
      </w:r>
      <w:r>
        <w:rPr>
          <w:rStyle w:val="FootnoteReference"/>
        </w:rPr>
        <w:footnoteReference w:id="75"/>
      </w:r>
    </w:p>
    <w:p w14:paraId="5A7F21D4" w14:textId="77777777" w:rsidR="00521237" w:rsidRDefault="00E208D8" w:rsidP="00390585">
      <w:pPr>
        <w:spacing w:line="526" w:lineRule="auto"/>
        <w:ind w:firstLine="709"/>
        <w:jc w:val="both"/>
      </w:pPr>
      <w:r>
        <w:t xml:space="preserve">Standar kehati-hatian pengemudi dalam perkara ini dapat dikaitkan dengan kewajiban mengutamakan keselamatan pejalan kaki. Pasal 106 ayat (2), </w:t>
      </w:r>
      <w:proofErr w:type="spellStart"/>
      <w:r>
        <w:t>Undang-Undang</w:t>
      </w:r>
      <w:proofErr w:type="spellEnd"/>
      <w:r>
        <w:t xml:space="preserve"> Nomor 22 Tahun 2009 menegaskan bahwa setiap pengemudi kendaraan bermotor wajib mengutamakan keselamatan pejalan kaki dan pesepeda. Dengan demikian, ketika tersangka mengendarai kendaraan di jalan yang terdapat aktivitas pejalan kaki, tersangka seharusnya memperlambat laju kendaraan, memperhatikan keadaan jalan, dan mengantisipasi kemungkinan pejalan kaki menyeberang.</w:t>
      </w:r>
      <w:r>
        <w:rPr>
          <w:rStyle w:val="FootnoteReference"/>
        </w:rPr>
        <w:footnoteReference w:id="76"/>
      </w:r>
    </w:p>
    <w:p w14:paraId="5A41A632" w14:textId="77777777" w:rsidR="00521237" w:rsidRDefault="00E208D8" w:rsidP="00390585">
      <w:pPr>
        <w:spacing w:line="526" w:lineRule="auto"/>
        <w:ind w:firstLine="709"/>
        <w:jc w:val="both"/>
      </w:pPr>
      <w:r>
        <w:t xml:space="preserve">Korban dalam perkara ini merupakan pejalan kaki yang kedudukannya lebih rentan dibandingkan pengemudi kendaraan bermotor. Dalam lalu lintas, kendaraan bermotor memiliki daya rusak yang lebih besar dibandingkan tubuh manusia. Oleh </w:t>
      </w:r>
      <w:r>
        <w:lastRenderedPageBreak/>
        <w:t>karena itu, kewajiban berhati-hati pengemudi tidak dapat dianggap ringan. Apabila pengemudi tidak memperhatikan pejalan kaki hingga terjadi kecelakaan, maka pengemudi dapat dimintai pertanggungjawaban pidana sepanjang unsur kelalaiannya terbukti.</w:t>
      </w:r>
      <w:r>
        <w:rPr>
          <w:rStyle w:val="FootnoteReference"/>
        </w:rPr>
        <w:footnoteReference w:id="77"/>
      </w:r>
    </w:p>
    <w:p w14:paraId="2391A063" w14:textId="77777777" w:rsidR="00521237" w:rsidRDefault="00E208D8" w:rsidP="00390585">
      <w:pPr>
        <w:spacing w:line="526" w:lineRule="auto"/>
        <w:ind w:firstLine="709"/>
        <w:jc w:val="both"/>
      </w:pPr>
      <w:r>
        <w:t xml:space="preserve">Berdasarkan keterangan dalam BAP, sepeda motor Honda </w:t>
      </w:r>
      <w:proofErr w:type="spellStart"/>
      <w:r>
        <w:t>Vario</w:t>
      </w:r>
      <w:proofErr w:type="spellEnd"/>
      <w:r>
        <w:t xml:space="preserve"> 160 BK 3179 NAX datang dari arah Jalan Darat menuju Simpang Garuda, sedangkan korban berada di sekitar jalan atau hendak menyeberang. Fakta ini penting karena memperlihatkan posisi tersangka sebagai pengendara yang sedang menguasai kendaraan bermotor. Penguasaan terhadap kendaraan berarti tersangka memiliki tanggung jawab untuk mengendalikan kendaraan tersebut agar tidak membahayakan pengguna jalan lain.</w:t>
      </w:r>
      <w:r>
        <w:rPr>
          <w:rStyle w:val="FootnoteReference"/>
        </w:rPr>
        <w:footnoteReference w:id="78"/>
      </w:r>
    </w:p>
    <w:p w14:paraId="24C2AFBD" w14:textId="77777777" w:rsidR="00521237" w:rsidRDefault="00E208D8" w:rsidP="00390585">
      <w:pPr>
        <w:spacing w:line="526" w:lineRule="auto"/>
        <w:ind w:firstLine="709"/>
        <w:jc w:val="both"/>
      </w:pPr>
      <w:r>
        <w:t>Keterangan saksi dalam BAP juga menjelaskan bahwa bagian depan sepeda motor berbenturan dengan tubuh korban. Benturan tersebut menjadi dasar untuk menghubungkan kendaraan yang dikendarai tersangka dengan luka yang dialami korban. Dengan demikian, pertanggungjawaban pidana tersangka dapat dinilai dari adanya hubungan antara kendaraan, tindakan mengemudi, benturan, dan akibat medis pada korban.</w:t>
      </w:r>
      <w:r>
        <w:rPr>
          <w:rStyle w:val="FootnoteReference"/>
        </w:rPr>
        <w:footnoteReference w:id="79"/>
      </w:r>
    </w:p>
    <w:p w14:paraId="5BDC9ADC" w14:textId="77777777" w:rsidR="00521237" w:rsidRDefault="00E208D8" w:rsidP="00390585">
      <w:pPr>
        <w:spacing w:line="526" w:lineRule="auto"/>
        <w:ind w:firstLine="709"/>
        <w:jc w:val="both"/>
      </w:pPr>
      <w:r>
        <w:t xml:space="preserve">Dalam perkara ini, akibat luka pada korban menjadi faktor penting dalam menentukan bentuk pertanggungjawaban pidana. Apabila luka korban hanya </w:t>
      </w:r>
      <w:r>
        <w:lastRenderedPageBreak/>
        <w:t>tergolong luka ringan, maka pertanggungjawaban pidana dapat dikaitkan dengan Pasal 310 ayat (2). Namun, apabila luka korban memenuhi kategori luka berat, maka pertanggungjawaban pidana dapat diarahkan pada Pasal 310 ayat (3). Oleh karena itu, penentuan jenis luka menjadi bagian penting dalam membedakan berat ringannya pertanggungjawaban pidana pengemudi.</w:t>
      </w:r>
      <w:r>
        <w:rPr>
          <w:rStyle w:val="FootnoteReference"/>
        </w:rPr>
        <w:footnoteReference w:id="80"/>
      </w:r>
    </w:p>
    <w:p w14:paraId="392DC26A" w14:textId="77777777" w:rsidR="00521237" w:rsidRDefault="00E208D8" w:rsidP="00390585">
      <w:pPr>
        <w:spacing w:line="526" w:lineRule="auto"/>
        <w:ind w:firstLine="709"/>
        <w:jc w:val="both"/>
      </w:pPr>
      <w:r>
        <w:t xml:space="preserve">Pasal 90, Kitab </w:t>
      </w:r>
      <w:proofErr w:type="spellStart"/>
      <w:r>
        <w:t>Undang-Undang</w:t>
      </w:r>
      <w:proofErr w:type="spellEnd"/>
      <w:r>
        <w:t xml:space="preserve"> Hukum Pidana menjadi rujukan untuk menentukan kategori luka berat. Ketentuan tersebut memberikan batasan hukum mengenai keadaan yang dapat disebut luka berat, seperti luka yang menimbulkan bahaya maut, tidak mampu menjalankan pekerjaan atau aktivitas tertentu secara terus-menerus, kehilangan pancaindra, cacat berat, lumpuh, atau gangguan daya pikir tertentu. Dengan demikian, luka berat tidak boleh hanya dinilai berdasarkan istilah umum, tetapi harus dikaitkan dengan ukuran hukum pidana.</w:t>
      </w:r>
      <w:r>
        <w:rPr>
          <w:rStyle w:val="FootnoteReference"/>
        </w:rPr>
        <w:footnoteReference w:id="81"/>
      </w:r>
    </w:p>
    <w:p w14:paraId="2B8823D7" w14:textId="77777777" w:rsidR="00521237" w:rsidRDefault="00E208D8" w:rsidP="00390585">
      <w:pPr>
        <w:spacing w:line="526" w:lineRule="auto"/>
        <w:ind w:firstLine="709"/>
        <w:jc w:val="both"/>
      </w:pPr>
      <w:r>
        <w:t xml:space="preserve">Dalam berkas perkara terdapat petunjuk Jaksa Penuntut Umum agar penyidik memperhatikan ketentuan Pasal 90 KUHP. Petunjuk tersebut menunjukkan bahwa penentuan luka berat dalam perkara ini masih harus diperkuat dengan bukti medis yang memadai. Dengan demikian, pertanggungjawaban pidana berdasarkan Pasal 310 ayat (3) tidak boleh hanya didasarkan pada anggapan bahwa luka korban serius, tetapi harus dibuktikan melalui visum </w:t>
      </w:r>
      <w:proofErr w:type="spellStart"/>
      <w:r>
        <w:t>et</w:t>
      </w:r>
      <w:proofErr w:type="spellEnd"/>
      <w:r>
        <w:t xml:space="preserve"> </w:t>
      </w:r>
      <w:proofErr w:type="spellStart"/>
      <w:r>
        <w:t>repertum</w:t>
      </w:r>
      <w:proofErr w:type="spellEnd"/>
      <w:r>
        <w:t>, rekam medis, dan keterangan ahli.</w:t>
      </w:r>
      <w:r>
        <w:rPr>
          <w:rStyle w:val="FootnoteReference"/>
        </w:rPr>
        <w:footnoteReference w:id="82"/>
      </w:r>
    </w:p>
    <w:p w14:paraId="20D3C5F3" w14:textId="77777777" w:rsidR="00521237" w:rsidRDefault="00E208D8" w:rsidP="00390585">
      <w:pPr>
        <w:spacing w:line="526" w:lineRule="auto"/>
        <w:ind w:firstLine="709"/>
        <w:jc w:val="both"/>
      </w:pPr>
      <w:r>
        <w:lastRenderedPageBreak/>
        <w:t xml:space="preserve">Visum </w:t>
      </w:r>
      <w:proofErr w:type="spellStart"/>
      <w:r>
        <w:t>et</w:t>
      </w:r>
      <w:proofErr w:type="spellEnd"/>
      <w:r>
        <w:t xml:space="preserve"> </w:t>
      </w:r>
      <w:proofErr w:type="spellStart"/>
      <w:r>
        <w:t>repertum</w:t>
      </w:r>
      <w:proofErr w:type="spellEnd"/>
      <w:r>
        <w:t xml:space="preserve"> memiliki peran penting dalam menentukan akibat pidana. Dalam perkara kecelakaan lalu lintas, visum menjelaskan jenis luka, letak luka, dan kemungkinan penyebab luka. Jika hasil visum menunjukkan adanya luka yang berhubungan dengan kecelakaan dan luka tersebut memenuhi kategori berat, maka pertanggungjawaban pidana pengemudi dapat lebih kuat diarahkan pada Pasal 310 ayat (3), </w:t>
      </w:r>
      <w:proofErr w:type="spellStart"/>
      <w:r>
        <w:t>Undang-Undang</w:t>
      </w:r>
      <w:proofErr w:type="spellEnd"/>
      <w:r>
        <w:t xml:space="preserve"> Nomor 22 Tahun 2009.</w:t>
      </w:r>
      <w:r>
        <w:rPr>
          <w:rStyle w:val="FootnoteReference"/>
        </w:rPr>
        <w:footnoteReference w:id="83"/>
      </w:r>
    </w:p>
    <w:p w14:paraId="775DC2C2" w14:textId="77777777" w:rsidR="00521237" w:rsidRDefault="00E208D8" w:rsidP="00390585">
      <w:pPr>
        <w:spacing w:line="526" w:lineRule="auto"/>
        <w:ind w:firstLine="709"/>
        <w:jc w:val="both"/>
      </w:pPr>
      <w:r>
        <w:t>Rekam medis juga menjadi dokumen yang penting karena menunjukkan proses perawatan korban setelah kecelakaan. Rekam medis dapat menjelaskan apakah korban harus dirawat, mengalami hambatan aktivitas, menjalani tindakan medis tertentu, atau mengalami dampak lanjutan akibat luka. Dengan adanya rekam medis, pertanggungjawaban pidana tidak hanya didasarkan pada keterangan lisan, tetapi juga pada dokumen objektif yang dibuat oleh tenaga kesehatan.</w:t>
      </w:r>
      <w:r>
        <w:rPr>
          <w:rStyle w:val="FootnoteReference"/>
        </w:rPr>
        <w:footnoteReference w:id="84"/>
      </w:r>
    </w:p>
    <w:p w14:paraId="63057141" w14:textId="77777777" w:rsidR="00521237" w:rsidRDefault="00E208D8" w:rsidP="00390585">
      <w:pPr>
        <w:spacing w:line="526" w:lineRule="auto"/>
        <w:ind w:firstLine="709"/>
        <w:jc w:val="both"/>
      </w:pPr>
      <w:r>
        <w:t>Keterangan ahli medis diperlukan untuk menjembatani fakta medis dengan ketentuan hukum. Penyidik dan penegak hukum tidak selalu memiliki kemampuan untuk menentukan apakah suatu luka masuk kategori luka berat. Oleh karena itu, keterangan dokter atau ahli medis menjadi penting agar luka korban dapat dinilai secara ilmiah dan dikaitkan dengan Pasal 90 KUHP. Dalam perkara ini, keterangan ahli menjadi bahan pendukung untuk menentukan apakah pertanggungjawaban pidana tersangka masuk Pasal 310 ayat (2) atau ayat (3).</w:t>
      </w:r>
      <w:r>
        <w:rPr>
          <w:rStyle w:val="FootnoteReference"/>
        </w:rPr>
        <w:footnoteReference w:id="85"/>
      </w:r>
    </w:p>
    <w:p w14:paraId="62D6B04A" w14:textId="77777777" w:rsidR="00521237" w:rsidRDefault="00E208D8" w:rsidP="00390585">
      <w:pPr>
        <w:spacing w:line="526" w:lineRule="auto"/>
        <w:ind w:firstLine="709"/>
        <w:jc w:val="both"/>
      </w:pPr>
      <w:r>
        <w:lastRenderedPageBreak/>
        <w:t xml:space="preserve">Pertanggungjawaban pidana pengemudi juga harus mempertimbangkan kemampuan bertanggung jawab dari tersangka. Dalam BAP, tersangka Tan </w:t>
      </w:r>
      <w:proofErr w:type="spellStart"/>
      <w:r>
        <w:t>Khiam</w:t>
      </w:r>
      <w:proofErr w:type="spellEnd"/>
      <w:r>
        <w:t xml:space="preserve"> Lai memiliki identitas yang jelas dan tidak terdapat keterangan yang menunjukkan bahwa ia tidak mampu bertanggung jawab secara hukum. Oleh karena itu, sepanjang unsur tindak pidana terbukti, tersangka pada prinsipnya dapat dimintai pertanggungjawaban pidana atas perbuatannya.</w:t>
      </w:r>
      <w:r>
        <w:rPr>
          <w:rStyle w:val="FootnoteReference"/>
        </w:rPr>
        <w:footnoteReference w:id="86"/>
      </w:r>
    </w:p>
    <w:p w14:paraId="6135F361" w14:textId="77777777" w:rsidR="00521237" w:rsidRDefault="00E208D8" w:rsidP="00390585">
      <w:pPr>
        <w:spacing w:line="526" w:lineRule="auto"/>
        <w:ind w:firstLine="709"/>
        <w:jc w:val="both"/>
      </w:pPr>
      <w:r>
        <w:t>Kemampuan bertanggung jawab dalam hukum pidana berkaitan dengan kemampuan seseorang untuk memahami perbuatannya dan akibat dari perbuatan tersebut. Pengemudi kendaraan bermotor pada umumnya dianggap mampu memahami bahwa berkendara di jalan umum harus dilakukan dengan hati-hati. Apabila seseorang tetap mengendarai kendaraan tanpa kehati-hatian dan menimbulkan korban, maka perbuatannya dapat dipertanggungjawabkan secara pidana sepanjang tidak ada alasan pembenar atau alasan pemaaf.</w:t>
      </w:r>
      <w:r>
        <w:rPr>
          <w:rStyle w:val="FootnoteReference"/>
        </w:rPr>
        <w:footnoteReference w:id="87"/>
      </w:r>
    </w:p>
    <w:p w14:paraId="6DC6AAAD" w14:textId="77777777" w:rsidR="00521237" w:rsidRDefault="00E208D8" w:rsidP="00390585">
      <w:pPr>
        <w:spacing w:line="526" w:lineRule="auto"/>
        <w:ind w:firstLine="709"/>
        <w:jc w:val="both"/>
      </w:pPr>
      <w:r>
        <w:t xml:space="preserve">Dalam perkara ini, tidak ditemukan dalam BAP adanya alasan pembenar yang menghapus sifat melawan hukum perbuatan tersangka. Tersangka memang memberikan keterangan bahwa korban tiba-tiba menyeberang dan dirinya melakukan pengereman. Namun, keterangan tersebut bukan otomatis menjadi alasan pembenar. Keterangan itu harus diuji dengan bukti lain untuk menilai apakah </w:t>
      </w:r>
      <w:r>
        <w:lastRenderedPageBreak/>
        <w:t>kecelakaan benar-benar tidak dapat dihindari atau justru terjadi karena pengemudi kurang hati-hati.</w:t>
      </w:r>
      <w:r>
        <w:rPr>
          <w:rStyle w:val="FootnoteReference"/>
        </w:rPr>
        <w:footnoteReference w:id="88"/>
      </w:r>
    </w:p>
    <w:p w14:paraId="798E91E6" w14:textId="77777777" w:rsidR="00521237" w:rsidRDefault="00E208D8" w:rsidP="00390585">
      <w:pPr>
        <w:spacing w:line="526" w:lineRule="auto"/>
        <w:ind w:firstLine="709"/>
        <w:jc w:val="both"/>
      </w:pPr>
      <w:r>
        <w:t>Tidak ditemukan pula alasan pemaaf yang menunjukkan bahwa tersangka tidak dapat dimintai pertanggungjawaban pidana. Alasan pemaaf biasanya berkaitan dengan keadaan yang menghapus kesalahan pelaku, seperti tidak mampu bertanggung jawab atau berada dalam keadaan terpaksa yang sangat terbatas. Dalam perkara ini, sepanjang tersangka adalah orang dewasa yang sadar dan mampu mengendalikan kendaraan, maka alasan pemaaf tidak mudah diterapkan untuk menghapus pertanggungjawaban pidana.</w:t>
      </w:r>
      <w:r>
        <w:rPr>
          <w:rStyle w:val="FootnoteReference"/>
        </w:rPr>
        <w:footnoteReference w:id="89"/>
      </w:r>
    </w:p>
    <w:p w14:paraId="6D8029DA" w14:textId="77777777" w:rsidR="00521237" w:rsidRDefault="00E208D8" w:rsidP="00390585">
      <w:pPr>
        <w:spacing w:line="526" w:lineRule="auto"/>
        <w:ind w:firstLine="709"/>
        <w:jc w:val="both"/>
      </w:pPr>
      <w:r>
        <w:t>Pertanggungjawaban pidana pengemudi juga dapat dilihat dari ketaatan terhadap syarat administratif berlalu lintas. Dalam berkas perkara terdapat petunjuk mengenai ketiadaan SIM C pada tersangka. Ketiadaan SIM C bukan unsur utama Pasal 310, tetapi menunjukkan adanya ketidakpatuhan terhadap kewajiban hukum bagi pengemudi kendaraan bermotor. Hal ini dapat menjadi keadaan yang memperkuat analisis bahwa tersangka tidak sepenuhnya memenuhi ketentuan berlalu lintas.</w:t>
      </w:r>
      <w:r>
        <w:rPr>
          <w:rStyle w:val="FootnoteReference"/>
        </w:rPr>
        <w:footnoteReference w:id="90"/>
      </w:r>
    </w:p>
    <w:p w14:paraId="68D26F6D" w14:textId="77777777" w:rsidR="00521237" w:rsidRDefault="00E208D8" w:rsidP="00390585">
      <w:pPr>
        <w:spacing w:line="526" w:lineRule="auto"/>
        <w:ind w:firstLine="709"/>
        <w:jc w:val="both"/>
      </w:pPr>
      <w:r>
        <w:t xml:space="preserve">Pasal 77 ayat (1), </w:t>
      </w:r>
      <w:proofErr w:type="spellStart"/>
      <w:r>
        <w:t>Undang-Undang</w:t>
      </w:r>
      <w:proofErr w:type="spellEnd"/>
      <w:r>
        <w:t xml:space="preserve"> Nomor 22 Tahun 2009 mengatur bahwa setiap orang yang mengemudikan kendaraan bermotor di jalan wajib memiliki Surat Izin Mengemudi sesuai dengan jenis kendaraan yang dikemudikan. Ketentuan ini </w:t>
      </w:r>
      <w:r>
        <w:lastRenderedPageBreak/>
        <w:t>menunjukkan bahwa mengemudikan kendaraan bukan hanya soal kemampuan fisik membawa kendaraan, tetapi juga legalitas dan kelayakan seseorang untuk berkendara di jalan. Oleh karena itu, ketiadaan SIM C pada tersangka dapat menjadi faktor pendukung dalam menilai tanggung jawab hukumnya.</w:t>
      </w:r>
      <w:r>
        <w:rPr>
          <w:rStyle w:val="FootnoteReference"/>
        </w:rPr>
        <w:footnoteReference w:id="91"/>
      </w:r>
    </w:p>
    <w:p w14:paraId="6C09A3B4" w14:textId="77777777" w:rsidR="00521237" w:rsidRDefault="00E208D8" w:rsidP="00390585">
      <w:pPr>
        <w:spacing w:line="526" w:lineRule="auto"/>
        <w:ind w:firstLine="709"/>
        <w:jc w:val="both"/>
      </w:pPr>
      <w:r>
        <w:t>Walaupun demikian, pertanggungjawaban pidana dalam Pasal 310 tetap harus didasarkan pada kelalaian yang menyebabkan kecelakaan, bukan semata-mata karena tersangka tidak memiliki SIM. Dengan kata lain, ketiadaan SIM C tidak otomatis membuktikan bahwa tersangka menyebabkan luka korban. Namun, fakta tersebut tetap relevan sebagai keadaan yang menunjukkan kurangnya kepatuhan terhadap aturan lalu lintas dan dapat memperkuat gambaran tentang perilaku hukum tersangka sebagai pengemudi.</w:t>
      </w:r>
      <w:r>
        <w:rPr>
          <w:rStyle w:val="FootnoteReference"/>
        </w:rPr>
        <w:footnoteReference w:id="92"/>
      </w:r>
    </w:p>
    <w:p w14:paraId="48DA1AF0" w14:textId="77777777" w:rsidR="00521237" w:rsidRDefault="00E208D8" w:rsidP="00390585">
      <w:pPr>
        <w:spacing w:line="526" w:lineRule="auto"/>
        <w:ind w:firstLine="709"/>
        <w:jc w:val="both"/>
      </w:pPr>
      <w:r>
        <w:t xml:space="preserve">Dalam BAP juga disebutkan adanya penyitaan barang bukti berupa sepeda motor Honda </w:t>
      </w:r>
      <w:proofErr w:type="spellStart"/>
      <w:r>
        <w:t>Vario</w:t>
      </w:r>
      <w:proofErr w:type="spellEnd"/>
      <w:r>
        <w:t xml:space="preserve"> 160 BK 3179 NAX dan STNK. Barang bukti tersebut memiliki fungsi penting dalam pertanggungjawaban pidana karena menunjukkan kendaraan yang digunakan tersangka pada saat kecelakaan terjadi. Dengan adanya barang bukti, hubungan antara tersangka, kendaraan, dan peristiwa kecelakaan dapat dibuktikan secara lebih konkret.</w:t>
      </w:r>
      <w:r>
        <w:rPr>
          <w:rStyle w:val="FootnoteReference"/>
        </w:rPr>
        <w:footnoteReference w:id="93"/>
      </w:r>
    </w:p>
    <w:p w14:paraId="72484E6A" w14:textId="77777777" w:rsidR="00521237" w:rsidRDefault="00E208D8" w:rsidP="00390585">
      <w:pPr>
        <w:spacing w:line="526" w:lineRule="auto"/>
        <w:ind w:firstLine="709"/>
        <w:jc w:val="both"/>
      </w:pPr>
      <w:r>
        <w:t xml:space="preserve">Penyitaan barang bukti dalam perkara ini juga memperkuat proses pembuktian karena kendaraan dapat diperiksa untuk melihat bagian yang </w:t>
      </w:r>
      <w:r>
        <w:lastRenderedPageBreak/>
        <w:t>mengalami benturan atau kerusakan. Apabila kerusakan pada kendaraan sesuai dengan keterangan saksi dan luka korban, maka hubungan antara perbuatan tersangka dan akibat pada korban menjadi lebih jelas. Hal ini mendukung pertanggungjawaban pidana karena peristiwa tidak hanya dibuktikan melalui keterangan lisan, tetapi juga melalui benda yang terkait langsung dengan kejadian.</w:t>
      </w:r>
      <w:r>
        <w:rPr>
          <w:rStyle w:val="FootnoteReference"/>
        </w:rPr>
        <w:footnoteReference w:id="94"/>
      </w:r>
    </w:p>
    <w:p w14:paraId="5AF5218E" w14:textId="77777777" w:rsidR="00521237" w:rsidRDefault="00E208D8" w:rsidP="00390585">
      <w:pPr>
        <w:spacing w:line="526" w:lineRule="auto"/>
        <w:ind w:firstLine="709"/>
        <w:jc w:val="both"/>
      </w:pPr>
      <w:r>
        <w:t>Pertanggungjawaban pidana dalam perkara ini juga tidak hilang hanya karena tersangka tidak ditahan. Dalam BAP disebutkan bahwa tersangka tidak dilakukan penahanan. Penahanan merupakan tindakan hukum acara pidana yang harus memenuhi syarat objektif dan subjektif. Tidak ditahannya tersangka tidak berarti bahwa unsur pidana tidak ada, melainkan hanya menunjukkan bahwa penyidik menilai penahanan tidak diperlukan atau tidak memenuhi syarat tertentu dalam proses penyidikan.</w:t>
      </w:r>
      <w:r>
        <w:rPr>
          <w:rStyle w:val="FootnoteReference"/>
        </w:rPr>
        <w:footnoteReference w:id="95"/>
      </w:r>
    </w:p>
    <w:p w14:paraId="091537E7" w14:textId="77777777" w:rsidR="00521237" w:rsidRDefault="00E208D8" w:rsidP="00390585">
      <w:pPr>
        <w:spacing w:line="526" w:lineRule="auto"/>
        <w:ind w:firstLine="709"/>
        <w:jc w:val="both"/>
      </w:pPr>
      <w:r>
        <w:t xml:space="preserve">Pasal 21 ayat (1), </w:t>
      </w:r>
      <w:proofErr w:type="spellStart"/>
      <w:r>
        <w:t>Undang-Undang</w:t>
      </w:r>
      <w:proofErr w:type="spellEnd"/>
      <w:r>
        <w:t xml:space="preserve"> Nomor 8 Tahun 1981 tentang Hukum Acara Pidana mengatur bahwa penahanan dilakukan terhadap tersangka atau terdakwa yang diduga keras melakukan tindak pidana berdasarkan bukti yang cukup, dengan syarat adanya kekhawatiran melarikan diri, merusak atau menghilangkan barang bukti, atau mengulangi tindak pidana. Dengan demikian, tidak ditahannya tersangka tidak menghapus kemungkinan pertanggungjawaban pidana apabila unsur tindak pidana tetap terbukti.</w:t>
      </w:r>
      <w:r>
        <w:rPr>
          <w:rStyle w:val="FootnoteReference"/>
        </w:rPr>
        <w:footnoteReference w:id="96"/>
      </w:r>
    </w:p>
    <w:p w14:paraId="0E0E614D" w14:textId="77777777" w:rsidR="00521237" w:rsidRDefault="00E208D8" w:rsidP="00390585">
      <w:pPr>
        <w:spacing w:line="526" w:lineRule="auto"/>
        <w:ind w:firstLine="709"/>
        <w:jc w:val="both"/>
      </w:pPr>
      <w:r>
        <w:lastRenderedPageBreak/>
        <w:t>Dalam perkara ini, adanya pengembalian berkas oleh Jaksa Penuntut Umum juga perlu dipahami sebagai bagian dari proses penyempurnaan pembuktian. Pengembalian berkas tidak berarti bahwa tersangka tidak dapat dimintai pertanggungjawaban pidana, tetapi menunjukkan bahwa jaksa memandang masih ada hal-hal yang perlu dilengkapi. Kelengkapan tersebut penting agar konstruksi pertanggungjawaban pidana menjadi lebih kuat pada tahap penuntutan.</w:t>
      </w:r>
      <w:r>
        <w:rPr>
          <w:rStyle w:val="FootnoteReference"/>
        </w:rPr>
        <w:footnoteReference w:id="97"/>
      </w:r>
    </w:p>
    <w:p w14:paraId="58B78C48" w14:textId="77777777" w:rsidR="00521237" w:rsidRDefault="00E208D8" w:rsidP="00390585">
      <w:pPr>
        <w:spacing w:line="526" w:lineRule="auto"/>
        <w:ind w:firstLine="709"/>
        <w:jc w:val="both"/>
      </w:pPr>
      <w:r>
        <w:t xml:space="preserve">Pasal 110 ayat (2), </w:t>
      </w:r>
      <w:proofErr w:type="spellStart"/>
      <w:r>
        <w:t>Undang-Undang</w:t>
      </w:r>
      <w:proofErr w:type="spellEnd"/>
      <w:r>
        <w:t xml:space="preserve"> Nomor 8 Tahun 1981 tentang Hukum Acara Pidana memberikan ruang bagi penuntut umum untuk mengembalikan berkas perkara kepada penyidik apabila hasil penyidikan dianggap belum lengkap. Dalam konteks perkara ini, petunjuk jaksa mengenai rekam medis, ahli, rekonstruksi, dan aspek luka berat menunjukkan bahwa pertanggungjawaban pidana harus dibangun melalui pembuktian yang lengkap, bukan hanya berdasarkan laporan awal kecelakaan.</w:t>
      </w:r>
      <w:r>
        <w:rPr>
          <w:rStyle w:val="FootnoteReference"/>
        </w:rPr>
        <w:footnoteReference w:id="98"/>
      </w:r>
    </w:p>
    <w:p w14:paraId="148D80AC" w14:textId="77777777" w:rsidR="00521237" w:rsidRDefault="00E208D8" w:rsidP="00390585">
      <w:pPr>
        <w:spacing w:line="526" w:lineRule="auto"/>
        <w:ind w:firstLine="709"/>
        <w:jc w:val="both"/>
      </w:pPr>
      <w:r>
        <w:t>Pertanggungjawaban pidana pengemudi terhadap korban luka berat juga tidak serta-merta hilang apabila terdapat perdamaian antara pelaku dan korban. Dalam perkara pidana, perdamaian dapat menjadi pertimbangan tertentu, tetapi tidak otomatis menghapus tindak pidana, terutama apabila akibat yang ditimbulkan cukup serius. Oleh karena itu, apabila luka korban terbukti sebagai luka berat, maka proses hukum tetap dapat dilanjutkan berdasarkan kepentingan hukum publik.</w:t>
      </w:r>
      <w:r>
        <w:rPr>
          <w:rStyle w:val="FootnoteReference"/>
        </w:rPr>
        <w:footnoteReference w:id="99"/>
      </w:r>
    </w:p>
    <w:p w14:paraId="138E0A26" w14:textId="77777777" w:rsidR="00521237" w:rsidRDefault="00E208D8" w:rsidP="00390585">
      <w:pPr>
        <w:spacing w:line="526" w:lineRule="auto"/>
        <w:ind w:firstLine="709"/>
        <w:jc w:val="both"/>
      </w:pPr>
      <w:r>
        <w:lastRenderedPageBreak/>
        <w:t>Dari sudut perlindungan korban, pertanggungjawaban pidana diperlukan agar korban tidak hanya diposisikan sebagai pihak yang mengalami kerugian, tetapi juga memperoleh kepastian hukum. Korban dalam perkara ini mengalami luka akibat kecelakaan dan membutuhkan perawatan medis. Dengan adanya proses pidana, negara menunjukkan bahwa kelalaian dalam berlalu lintas yang merugikan orang lain merupakan perbuatan yang memiliki konsekuensi hukum.</w:t>
      </w:r>
      <w:r>
        <w:rPr>
          <w:rStyle w:val="FootnoteReference"/>
        </w:rPr>
        <w:footnoteReference w:id="100"/>
      </w:r>
    </w:p>
    <w:p w14:paraId="4B28081B" w14:textId="77777777" w:rsidR="00521237" w:rsidRDefault="00E208D8" w:rsidP="00390585">
      <w:pPr>
        <w:spacing w:line="526" w:lineRule="auto"/>
        <w:ind w:firstLine="709"/>
        <w:jc w:val="both"/>
      </w:pPr>
      <w:r>
        <w:t>Namun, perlindungan terhadap korban tetap harus diimbangi dengan perlindungan terhadap hak tersangka. Asas praduga tak bersalah harus tetap diperhatikan sampai ada putusan pengadilan yang berkekuatan hukum tetap. Oleh karena itu, pertanggungjawaban pidana dalam tahap penyidikan masih berupa konstruksi hukum berdasarkan alat bukti, sedangkan penentuan bersalah atau tidaknya tersangka tetap menjadi kewenangan hakim.</w:t>
      </w:r>
      <w:r>
        <w:rPr>
          <w:rStyle w:val="FootnoteReference"/>
        </w:rPr>
        <w:footnoteReference w:id="101"/>
      </w:r>
    </w:p>
    <w:p w14:paraId="59CBC567" w14:textId="77777777" w:rsidR="00521237" w:rsidRDefault="00E208D8" w:rsidP="00390585">
      <w:pPr>
        <w:spacing w:line="526" w:lineRule="auto"/>
        <w:ind w:firstLine="709"/>
        <w:jc w:val="both"/>
      </w:pPr>
      <w:r>
        <w:t xml:space="preserve">Menurut analisis </w:t>
      </w:r>
      <w:r w:rsidR="00873C67">
        <w:t>peneliti</w:t>
      </w:r>
      <w:r>
        <w:t xml:space="preserve">, pertanggungjawaban pidana tersangka dalam perkara ini dapat dibangun apabila tiga hal utama terbukti. Pertama, tersangka mengemudikan kendaraan bermotor dan terlibat dalam kecelakaan dengan korban. Kedua, kecelakaan terjadi karena kelalaian tersangka dalam memenuhi kewajiban kehati-hatian. Ketiga, kelalaian tersebut menimbulkan akibat berupa luka pada korban, yang apabila memenuhi kategori luka berat dapat dikenakan Pasal 310 ayat (3), </w:t>
      </w:r>
      <w:proofErr w:type="spellStart"/>
      <w:r>
        <w:t>Undang-Undang</w:t>
      </w:r>
      <w:proofErr w:type="spellEnd"/>
      <w:r>
        <w:t xml:space="preserve"> Nomor 22 Tahun 2009.</w:t>
      </w:r>
    </w:p>
    <w:p w14:paraId="7960F933" w14:textId="77777777" w:rsidR="00521237" w:rsidRDefault="00E208D8" w:rsidP="00390585">
      <w:pPr>
        <w:spacing w:line="526" w:lineRule="auto"/>
        <w:ind w:firstLine="709"/>
        <w:jc w:val="both"/>
      </w:pPr>
      <w:r>
        <w:lastRenderedPageBreak/>
        <w:t>Pertanggungjawaban pidana pengemudi dalam perkara ini harus ditempatkan pada prinsip bahwa seseorang hanya dapat dipidana apabila perbuatan dan kesalahannya terbukti. Dalam kecelakaan lalu lintas, kesalahan tersebut umumnya berbentuk kelalaian, bukan kesengajaan untuk melukai korban. Oleh karena itu, pertanggungjawaban pidana harus dibangun dengan membuktikan bahwa pengemudi tidak memenuhi kewajiban kehati-hatian yang seharusnya dilakukan dalam berkendara.</w:t>
      </w:r>
    </w:p>
    <w:p w14:paraId="1845123D" w14:textId="77777777" w:rsidR="00521237" w:rsidRDefault="00E208D8" w:rsidP="00390585">
      <w:pPr>
        <w:spacing w:line="526" w:lineRule="auto"/>
        <w:ind w:firstLine="709"/>
        <w:jc w:val="both"/>
      </w:pPr>
      <w:r>
        <w:t>Unsur kemampuan bertanggung jawab juga menjadi dasar penting dalam menilai kedudukan tersangka. Dalam berkas perkara, tersangka memiliki identitas yang jelas dan tidak terdapat keterangan yang menunjukkan bahwa ia berada dalam keadaan tidak mampu memahami perbuatannya. Dengan demikian, sepanjang tidak ada bukti mengenai gangguan jiwa atau keadaan lain yang menghapus kemampuan bertanggung jawab, tersangka dapat dinilai sebagai subjek hukum yang dapat dimintai pertanggungjawaban pidana.</w:t>
      </w:r>
    </w:p>
    <w:p w14:paraId="2CD9799D" w14:textId="77777777" w:rsidR="00521237" w:rsidRDefault="00E208D8" w:rsidP="00390585">
      <w:pPr>
        <w:spacing w:line="526" w:lineRule="auto"/>
        <w:ind w:firstLine="709"/>
        <w:jc w:val="both"/>
      </w:pPr>
      <w:r>
        <w:t>Pertanggungjawaban pidana juga mensyaratkan adanya hubungan sebab akibat antara kelalaian pengemudi dan luka yang dialami korban. Hubungan tersebut harus dibuktikan melalui rangkaian fakta, seperti arah kendaraan, posisi korban, titik benturan, kerusakan kendaraan, dan dokumen medis. Jika luka korban terbukti timbul akibat benturan dengan kendaraan yang dikemudikan tersangka, maka hubungan kausal antara perbuatan dan akibat menjadi lebih kuat.</w:t>
      </w:r>
    </w:p>
    <w:p w14:paraId="2E1B5281" w14:textId="77777777" w:rsidR="00521237" w:rsidRDefault="00E208D8" w:rsidP="00390585">
      <w:pPr>
        <w:spacing w:line="526" w:lineRule="auto"/>
        <w:ind w:firstLine="709"/>
        <w:jc w:val="both"/>
      </w:pPr>
      <w:r>
        <w:t xml:space="preserve">Dalam perkara ini, kategori luka korban sangat menentukan bentuk pertanggungjawaban pidana. Apabila luka korban terbukti memenuhi kategori luka </w:t>
      </w:r>
      <w:r>
        <w:lastRenderedPageBreak/>
        <w:t>berat, maka pertanggungjawaban pidana dapat diarahkan pada Pasal 310 ayat (3). Namun, apabila luka tersebut tidak memenuhi standar luka berat, maka penerapan pidana harus disesuaikan dengan akibat yang benar-benar terbukti agar tidak terjadi kekeliruan dalam menentukan dasar pemidanaan.</w:t>
      </w:r>
    </w:p>
    <w:p w14:paraId="6938E9DD" w14:textId="77777777" w:rsidR="00521237" w:rsidRDefault="00E208D8" w:rsidP="00390585">
      <w:pPr>
        <w:spacing w:line="526" w:lineRule="auto"/>
        <w:ind w:firstLine="709"/>
        <w:jc w:val="both"/>
      </w:pPr>
      <w:r>
        <w:t>Pertanggungjawaban pidana pengemudi tidak dapat dihapus hanya karena korban diduga tiba-tiba menyeberang. Keterangan tersebut memang dapat menjadi bahan pertimbangan, tetapi tetap harus diuji dengan keadaan objektif di TKP. Apabila pengemudi seharusnya dapat melihat korban, menurunkan kecepatan, atau mengantisipasi keadaan sekitar, maka kewajiban kehati-hatian tetap melekat pada dirinya.</w:t>
      </w:r>
    </w:p>
    <w:p w14:paraId="4770BCAB" w14:textId="77777777" w:rsidR="00521237" w:rsidRDefault="00E208D8" w:rsidP="00390585">
      <w:pPr>
        <w:spacing w:line="526" w:lineRule="auto"/>
        <w:ind w:firstLine="709"/>
        <w:jc w:val="both"/>
      </w:pPr>
      <w:r>
        <w:t>Fakta bahwa tersangka tidak ditahan juga tidak menghilangkan kemungkinan pertanggungjawaban pidana. Penahanan merupakan tindakan hukum acara pidana yang memiliki syarat tersendiri, sedangkan pertanggungjawaban pidana berkaitan dengan terbukti atau tidaknya unsur tindak pidana. Oleh karena itu, tidak dilakukannya penahanan hanya menunjukkan pilihan prosedural dalam penyidikan, bukan penilaian akhir terhadap bersalah atau tidaknya tersangka.</w:t>
      </w:r>
    </w:p>
    <w:p w14:paraId="4B02CFDA" w14:textId="77777777" w:rsidR="00521237" w:rsidRDefault="00E208D8" w:rsidP="00390585">
      <w:pPr>
        <w:spacing w:line="526" w:lineRule="auto"/>
        <w:ind w:firstLine="709"/>
        <w:jc w:val="both"/>
      </w:pPr>
      <w:r>
        <w:t>Dalam menilai pertanggungjawaban, penyidik dan penuntut umum juga harus memperhatikan peran barang bukti kendaraan. Kendaraan yang digunakan dalam kecelakaan merupakan alat yang secara langsung berhubungan dengan peristiwa. Pemeriksaan terhadap kondisi kendaraan, bagian yang mengalami benturan, dan kesesuaiannya dengan luka korban dapat membantu membuktikan bahwa kendaraan tersebut menjadi sarana terjadinya akibat pidana.</w:t>
      </w:r>
    </w:p>
    <w:p w14:paraId="45ECAEF8" w14:textId="77777777" w:rsidR="00521237" w:rsidRDefault="00E208D8" w:rsidP="00390585">
      <w:pPr>
        <w:spacing w:line="526" w:lineRule="auto"/>
        <w:ind w:firstLine="709"/>
        <w:jc w:val="both"/>
      </w:pPr>
      <w:r>
        <w:lastRenderedPageBreak/>
        <w:t>Pertanggungjawaban pidana juga harus mempertimbangkan kepentingan korban. Korban dalam perkara ini mengalami luka dan memerlukan perawatan medis, sehingga proses hukum diperlukan untuk memberikan kepastian dan perlindungan. Namun, perlindungan korban tetap harus ditempatkan dalam kerangka pembuktian yang sah agar proses pidana tidak mengabaikan hak tersangka untuk diperlakukan secara adil.</w:t>
      </w:r>
    </w:p>
    <w:p w14:paraId="24013298" w14:textId="77777777" w:rsidR="00521237" w:rsidRDefault="00E208D8" w:rsidP="00390585">
      <w:pPr>
        <w:spacing w:line="526" w:lineRule="auto"/>
        <w:ind w:firstLine="709"/>
        <w:jc w:val="both"/>
      </w:pPr>
      <w:r>
        <w:t>Apabila di kemudian hari terdapat perdamaian antara tersangka dan korban atau keluarga korban, hal tersebut dapat menjadi pertimbangan dalam proses penegakan hukum. Namun, perdamaian tidak serta-merta menghapus tindak pidana apabila unsur pidana tetap terbukti. Dalam perkara kecelakaan lalu lintas yang menimbulkan luka berat, kepentingan hukum publik tetap harus diperhatikan karena perbuatan tersebut berkaitan dengan keselamatan umum di jalan.</w:t>
      </w:r>
    </w:p>
    <w:p w14:paraId="5CFEA42B" w14:textId="77777777" w:rsidR="00521237" w:rsidRDefault="00E208D8" w:rsidP="00390585">
      <w:pPr>
        <w:spacing w:line="526" w:lineRule="auto"/>
        <w:ind w:firstLine="709"/>
        <w:jc w:val="both"/>
      </w:pPr>
      <w:r>
        <w:t>Dengan demikian, pertanggungjawaban pidana pengemudi dalam perkara ini harus dianalisis secara bertahap. Pertama, dibuktikan bahwa tersangka mengemudikan kendaraan bermotor. Kedua, dibuktikan bahwa ia lalai dalam memenuhi kewajiban kehati-hatian. Ketiga, dibuktikan bahwa kelalaian tersebut menyebabkan kecelakaan. Keempat, dibuktikan bahwa akibat yang dialami korban sesuai dengan kategori pidana yang diterapkan. Melalui tahapan tersebut, pertanggungjawaban pidana dapat dibangun secara lebih objektif dan tidak berulang pada kesimpulan umum semata.</w:t>
      </w:r>
    </w:p>
    <w:p w14:paraId="2FECF33E" w14:textId="77777777" w:rsidR="00521237" w:rsidRDefault="00E208D8" w:rsidP="00390585">
      <w:pPr>
        <w:spacing w:line="526" w:lineRule="auto"/>
        <w:ind w:firstLine="709"/>
        <w:jc w:val="both"/>
      </w:pPr>
      <w:r>
        <w:t xml:space="preserve">Dengan demikian, pertanggungjawaban pidana pengemudi terhadap korban luka berat dalam Berkas Perkara Nomor BP/120/VII/2025/LANTAS dapat </w:t>
      </w:r>
      <w:r>
        <w:lastRenderedPageBreak/>
        <w:t xml:space="preserve">dikenakan apabila unsur kelalaian, hubungan sebab akibat, akibat luka berat, dan kemampuan bertanggung jawab dari tersangka dapat dibuktikan. Pertanggungjawaban tersebut didasarkan pada Pasal 310, </w:t>
      </w:r>
      <w:proofErr w:type="spellStart"/>
      <w:r>
        <w:t>Undang-Undang</w:t>
      </w:r>
      <w:proofErr w:type="spellEnd"/>
      <w:r>
        <w:t xml:space="preserve"> Nomor 22 Tahun 2009, dengan memperhatikan Pasal 106 ayat (2) tentang kewajiban mengutamakan keselamatan pejalan kaki serta Pasal 90 KUHP mengenai kategori luka berat. Oleh karena itu, pertanggungjawaban pidana dalam perkara ini tidak hanya bertujuan menghukum pengemudi, tetapi juga menegaskan pentingnya kehati-hatian dalam berlalu lintas.</w:t>
      </w:r>
    </w:p>
    <w:p w14:paraId="303C6166" w14:textId="77777777" w:rsidR="003F3247" w:rsidRDefault="00E27350">
      <w:pPr>
        <w:spacing w:line="526" w:lineRule="auto"/>
        <w:ind w:firstLine="709"/>
        <w:jc w:val="both"/>
      </w:pPr>
      <w:r>
        <w:t xml:space="preserve">Berdasarkan hasil wawancara dengan IPDA Heru Wibowo, S.H. dan AIPDA Kadri, pertanggungjawaban pidana pengemudi dalam perkara ini dibangun dari adanya perbuatan mengemudikan kendaraan, kelalaian, hubungan sebab akibat dengan kecelakaan, akibat luka pada korban, dan kemampuan pelaku untuk bertanggung jawab. Penyidik menjelaskan bahwa status tersangka harus ditopang oleh alat bukti yang saling berkaitan, sedangkan penentuan kategori luka tetap bergantung pada visum </w:t>
      </w:r>
      <w:proofErr w:type="spellStart"/>
      <w:r>
        <w:t>et</w:t>
      </w:r>
      <w:proofErr w:type="spellEnd"/>
      <w:r>
        <w:t xml:space="preserve"> </w:t>
      </w:r>
      <w:proofErr w:type="spellStart"/>
      <w:r>
        <w:t>repertum</w:t>
      </w:r>
      <w:proofErr w:type="spellEnd"/>
      <w:r>
        <w:t>, rekam medis, dan keterangan dokter. Perdamaian antara pelaku dan korban dapat dipertimbangkan sebagai bentuk itikad baik dan pemulihan kerugian, tetapi tidak dengan sendirinya menghapus tindak pidana apabila unsur delik tetap terpenuhi. Pada saat yang sama, kepentingan korban tetap harus ditempatkan bersama asas praduga tak bersalah dan kewajiban membuktikan seluruh unsur Pasal 310 secara sah.</w:t>
      </w:r>
      <w:r>
        <w:rPr>
          <w:rStyle w:val="FootnoteReference"/>
        </w:rPr>
        <w:footnoteReference w:id="102"/>
      </w:r>
    </w:p>
    <w:p w14:paraId="177151A9" w14:textId="77777777" w:rsidR="003F3247" w:rsidRDefault="00E27350">
      <w:pPr>
        <w:spacing w:line="526" w:lineRule="auto"/>
        <w:ind w:firstLine="709"/>
        <w:jc w:val="both"/>
      </w:pPr>
      <w:r>
        <w:lastRenderedPageBreak/>
        <w:t>Pertanggungjawaban pidana tersebut pada akhirnya diwujudkan melalui Putusan Pengadilan Negeri Tebing Tinggi Nomor 225/</w:t>
      </w:r>
      <w:proofErr w:type="spellStart"/>
      <w:r>
        <w:t>Pid.Sus</w:t>
      </w:r>
      <w:proofErr w:type="spellEnd"/>
      <w:r>
        <w:t xml:space="preserve">/2025/PN </w:t>
      </w:r>
      <w:proofErr w:type="spellStart"/>
      <w:r>
        <w:t>Tbt</w:t>
      </w:r>
      <w:proofErr w:type="spellEnd"/>
      <w:r>
        <w:t xml:space="preserve">. Majelis Hakim menyatakan Tan </w:t>
      </w:r>
      <w:proofErr w:type="spellStart"/>
      <w:r>
        <w:t>Khiam</w:t>
      </w:r>
      <w:proofErr w:type="spellEnd"/>
      <w:r>
        <w:t xml:space="preserve"> Lai terbukti secara sah dan meyakinkan melakukan tindak pidana sebagaimana Pasal 310 ayat (3) </w:t>
      </w:r>
      <w:proofErr w:type="spellStart"/>
      <w:r>
        <w:t>Undang-Undang</w:t>
      </w:r>
      <w:proofErr w:type="spellEnd"/>
      <w:r>
        <w:t xml:space="preserve"> Nomor 22 Tahun 2009 dan menjatuhkan pidana penjara selama satu bulan dua puluh hari. Masa penangkapan dan penahanan yang telah dijalani dikurangkan seluruhnya dari pidana yang dijatuhkan, dan Majelis memerintahkan agar terdakwa dikeluarkan dari tahanan. Barang bukti berupa satu unit sepeda motor Honda </w:t>
      </w:r>
      <w:proofErr w:type="spellStart"/>
      <w:r>
        <w:t>Vario</w:t>
      </w:r>
      <w:proofErr w:type="spellEnd"/>
      <w:r>
        <w:t xml:space="preserve"> 160 BK 3179 NAX dan satu lembar STNK ditetapkan untuk dikembalikan kepada pihak yang berhak.</w:t>
      </w:r>
      <w:r>
        <w:rPr>
          <w:rStyle w:val="FootnoteReference"/>
        </w:rPr>
        <w:footnoteReference w:id="103"/>
      </w:r>
    </w:p>
    <w:p w14:paraId="71567E6F" w14:textId="77777777" w:rsidR="003F3247" w:rsidRDefault="00E27350">
      <w:pPr>
        <w:spacing w:line="526" w:lineRule="auto"/>
        <w:ind w:firstLine="709"/>
        <w:jc w:val="both"/>
      </w:pPr>
      <w:r>
        <w:t xml:space="preserve">Putusan tersebut juga memperlihatkan pengaruh pendekatan keadilan </w:t>
      </w:r>
      <w:proofErr w:type="spellStart"/>
      <w:r>
        <w:t>restoratif</w:t>
      </w:r>
      <w:proofErr w:type="spellEnd"/>
      <w:r>
        <w:t xml:space="preserve"> terhadap penentuan pidana. Majelis mencatat adanya perdamaian antara terdakwa dan keluarga korban, pembayaran ganti kerugian sebesar Rp98.000.000,00, pencabutan pengaduan, serta permohonan dari pihak korban agar terdakwa dijatuhi hukuman yang seringan-ringannya. Dengan merujuk Peraturan Mahkamah Agung Nomor 1 Tahun 2024 tentang Pedoman Mengadili Perkara Pidana Berdasarkan Keadilan </w:t>
      </w:r>
      <w:proofErr w:type="spellStart"/>
      <w:r>
        <w:t>Restoratif</w:t>
      </w:r>
      <w:proofErr w:type="spellEnd"/>
      <w:r>
        <w:t xml:space="preserve">, Majelis mempertimbangkan perdamaian dan pemulihan tersebut dalam menentukan pidana. Namun, penyelesaian </w:t>
      </w:r>
      <w:proofErr w:type="spellStart"/>
      <w:r>
        <w:t>restoratif</w:t>
      </w:r>
      <w:proofErr w:type="spellEnd"/>
      <w:r>
        <w:t xml:space="preserve"> tidak menghapus penilaian mengenai kesalahan terdakwa karena unsur Pasal 310 ayat (3) tetap dinyatakan terbukti dan putusan pemidanaan tetap dijatuhkan.</w:t>
      </w:r>
      <w:r>
        <w:rPr>
          <w:rStyle w:val="FootnoteReference"/>
        </w:rPr>
        <w:footnoteReference w:id="104"/>
      </w:r>
    </w:p>
    <w:p w14:paraId="589F3736" w14:textId="668484BF" w:rsidR="00521237" w:rsidRDefault="00E27350" w:rsidP="00365618">
      <w:pPr>
        <w:spacing w:line="526" w:lineRule="auto"/>
        <w:ind w:firstLine="709"/>
        <w:jc w:val="both"/>
        <w:rPr>
          <w:color w:val="000000"/>
          <w:lang w:bidi="id-ID"/>
        </w:rPr>
      </w:pPr>
      <w:r>
        <w:lastRenderedPageBreak/>
        <w:t xml:space="preserve">Keterkaitan antara hasil wawancara dan putusan memberikan gambaran bahwa pertanggungjawaban pidana dalam perkara kecelakaan lalu lintas dapat berjalan bersama dengan pemulihan terhadap korban. Lapisan pertama adalah pembuktian kesalahan pengemudi berdasarkan kelalaian, hubungan sebab akibat, dan luka berat yang menentukan terpenuhinya Pasal 310 ayat (3). Lapisan kedua adalah pertimbangan pemidanaan yang dapat memperhatikan perdamaian, ganti kerugian, sikap terdakwa, dan kepentingan korban. Oleh karena itu, keadilan </w:t>
      </w:r>
      <w:proofErr w:type="spellStart"/>
      <w:r>
        <w:t>restoratif</w:t>
      </w:r>
      <w:proofErr w:type="spellEnd"/>
      <w:r>
        <w:t xml:space="preserve"> dalam perkara ini berfungsi memengaruhi cara dan berat pemidanaan setelah pertanggungjawaban pidana dinyatakan terbukti, bukan menggantikan kewajiban pembuktian tindak pidana.</w:t>
      </w:r>
    </w:p>
    <w:sectPr w:rsidR="00521237">
      <w:headerReference w:type="even" r:id="rId7"/>
      <w:headerReference w:type="default" r:id="rId8"/>
      <w:footerReference w:type="default" r:id="rId9"/>
      <w:headerReference w:type="first" r:id="rId10"/>
      <w:footerReference w:type="first" r:id="rId11"/>
      <w:pgSz w:w="11906" w:h="16838"/>
      <w:pgMar w:top="1701" w:right="1701" w:bottom="1701" w:left="2268" w:header="426" w:footer="709" w:gutter="0"/>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B8DA6D" w14:textId="77777777" w:rsidR="00863C37" w:rsidRDefault="00863C37">
      <w:r>
        <w:separator/>
      </w:r>
    </w:p>
  </w:endnote>
  <w:endnote w:type="continuationSeparator" w:id="0">
    <w:p w14:paraId="732C77E4" w14:textId="77777777" w:rsidR="00863C37" w:rsidRDefault="00863C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00"/>
    <w:family w:val="roman"/>
    <w:pitch w:val="variable"/>
  </w:font>
  <w:font w:name="Noto Serif CJK SC">
    <w:panose1 w:val="00000000000000000000"/>
    <w:charset w:val="00"/>
    <w:family w:val="roman"/>
    <w:notTrueType/>
    <w:pitch w:val="default"/>
  </w:font>
  <w:font w:name="Lohit Devanagari">
    <w:altName w:val="Cambri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Liberation Sans">
    <w:altName w:val="Arial"/>
    <w:charset w:val="00"/>
    <w:family w:val="swiss"/>
    <w:pitch w:val="variable"/>
  </w:font>
  <w:font w:name="Noto Sans CJK SC">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DejaVu Sans">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7257DA" w14:textId="77777777" w:rsidR="00521237" w:rsidRDefault="0052123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2989D7" w14:textId="77777777" w:rsidR="00521237" w:rsidRDefault="00E208D8">
    <w:pPr>
      <w:pStyle w:val="Footer"/>
      <w:jc w:val="center"/>
    </w:pPr>
    <w:r>
      <w:fldChar w:fldCharType="begin"/>
    </w:r>
    <w:r>
      <w:instrText xml:space="preserve"> PAGE </w:instrText>
    </w:r>
    <w:r>
      <w:fldChar w:fldCharType="separate"/>
    </w:r>
    <w:r>
      <w:t>71</w:t>
    </w:r>
    <w:r>
      <w:fldChar w:fldCharType="end"/>
    </w:r>
  </w:p>
  <w:p w14:paraId="4299DBF7" w14:textId="77777777" w:rsidR="00521237" w:rsidRDefault="0052123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E812A0" w14:textId="77777777" w:rsidR="00863C37" w:rsidRDefault="00863C37">
      <w:r>
        <w:separator/>
      </w:r>
    </w:p>
  </w:footnote>
  <w:footnote w:type="continuationSeparator" w:id="0">
    <w:p w14:paraId="028FE7FA" w14:textId="77777777" w:rsidR="00863C37" w:rsidRDefault="00863C37">
      <w:r>
        <w:continuationSeparator/>
      </w:r>
    </w:p>
  </w:footnote>
  <w:footnote w:id="1">
    <w:p w14:paraId="26DA5799" w14:textId="77777777" w:rsidR="00521237" w:rsidRDefault="00E208D8">
      <w:pPr>
        <w:pStyle w:val="FootnoteText"/>
        <w:ind w:firstLine="709"/>
        <w:jc w:val="both"/>
      </w:pPr>
      <w:r>
        <w:rPr>
          <w:rStyle w:val="FootnoteCharacters"/>
        </w:rPr>
        <w:footnoteRef/>
      </w:r>
      <w:r>
        <w:t xml:space="preserve"> </w:t>
      </w:r>
      <w:proofErr w:type="spellStart"/>
      <w:r>
        <w:t>Berkas</w:t>
      </w:r>
      <w:proofErr w:type="spellEnd"/>
      <w:r>
        <w:t xml:space="preserve"> </w:t>
      </w:r>
      <w:proofErr w:type="spellStart"/>
      <w:r>
        <w:t>Perkara</w:t>
      </w:r>
      <w:proofErr w:type="spellEnd"/>
      <w:r>
        <w:t xml:space="preserve"> </w:t>
      </w:r>
      <w:proofErr w:type="spellStart"/>
      <w:r>
        <w:t>Nomor</w:t>
      </w:r>
      <w:proofErr w:type="spellEnd"/>
      <w:r>
        <w:t xml:space="preserve"> BP/120/VII/2025/LANTAS, </w:t>
      </w:r>
      <w:proofErr w:type="spellStart"/>
      <w:r>
        <w:t>Sampul</w:t>
      </w:r>
      <w:proofErr w:type="spellEnd"/>
      <w:r>
        <w:t xml:space="preserve"> </w:t>
      </w:r>
      <w:proofErr w:type="spellStart"/>
      <w:r>
        <w:t>Berkas</w:t>
      </w:r>
      <w:proofErr w:type="spellEnd"/>
      <w:r>
        <w:t xml:space="preserve"> </w:t>
      </w:r>
      <w:proofErr w:type="spellStart"/>
      <w:r>
        <w:t>Perkara</w:t>
      </w:r>
      <w:proofErr w:type="spellEnd"/>
      <w:r>
        <w:t xml:space="preserve"> Laka Lantas, </w:t>
      </w:r>
      <w:proofErr w:type="spellStart"/>
      <w:r>
        <w:t>Satuan</w:t>
      </w:r>
      <w:proofErr w:type="spellEnd"/>
      <w:r>
        <w:t xml:space="preserve"> Lalu Lintas </w:t>
      </w:r>
      <w:proofErr w:type="spellStart"/>
      <w:r>
        <w:t>Polres</w:t>
      </w:r>
      <w:proofErr w:type="spellEnd"/>
      <w:r>
        <w:t xml:space="preserve"> </w:t>
      </w:r>
      <w:proofErr w:type="spellStart"/>
      <w:r>
        <w:t>Tebing</w:t>
      </w:r>
      <w:proofErr w:type="spellEnd"/>
      <w:r>
        <w:t xml:space="preserve"> Tinggi, 2025.</w:t>
      </w:r>
    </w:p>
  </w:footnote>
  <w:footnote w:id="2">
    <w:p w14:paraId="215F5F34" w14:textId="77777777" w:rsidR="00521237" w:rsidRDefault="00E208D8">
      <w:pPr>
        <w:pStyle w:val="FootnoteText"/>
        <w:ind w:firstLine="709"/>
        <w:jc w:val="both"/>
      </w:pPr>
      <w:r>
        <w:rPr>
          <w:rStyle w:val="FootnoteCharacters"/>
        </w:rPr>
        <w:footnoteRef/>
      </w:r>
      <w:r>
        <w:t xml:space="preserve"> Pasal 310, </w:t>
      </w:r>
      <w:proofErr w:type="spellStart"/>
      <w:r>
        <w:t>Undang-Undang</w:t>
      </w:r>
      <w:proofErr w:type="spellEnd"/>
      <w:r>
        <w:t xml:space="preserve"> </w:t>
      </w:r>
      <w:proofErr w:type="spellStart"/>
      <w:r>
        <w:t>Nomor</w:t>
      </w:r>
      <w:proofErr w:type="spellEnd"/>
      <w:r>
        <w:t xml:space="preserve"> 22 </w:t>
      </w:r>
      <w:proofErr w:type="spellStart"/>
      <w:r>
        <w:t>Tahun</w:t>
      </w:r>
      <w:proofErr w:type="spellEnd"/>
      <w:r>
        <w:t xml:space="preserve"> 2009 </w:t>
      </w:r>
      <w:proofErr w:type="spellStart"/>
      <w:r>
        <w:t>tentang</w:t>
      </w:r>
      <w:proofErr w:type="spellEnd"/>
      <w:r>
        <w:t xml:space="preserve"> Lalu Lintas dan </w:t>
      </w:r>
      <w:proofErr w:type="spellStart"/>
      <w:r>
        <w:t>Angkutan</w:t>
      </w:r>
      <w:proofErr w:type="spellEnd"/>
      <w:r>
        <w:t xml:space="preserve"> Jalan.</w:t>
      </w:r>
    </w:p>
  </w:footnote>
  <w:footnote w:id="3">
    <w:p w14:paraId="62D40077" w14:textId="77777777" w:rsidR="00521237" w:rsidRDefault="00E208D8">
      <w:pPr>
        <w:pStyle w:val="FootnoteText"/>
        <w:ind w:firstLine="709"/>
        <w:jc w:val="both"/>
      </w:pPr>
      <w:r>
        <w:rPr>
          <w:rStyle w:val="FootnoteCharacters"/>
        </w:rPr>
        <w:footnoteRef/>
      </w:r>
      <w:r>
        <w:t xml:space="preserve"> </w:t>
      </w:r>
      <w:r>
        <w:rPr>
          <w:lang w:val="id-ID"/>
        </w:rPr>
        <w:t>R</w:t>
      </w:r>
      <w:proofErr w:type="spellStart"/>
      <w:r>
        <w:t>esume</w:t>
      </w:r>
      <w:proofErr w:type="spellEnd"/>
      <w:r>
        <w:t xml:space="preserve"> </w:t>
      </w:r>
      <w:proofErr w:type="spellStart"/>
      <w:r>
        <w:t>Berkas</w:t>
      </w:r>
      <w:proofErr w:type="spellEnd"/>
      <w:r>
        <w:t xml:space="preserve"> </w:t>
      </w:r>
      <w:proofErr w:type="spellStart"/>
      <w:r>
        <w:t>Perkara</w:t>
      </w:r>
      <w:proofErr w:type="spellEnd"/>
      <w:r>
        <w:t xml:space="preserve"> </w:t>
      </w:r>
      <w:proofErr w:type="spellStart"/>
      <w:r>
        <w:t>Nomor</w:t>
      </w:r>
      <w:proofErr w:type="spellEnd"/>
      <w:r>
        <w:t xml:space="preserve"> BP/120/VII/2025/LANTAS, </w:t>
      </w:r>
      <w:proofErr w:type="spellStart"/>
      <w:r>
        <w:t>bagian</w:t>
      </w:r>
      <w:proofErr w:type="spellEnd"/>
      <w:r>
        <w:t xml:space="preserve"> </w:t>
      </w:r>
      <w:proofErr w:type="spellStart"/>
      <w:r>
        <w:t>uraian</w:t>
      </w:r>
      <w:proofErr w:type="spellEnd"/>
      <w:r>
        <w:t xml:space="preserve"> </w:t>
      </w:r>
      <w:proofErr w:type="spellStart"/>
      <w:r>
        <w:t>tempat</w:t>
      </w:r>
      <w:proofErr w:type="spellEnd"/>
      <w:r>
        <w:t xml:space="preserve"> dan </w:t>
      </w:r>
      <w:proofErr w:type="spellStart"/>
      <w:r>
        <w:t>waktu</w:t>
      </w:r>
      <w:proofErr w:type="spellEnd"/>
      <w:r>
        <w:t xml:space="preserve"> </w:t>
      </w:r>
      <w:proofErr w:type="spellStart"/>
      <w:r>
        <w:t>kejadian</w:t>
      </w:r>
      <w:proofErr w:type="spellEnd"/>
      <w:r>
        <w:t xml:space="preserve">, </w:t>
      </w:r>
      <w:proofErr w:type="spellStart"/>
      <w:r>
        <w:t>Satuan</w:t>
      </w:r>
      <w:proofErr w:type="spellEnd"/>
      <w:r>
        <w:t xml:space="preserve"> Lalu Lintas </w:t>
      </w:r>
      <w:proofErr w:type="spellStart"/>
      <w:r>
        <w:t>Polres</w:t>
      </w:r>
      <w:proofErr w:type="spellEnd"/>
      <w:r>
        <w:t xml:space="preserve"> </w:t>
      </w:r>
      <w:proofErr w:type="spellStart"/>
      <w:r>
        <w:t>Tebing</w:t>
      </w:r>
      <w:proofErr w:type="spellEnd"/>
      <w:r>
        <w:t xml:space="preserve"> Tinggi, 2025.</w:t>
      </w:r>
    </w:p>
  </w:footnote>
  <w:footnote w:id="4">
    <w:p w14:paraId="7A22C65E" w14:textId="77777777" w:rsidR="00521237" w:rsidRDefault="00E208D8">
      <w:pPr>
        <w:pStyle w:val="FootnoteText"/>
        <w:ind w:firstLine="709"/>
        <w:jc w:val="both"/>
      </w:pPr>
      <w:r>
        <w:rPr>
          <w:rStyle w:val="FootnoteCharacters"/>
        </w:rPr>
        <w:footnoteRef/>
      </w:r>
      <w:r>
        <w:t xml:space="preserve"> </w:t>
      </w:r>
      <w:proofErr w:type="spellStart"/>
      <w:r>
        <w:t>Sampul</w:t>
      </w:r>
      <w:proofErr w:type="spellEnd"/>
      <w:r>
        <w:t xml:space="preserve"> </w:t>
      </w:r>
      <w:proofErr w:type="spellStart"/>
      <w:r>
        <w:t>Berkas</w:t>
      </w:r>
      <w:proofErr w:type="spellEnd"/>
      <w:r>
        <w:t xml:space="preserve"> </w:t>
      </w:r>
      <w:proofErr w:type="spellStart"/>
      <w:r>
        <w:t>Perkara</w:t>
      </w:r>
      <w:proofErr w:type="spellEnd"/>
      <w:r>
        <w:t xml:space="preserve"> </w:t>
      </w:r>
      <w:proofErr w:type="spellStart"/>
      <w:r>
        <w:t>Nomor</w:t>
      </w:r>
      <w:proofErr w:type="spellEnd"/>
      <w:r>
        <w:t xml:space="preserve"> BP/120/VII/2025/LANTAS, </w:t>
      </w:r>
      <w:proofErr w:type="spellStart"/>
      <w:r>
        <w:t>bagian</w:t>
      </w:r>
      <w:proofErr w:type="spellEnd"/>
      <w:r>
        <w:t xml:space="preserve"> “</w:t>
      </w:r>
      <w:proofErr w:type="spellStart"/>
      <w:r>
        <w:t>Dipersangkakan</w:t>
      </w:r>
      <w:proofErr w:type="spellEnd"/>
      <w:r>
        <w:t xml:space="preserve"> </w:t>
      </w:r>
      <w:proofErr w:type="spellStart"/>
      <w:r>
        <w:t>Melanggar</w:t>
      </w:r>
      <w:proofErr w:type="spellEnd"/>
      <w:r>
        <w:t xml:space="preserve">”, </w:t>
      </w:r>
      <w:proofErr w:type="spellStart"/>
      <w:r>
        <w:t>Satuan</w:t>
      </w:r>
      <w:proofErr w:type="spellEnd"/>
      <w:r>
        <w:t xml:space="preserve"> Lalu Lintas </w:t>
      </w:r>
      <w:proofErr w:type="spellStart"/>
      <w:r>
        <w:t>Polres</w:t>
      </w:r>
      <w:proofErr w:type="spellEnd"/>
      <w:r>
        <w:t xml:space="preserve"> </w:t>
      </w:r>
      <w:proofErr w:type="spellStart"/>
      <w:r>
        <w:t>Tebing</w:t>
      </w:r>
      <w:proofErr w:type="spellEnd"/>
      <w:r>
        <w:t xml:space="preserve"> Tinggi, 2025.</w:t>
      </w:r>
    </w:p>
  </w:footnote>
  <w:footnote w:id="5">
    <w:p w14:paraId="23210EFE" w14:textId="77777777" w:rsidR="00521237" w:rsidRDefault="00E208D8">
      <w:pPr>
        <w:pStyle w:val="FootnoteText"/>
        <w:ind w:firstLine="709"/>
        <w:jc w:val="both"/>
      </w:pPr>
      <w:r>
        <w:rPr>
          <w:rStyle w:val="FootnoteCharacters"/>
        </w:rPr>
        <w:footnoteRef/>
      </w:r>
      <w:r>
        <w:t xml:space="preserve"> Pasal 106 </w:t>
      </w:r>
      <w:proofErr w:type="spellStart"/>
      <w:r>
        <w:t>ayat</w:t>
      </w:r>
      <w:proofErr w:type="spellEnd"/>
      <w:r>
        <w:t xml:space="preserve"> (2), </w:t>
      </w:r>
      <w:proofErr w:type="spellStart"/>
      <w:r>
        <w:t>Undang-Undang</w:t>
      </w:r>
      <w:proofErr w:type="spellEnd"/>
      <w:r>
        <w:t xml:space="preserve"> </w:t>
      </w:r>
      <w:proofErr w:type="spellStart"/>
      <w:r>
        <w:t>Nomor</w:t>
      </w:r>
      <w:proofErr w:type="spellEnd"/>
      <w:r>
        <w:t xml:space="preserve"> 22 </w:t>
      </w:r>
      <w:proofErr w:type="spellStart"/>
      <w:r>
        <w:t>Tahun</w:t>
      </w:r>
      <w:proofErr w:type="spellEnd"/>
      <w:r>
        <w:t xml:space="preserve"> 2009 </w:t>
      </w:r>
      <w:proofErr w:type="spellStart"/>
      <w:r>
        <w:t>tentang</w:t>
      </w:r>
      <w:proofErr w:type="spellEnd"/>
      <w:r>
        <w:t xml:space="preserve"> Lalu Lintas dan </w:t>
      </w:r>
      <w:proofErr w:type="spellStart"/>
      <w:r>
        <w:t>Angkutan</w:t>
      </w:r>
      <w:proofErr w:type="spellEnd"/>
      <w:r>
        <w:t xml:space="preserve"> Jalan.</w:t>
      </w:r>
    </w:p>
  </w:footnote>
  <w:footnote w:id="6">
    <w:p w14:paraId="4648F014" w14:textId="77777777" w:rsidR="00521237" w:rsidRDefault="00E208D8">
      <w:pPr>
        <w:pStyle w:val="FootnoteText"/>
        <w:ind w:firstLine="709"/>
        <w:jc w:val="both"/>
      </w:pPr>
      <w:r>
        <w:rPr>
          <w:rStyle w:val="FootnoteCharacters"/>
        </w:rPr>
        <w:footnoteRef/>
      </w:r>
      <w:r>
        <w:t xml:space="preserve"> </w:t>
      </w:r>
      <w:proofErr w:type="spellStart"/>
      <w:r>
        <w:t>Berkas</w:t>
      </w:r>
      <w:proofErr w:type="spellEnd"/>
      <w:r>
        <w:t xml:space="preserve"> </w:t>
      </w:r>
      <w:proofErr w:type="spellStart"/>
      <w:r>
        <w:t>Perkara</w:t>
      </w:r>
      <w:proofErr w:type="spellEnd"/>
      <w:r>
        <w:t xml:space="preserve"> </w:t>
      </w:r>
      <w:proofErr w:type="spellStart"/>
      <w:r>
        <w:t>Nomor</w:t>
      </w:r>
      <w:proofErr w:type="spellEnd"/>
      <w:r>
        <w:t xml:space="preserve"> BP/120/VII/2025/LANTAS, </w:t>
      </w:r>
      <w:proofErr w:type="spellStart"/>
      <w:r>
        <w:t>uraian</w:t>
      </w:r>
      <w:proofErr w:type="spellEnd"/>
      <w:r>
        <w:t xml:space="preserve"> korban </w:t>
      </w:r>
      <w:proofErr w:type="spellStart"/>
      <w:r>
        <w:t>dirawat</w:t>
      </w:r>
      <w:proofErr w:type="spellEnd"/>
      <w:r>
        <w:t xml:space="preserve"> di RS </w:t>
      </w:r>
      <w:proofErr w:type="spellStart"/>
      <w:r>
        <w:t>Chevani</w:t>
      </w:r>
      <w:proofErr w:type="spellEnd"/>
      <w:r>
        <w:t xml:space="preserve"> Kota </w:t>
      </w:r>
      <w:proofErr w:type="spellStart"/>
      <w:r>
        <w:t>Tebing</w:t>
      </w:r>
      <w:proofErr w:type="spellEnd"/>
      <w:r>
        <w:t xml:space="preserve"> Tinggi, </w:t>
      </w:r>
      <w:proofErr w:type="spellStart"/>
      <w:r>
        <w:t>Satuan</w:t>
      </w:r>
      <w:proofErr w:type="spellEnd"/>
      <w:r>
        <w:t xml:space="preserve"> Lalu Lintas </w:t>
      </w:r>
      <w:proofErr w:type="spellStart"/>
      <w:r>
        <w:t>Polres</w:t>
      </w:r>
      <w:proofErr w:type="spellEnd"/>
      <w:r>
        <w:t xml:space="preserve"> </w:t>
      </w:r>
      <w:proofErr w:type="spellStart"/>
      <w:r>
        <w:t>Tebing</w:t>
      </w:r>
      <w:proofErr w:type="spellEnd"/>
      <w:r>
        <w:t xml:space="preserve"> Tinggi, 2025.</w:t>
      </w:r>
    </w:p>
  </w:footnote>
  <w:footnote w:id="7">
    <w:p w14:paraId="772F05E1" w14:textId="77777777" w:rsidR="00521237" w:rsidRDefault="00E208D8">
      <w:pPr>
        <w:pStyle w:val="FootnoteText"/>
        <w:ind w:firstLine="709"/>
      </w:pPr>
      <w:r>
        <w:rPr>
          <w:rStyle w:val="FootnoteCharacters"/>
        </w:rPr>
        <w:footnoteRef/>
      </w:r>
      <w:r>
        <w:t xml:space="preserve"> Pasal 90, Kitab </w:t>
      </w:r>
      <w:proofErr w:type="spellStart"/>
      <w:r>
        <w:t>Undang-Undang</w:t>
      </w:r>
      <w:proofErr w:type="spellEnd"/>
      <w:r>
        <w:t xml:space="preserve"> Hukum </w:t>
      </w:r>
      <w:proofErr w:type="spellStart"/>
      <w:r>
        <w:t>Pidana</w:t>
      </w:r>
      <w:proofErr w:type="spellEnd"/>
      <w:r>
        <w:t>.</w:t>
      </w:r>
    </w:p>
  </w:footnote>
  <w:footnote w:id="8">
    <w:p w14:paraId="6201880A" w14:textId="77777777" w:rsidR="00521237" w:rsidRDefault="00E208D8">
      <w:pPr>
        <w:pStyle w:val="FootnoteText"/>
        <w:ind w:firstLine="709"/>
        <w:jc w:val="both"/>
      </w:pPr>
      <w:r>
        <w:rPr>
          <w:rStyle w:val="FootnoteCharacters"/>
        </w:rPr>
        <w:footnoteRef/>
      </w:r>
      <w:r>
        <w:t xml:space="preserve"> Surat </w:t>
      </w:r>
      <w:proofErr w:type="spellStart"/>
      <w:r>
        <w:t>Petunjuk</w:t>
      </w:r>
      <w:proofErr w:type="spellEnd"/>
      <w:r>
        <w:t xml:space="preserve"> Jaksa Penuntut Umum </w:t>
      </w:r>
      <w:proofErr w:type="spellStart"/>
      <w:r>
        <w:t>Kejaksaan</w:t>
      </w:r>
      <w:proofErr w:type="spellEnd"/>
      <w:r>
        <w:t xml:space="preserve"> Negeri </w:t>
      </w:r>
      <w:proofErr w:type="spellStart"/>
      <w:r>
        <w:t>Tebing</w:t>
      </w:r>
      <w:proofErr w:type="spellEnd"/>
      <w:r>
        <w:t xml:space="preserve"> Tinggi </w:t>
      </w:r>
      <w:proofErr w:type="spellStart"/>
      <w:r>
        <w:t>terhadap</w:t>
      </w:r>
      <w:proofErr w:type="spellEnd"/>
      <w:r>
        <w:t xml:space="preserve"> </w:t>
      </w:r>
      <w:proofErr w:type="spellStart"/>
      <w:r>
        <w:t>Berkas</w:t>
      </w:r>
      <w:proofErr w:type="spellEnd"/>
      <w:r>
        <w:t xml:space="preserve"> </w:t>
      </w:r>
      <w:proofErr w:type="spellStart"/>
      <w:r>
        <w:t>Perkara</w:t>
      </w:r>
      <w:proofErr w:type="spellEnd"/>
      <w:r>
        <w:t xml:space="preserve"> </w:t>
      </w:r>
      <w:proofErr w:type="spellStart"/>
      <w:r>
        <w:t>Nomor</w:t>
      </w:r>
      <w:proofErr w:type="spellEnd"/>
      <w:r>
        <w:t xml:space="preserve"> BP/120/VII/2025/LANTAS, 2025.</w:t>
      </w:r>
    </w:p>
  </w:footnote>
  <w:footnote w:id="9">
    <w:p w14:paraId="6FCCD8D9" w14:textId="77777777" w:rsidR="00521237" w:rsidRDefault="00E208D8">
      <w:pPr>
        <w:pStyle w:val="FootnoteText"/>
        <w:ind w:firstLine="709"/>
        <w:jc w:val="both"/>
      </w:pPr>
      <w:r>
        <w:rPr>
          <w:rStyle w:val="FootnoteCharacters"/>
        </w:rPr>
        <w:footnoteRef/>
      </w:r>
      <w:r>
        <w:t xml:space="preserve"> </w:t>
      </w:r>
      <w:proofErr w:type="spellStart"/>
      <w:r>
        <w:t>Berkas</w:t>
      </w:r>
      <w:proofErr w:type="spellEnd"/>
      <w:r>
        <w:t xml:space="preserve"> </w:t>
      </w:r>
      <w:proofErr w:type="spellStart"/>
      <w:r>
        <w:t>Perkara</w:t>
      </w:r>
      <w:proofErr w:type="spellEnd"/>
      <w:r>
        <w:t xml:space="preserve"> </w:t>
      </w:r>
      <w:proofErr w:type="spellStart"/>
      <w:r>
        <w:t>Nomor</w:t>
      </w:r>
      <w:proofErr w:type="spellEnd"/>
      <w:r>
        <w:t xml:space="preserve"> BP/120/VII/2025/LANTAS, </w:t>
      </w:r>
      <w:proofErr w:type="spellStart"/>
      <w:r>
        <w:t>bagian</w:t>
      </w:r>
      <w:proofErr w:type="spellEnd"/>
      <w:r>
        <w:t xml:space="preserve"> </w:t>
      </w:r>
      <w:proofErr w:type="spellStart"/>
      <w:r>
        <w:t>petunjuk</w:t>
      </w:r>
      <w:proofErr w:type="spellEnd"/>
      <w:r>
        <w:t xml:space="preserve"> </w:t>
      </w:r>
      <w:proofErr w:type="spellStart"/>
      <w:r>
        <w:t>pelampiran</w:t>
      </w:r>
      <w:proofErr w:type="spellEnd"/>
      <w:r>
        <w:t xml:space="preserve"> </w:t>
      </w:r>
      <w:proofErr w:type="spellStart"/>
      <w:r>
        <w:t>rekam</w:t>
      </w:r>
      <w:proofErr w:type="spellEnd"/>
      <w:r>
        <w:t xml:space="preserve"> </w:t>
      </w:r>
      <w:proofErr w:type="spellStart"/>
      <w:r>
        <w:t>medis</w:t>
      </w:r>
      <w:proofErr w:type="spellEnd"/>
      <w:r>
        <w:t xml:space="preserve"> dan </w:t>
      </w:r>
      <w:proofErr w:type="spellStart"/>
      <w:r>
        <w:t>keterangan</w:t>
      </w:r>
      <w:proofErr w:type="spellEnd"/>
      <w:r>
        <w:t xml:space="preserve"> </w:t>
      </w:r>
      <w:proofErr w:type="spellStart"/>
      <w:r>
        <w:t>ahli</w:t>
      </w:r>
      <w:proofErr w:type="spellEnd"/>
      <w:r>
        <w:t xml:space="preserve">, </w:t>
      </w:r>
      <w:proofErr w:type="spellStart"/>
      <w:r>
        <w:t>Satuan</w:t>
      </w:r>
      <w:proofErr w:type="spellEnd"/>
      <w:r>
        <w:t xml:space="preserve"> Lalu Lintas </w:t>
      </w:r>
      <w:proofErr w:type="spellStart"/>
      <w:r>
        <w:t>Polres</w:t>
      </w:r>
      <w:proofErr w:type="spellEnd"/>
      <w:r>
        <w:t xml:space="preserve"> </w:t>
      </w:r>
      <w:proofErr w:type="spellStart"/>
      <w:r>
        <w:t>Tebing</w:t>
      </w:r>
      <w:proofErr w:type="spellEnd"/>
      <w:r>
        <w:t xml:space="preserve"> Tinggi, 2025.</w:t>
      </w:r>
    </w:p>
  </w:footnote>
  <w:footnote w:id="10">
    <w:p w14:paraId="20A7E848" w14:textId="77777777" w:rsidR="00521237" w:rsidRDefault="00E208D8">
      <w:pPr>
        <w:pStyle w:val="FootnoteText"/>
        <w:ind w:firstLine="709"/>
        <w:jc w:val="both"/>
      </w:pPr>
      <w:r>
        <w:rPr>
          <w:rStyle w:val="FootnoteCharacters"/>
        </w:rPr>
        <w:footnoteRef/>
      </w:r>
      <w:r>
        <w:t xml:space="preserve"> Pasal 106 </w:t>
      </w:r>
      <w:proofErr w:type="spellStart"/>
      <w:r>
        <w:t>ayat</w:t>
      </w:r>
      <w:proofErr w:type="spellEnd"/>
      <w:r>
        <w:t xml:space="preserve"> (2), </w:t>
      </w:r>
      <w:proofErr w:type="spellStart"/>
      <w:r>
        <w:t>Undang-Undang</w:t>
      </w:r>
      <w:proofErr w:type="spellEnd"/>
      <w:r>
        <w:t xml:space="preserve"> </w:t>
      </w:r>
      <w:proofErr w:type="spellStart"/>
      <w:r>
        <w:t>Nomor</w:t>
      </w:r>
      <w:proofErr w:type="spellEnd"/>
      <w:r>
        <w:t xml:space="preserve"> 22 </w:t>
      </w:r>
      <w:proofErr w:type="spellStart"/>
      <w:r>
        <w:t>Tahun</w:t>
      </w:r>
      <w:proofErr w:type="spellEnd"/>
      <w:r>
        <w:t xml:space="preserve"> 2009 </w:t>
      </w:r>
      <w:proofErr w:type="spellStart"/>
      <w:r>
        <w:t>tentang</w:t>
      </w:r>
      <w:proofErr w:type="spellEnd"/>
      <w:r>
        <w:t xml:space="preserve"> Lalu Lintas dan </w:t>
      </w:r>
      <w:proofErr w:type="spellStart"/>
      <w:r>
        <w:t>Angkutan</w:t>
      </w:r>
      <w:proofErr w:type="spellEnd"/>
      <w:r>
        <w:t xml:space="preserve"> Jalan.</w:t>
      </w:r>
    </w:p>
  </w:footnote>
  <w:footnote w:id="11">
    <w:p w14:paraId="6486D7EA" w14:textId="77777777" w:rsidR="00521237" w:rsidRDefault="00E208D8">
      <w:pPr>
        <w:pStyle w:val="FootnoteText"/>
        <w:ind w:firstLine="709"/>
        <w:jc w:val="both"/>
      </w:pPr>
      <w:r>
        <w:rPr>
          <w:rStyle w:val="FootnoteCharacters"/>
        </w:rPr>
        <w:footnoteRef/>
      </w:r>
      <w:r>
        <w:t xml:space="preserve"> Berita Acara </w:t>
      </w:r>
      <w:proofErr w:type="spellStart"/>
      <w:r>
        <w:t>Pemeriksaan</w:t>
      </w:r>
      <w:proofErr w:type="spellEnd"/>
      <w:r>
        <w:t xml:space="preserve"> Saksi </w:t>
      </w:r>
      <w:proofErr w:type="spellStart"/>
      <w:r>
        <w:t>Ponirin</w:t>
      </w:r>
      <w:proofErr w:type="spellEnd"/>
      <w:r>
        <w:t xml:space="preserve"> </w:t>
      </w:r>
      <w:proofErr w:type="spellStart"/>
      <w:r>
        <w:t>dalam</w:t>
      </w:r>
      <w:proofErr w:type="spellEnd"/>
      <w:r>
        <w:t xml:space="preserve"> </w:t>
      </w:r>
      <w:proofErr w:type="spellStart"/>
      <w:r>
        <w:t>Berkas</w:t>
      </w:r>
      <w:proofErr w:type="spellEnd"/>
      <w:r>
        <w:t xml:space="preserve"> </w:t>
      </w:r>
      <w:proofErr w:type="spellStart"/>
      <w:r>
        <w:t>Perkara</w:t>
      </w:r>
      <w:proofErr w:type="spellEnd"/>
      <w:r>
        <w:t xml:space="preserve"> </w:t>
      </w:r>
      <w:proofErr w:type="spellStart"/>
      <w:r>
        <w:t>Nomor</w:t>
      </w:r>
      <w:proofErr w:type="spellEnd"/>
      <w:r>
        <w:t xml:space="preserve"> BP/120/VII/2025/LANTAS, </w:t>
      </w:r>
      <w:proofErr w:type="spellStart"/>
      <w:r>
        <w:t>Satuan</w:t>
      </w:r>
      <w:proofErr w:type="spellEnd"/>
      <w:r>
        <w:t xml:space="preserve"> Lalu Lintas </w:t>
      </w:r>
      <w:proofErr w:type="spellStart"/>
      <w:r>
        <w:t>Polres</w:t>
      </w:r>
      <w:proofErr w:type="spellEnd"/>
      <w:r>
        <w:t xml:space="preserve"> </w:t>
      </w:r>
      <w:proofErr w:type="spellStart"/>
      <w:r>
        <w:t>Tebing</w:t>
      </w:r>
      <w:proofErr w:type="spellEnd"/>
      <w:r>
        <w:t xml:space="preserve"> Tinggi, 2025.</w:t>
      </w:r>
    </w:p>
  </w:footnote>
  <w:footnote w:id="12">
    <w:p w14:paraId="241609F8" w14:textId="77777777" w:rsidR="00521237" w:rsidRDefault="00E208D8">
      <w:pPr>
        <w:pStyle w:val="FootnoteText"/>
        <w:ind w:firstLine="709"/>
        <w:jc w:val="both"/>
      </w:pPr>
      <w:r>
        <w:rPr>
          <w:rStyle w:val="FootnoteCharacters"/>
        </w:rPr>
        <w:footnoteRef/>
      </w:r>
      <w:r>
        <w:t xml:space="preserve"> Berita Acara </w:t>
      </w:r>
      <w:proofErr w:type="spellStart"/>
      <w:r>
        <w:t>Pemeriksaan</w:t>
      </w:r>
      <w:proofErr w:type="spellEnd"/>
      <w:r>
        <w:t xml:space="preserve"> Saksi </w:t>
      </w:r>
      <w:proofErr w:type="spellStart"/>
      <w:r>
        <w:t>Supriatna</w:t>
      </w:r>
      <w:proofErr w:type="spellEnd"/>
      <w:r>
        <w:t xml:space="preserve"> </w:t>
      </w:r>
      <w:proofErr w:type="spellStart"/>
      <w:r>
        <w:t>dalam</w:t>
      </w:r>
      <w:proofErr w:type="spellEnd"/>
      <w:r>
        <w:t xml:space="preserve"> </w:t>
      </w:r>
      <w:proofErr w:type="spellStart"/>
      <w:r>
        <w:t>Berkas</w:t>
      </w:r>
      <w:proofErr w:type="spellEnd"/>
      <w:r>
        <w:t xml:space="preserve"> </w:t>
      </w:r>
      <w:proofErr w:type="spellStart"/>
      <w:r>
        <w:t>Perkara</w:t>
      </w:r>
      <w:proofErr w:type="spellEnd"/>
      <w:r>
        <w:t xml:space="preserve"> </w:t>
      </w:r>
      <w:proofErr w:type="spellStart"/>
      <w:r>
        <w:t>Nomor</w:t>
      </w:r>
      <w:proofErr w:type="spellEnd"/>
      <w:r>
        <w:t xml:space="preserve"> BP/120/VII/2025/LANTAS, </w:t>
      </w:r>
      <w:proofErr w:type="spellStart"/>
      <w:r>
        <w:t>Satuan</w:t>
      </w:r>
      <w:proofErr w:type="spellEnd"/>
      <w:r>
        <w:t xml:space="preserve"> Lalu Lintas </w:t>
      </w:r>
      <w:proofErr w:type="spellStart"/>
      <w:r>
        <w:t>Polres</w:t>
      </w:r>
      <w:proofErr w:type="spellEnd"/>
      <w:r>
        <w:t xml:space="preserve"> </w:t>
      </w:r>
      <w:proofErr w:type="spellStart"/>
      <w:r>
        <w:t>Tebing</w:t>
      </w:r>
      <w:proofErr w:type="spellEnd"/>
      <w:r>
        <w:t xml:space="preserve"> Tinggi, 2025.</w:t>
      </w:r>
    </w:p>
  </w:footnote>
  <w:footnote w:id="13">
    <w:p w14:paraId="7C894063" w14:textId="77777777" w:rsidR="00521237" w:rsidRDefault="00E208D8">
      <w:pPr>
        <w:pStyle w:val="FootnoteText"/>
        <w:ind w:firstLine="709"/>
      </w:pPr>
      <w:r>
        <w:rPr>
          <w:rStyle w:val="FootnoteCharacters"/>
        </w:rPr>
        <w:footnoteRef/>
      </w:r>
      <w:r>
        <w:t xml:space="preserve"> </w:t>
      </w:r>
      <w:proofErr w:type="spellStart"/>
      <w:r>
        <w:t>Moeljatno</w:t>
      </w:r>
      <w:proofErr w:type="spellEnd"/>
      <w:r>
        <w:t xml:space="preserve">, </w:t>
      </w:r>
      <w:r>
        <w:rPr>
          <w:rStyle w:val="Emphasis"/>
        </w:rPr>
        <w:t xml:space="preserve">Asas-Asas Hukum </w:t>
      </w:r>
      <w:proofErr w:type="spellStart"/>
      <w:r>
        <w:rPr>
          <w:rStyle w:val="Emphasis"/>
        </w:rPr>
        <w:t>Pidana</w:t>
      </w:r>
      <w:proofErr w:type="spellEnd"/>
      <w:r>
        <w:t xml:space="preserve">, (Jakarta: </w:t>
      </w:r>
      <w:proofErr w:type="spellStart"/>
      <w:r>
        <w:t>Rineka</w:t>
      </w:r>
      <w:proofErr w:type="spellEnd"/>
      <w:r>
        <w:t xml:space="preserve"> Cipta, 2015), </w:t>
      </w:r>
      <w:proofErr w:type="spellStart"/>
      <w:r>
        <w:t>hlm</w:t>
      </w:r>
      <w:proofErr w:type="spellEnd"/>
      <w:r>
        <w:t>. 98.</w:t>
      </w:r>
    </w:p>
  </w:footnote>
  <w:footnote w:id="14">
    <w:p w14:paraId="3878193D" w14:textId="77777777" w:rsidR="00521237" w:rsidRDefault="00E208D8">
      <w:pPr>
        <w:pStyle w:val="FootnoteText"/>
        <w:ind w:firstLine="709"/>
        <w:jc w:val="both"/>
      </w:pPr>
      <w:r>
        <w:rPr>
          <w:rStyle w:val="FootnoteCharacters"/>
        </w:rPr>
        <w:footnoteRef/>
      </w:r>
      <w:r>
        <w:t xml:space="preserve"> Pasal 310 </w:t>
      </w:r>
      <w:proofErr w:type="spellStart"/>
      <w:r>
        <w:t>ayat</w:t>
      </w:r>
      <w:proofErr w:type="spellEnd"/>
      <w:r>
        <w:t xml:space="preserve"> (2) jo. Pasal 106 </w:t>
      </w:r>
      <w:proofErr w:type="spellStart"/>
      <w:r>
        <w:t>ayat</w:t>
      </w:r>
      <w:proofErr w:type="spellEnd"/>
      <w:r>
        <w:t xml:space="preserve"> (2) sub Pasal 310 </w:t>
      </w:r>
      <w:proofErr w:type="spellStart"/>
      <w:r>
        <w:t>ayat</w:t>
      </w:r>
      <w:proofErr w:type="spellEnd"/>
      <w:r>
        <w:t xml:space="preserve"> (3), </w:t>
      </w:r>
      <w:proofErr w:type="spellStart"/>
      <w:r>
        <w:t>Undang-Undang</w:t>
      </w:r>
      <w:proofErr w:type="spellEnd"/>
      <w:r>
        <w:t xml:space="preserve"> </w:t>
      </w:r>
      <w:proofErr w:type="spellStart"/>
      <w:r>
        <w:t>Nomor</w:t>
      </w:r>
      <w:proofErr w:type="spellEnd"/>
      <w:r>
        <w:t xml:space="preserve"> 22 </w:t>
      </w:r>
      <w:proofErr w:type="spellStart"/>
      <w:r>
        <w:t>Tahun</w:t>
      </w:r>
      <w:proofErr w:type="spellEnd"/>
      <w:r>
        <w:t xml:space="preserve"> 2009 </w:t>
      </w:r>
      <w:proofErr w:type="spellStart"/>
      <w:r>
        <w:t>tentang</w:t>
      </w:r>
      <w:proofErr w:type="spellEnd"/>
      <w:r>
        <w:t xml:space="preserve"> Lalu Lintas dan </w:t>
      </w:r>
      <w:proofErr w:type="spellStart"/>
      <w:r>
        <w:t>Angkutan</w:t>
      </w:r>
      <w:proofErr w:type="spellEnd"/>
      <w:r>
        <w:t xml:space="preserve"> Jalan.</w:t>
      </w:r>
    </w:p>
  </w:footnote>
  <w:footnote w:id="15">
    <w:p w14:paraId="726D1BFD" w14:textId="77777777" w:rsidR="00521237" w:rsidRDefault="00E208D8">
      <w:pPr>
        <w:pStyle w:val="FootnoteText"/>
        <w:ind w:firstLine="709"/>
      </w:pPr>
      <w:r>
        <w:rPr>
          <w:rStyle w:val="FootnoteCharacters"/>
        </w:rPr>
        <w:footnoteRef/>
      </w:r>
      <w:r>
        <w:t xml:space="preserve"> Pasal 21 </w:t>
      </w:r>
      <w:proofErr w:type="spellStart"/>
      <w:r>
        <w:t>ayat</w:t>
      </w:r>
      <w:proofErr w:type="spellEnd"/>
      <w:r>
        <w:t xml:space="preserve"> (1), </w:t>
      </w:r>
      <w:proofErr w:type="spellStart"/>
      <w:r>
        <w:t>Undang-Undang</w:t>
      </w:r>
      <w:proofErr w:type="spellEnd"/>
      <w:r>
        <w:t xml:space="preserve"> </w:t>
      </w:r>
      <w:proofErr w:type="spellStart"/>
      <w:r>
        <w:t>Nomor</w:t>
      </w:r>
      <w:proofErr w:type="spellEnd"/>
      <w:r>
        <w:t xml:space="preserve"> 8 </w:t>
      </w:r>
      <w:proofErr w:type="spellStart"/>
      <w:r>
        <w:t>Tahun</w:t>
      </w:r>
      <w:proofErr w:type="spellEnd"/>
      <w:r>
        <w:t xml:space="preserve"> 1981 </w:t>
      </w:r>
      <w:proofErr w:type="spellStart"/>
      <w:r>
        <w:t>tentang</w:t>
      </w:r>
      <w:proofErr w:type="spellEnd"/>
      <w:r>
        <w:t xml:space="preserve"> Hukum Acara </w:t>
      </w:r>
      <w:proofErr w:type="spellStart"/>
      <w:r>
        <w:t>Pidana</w:t>
      </w:r>
      <w:proofErr w:type="spellEnd"/>
      <w:r>
        <w:t>.</w:t>
      </w:r>
    </w:p>
  </w:footnote>
  <w:footnote w:id="16">
    <w:p w14:paraId="5ED7A927" w14:textId="77777777" w:rsidR="00521237" w:rsidRDefault="00E208D8">
      <w:pPr>
        <w:pStyle w:val="FootnoteText"/>
        <w:ind w:firstLine="709"/>
        <w:jc w:val="both"/>
      </w:pPr>
      <w:r>
        <w:rPr>
          <w:rStyle w:val="FootnoteCharacters"/>
        </w:rPr>
        <w:footnoteRef/>
      </w:r>
      <w:r>
        <w:t xml:space="preserve"> Berita Acara </w:t>
      </w:r>
      <w:proofErr w:type="spellStart"/>
      <w:r>
        <w:t>Penyitaan</w:t>
      </w:r>
      <w:proofErr w:type="spellEnd"/>
      <w:r>
        <w:t xml:space="preserve"> Barang Bukti </w:t>
      </w:r>
      <w:proofErr w:type="spellStart"/>
      <w:r>
        <w:t>dalam</w:t>
      </w:r>
      <w:proofErr w:type="spellEnd"/>
      <w:r>
        <w:t xml:space="preserve"> </w:t>
      </w:r>
      <w:proofErr w:type="spellStart"/>
      <w:r>
        <w:t>Berkas</w:t>
      </w:r>
      <w:proofErr w:type="spellEnd"/>
      <w:r>
        <w:t xml:space="preserve"> </w:t>
      </w:r>
      <w:proofErr w:type="spellStart"/>
      <w:r>
        <w:t>Perkara</w:t>
      </w:r>
      <w:proofErr w:type="spellEnd"/>
      <w:r>
        <w:t xml:space="preserve"> </w:t>
      </w:r>
      <w:proofErr w:type="spellStart"/>
      <w:r>
        <w:t>Nomor</w:t>
      </w:r>
      <w:proofErr w:type="spellEnd"/>
      <w:r>
        <w:t xml:space="preserve"> BP/120/VII/2025/LANTAS, </w:t>
      </w:r>
      <w:proofErr w:type="spellStart"/>
      <w:r>
        <w:t>Satuan</w:t>
      </w:r>
      <w:proofErr w:type="spellEnd"/>
      <w:r>
        <w:t xml:space="preserve"> Lalu Lintas </w:t>
      </w:r>
      <w:proofErr w:type="spellStart"/>
      <w:r>
        <w:t>Polres</w:t>
      </w:r>
      <w:proofErr w:type="spellEnd"/>
      <w:r>
        <w:t xml:space="preserve"> </w:t>
      </w:r>
      <w:proofErr w:type="spellStart"/>
      <w:r>
        <w:t>Tebing</w:t>
      </w:r>
      <w:proofErr w:type="spellEnd"/>
      <w:r>
        <w:t xml:space="preserve"> Tinggi, 2025.</w:t>
      </w:r>
    </w:p>
  </w:footnote>
  <w:footnote w:id="17">
    <w:p w14:paraId="12811AE8" w14:textId="77777777" w:rsidR="00521237" w:rsidRDefault="00E208D8">
      <w:pPr>
        <w:pStyle w:val="FootnoteText"/>
        <w:ind w:firstLine="709"/>
        <w:jc w:val="both"/>
      </w:pPr>
      <w:r>
        <w:rPr>
          <w:rStyle w:val="FootnoteCharacters"/>
        </w:rPr>
        <w:footnoteRef/>
      </w:r>
      <w:r>
        <w:t xml:space="preserve"> Daftar Barang Bukti </w:t>
      </w:r>
      <w:proofErr w:type="spellStart"/>
      <w:r>
        <w:t>dalam</w:t>
      </w:r>
      <w:proofErr w:type="spellEnd"/>
      <w:r>
        <w:t xml:space="preserve"> </w:t>
      </w:r>
      <w:proofErr w:type="spellStart"/>
      <w:r>
        <w:t>Berkas</w:t>
      </w:r>
      <w:proofErr w:type="spellEnd"/>
      <w:r>
        <w:t xml:space="preserve"> </w:t>
      </w:r>
      <w:proofErr w:type="spellStart"/>
      <w:r>
        <w:t>Perkara</w:t>
      </w:r>
      <w:proofErr w:type="spellEnd"/>
      <w:r>
        <w:t xml:space="preserve"> </w:t>
      </w:r>
      <w:proofErr w:type="spellStart"/>
      <w:r>
        <w:t>Nomor</w:t>
      </w:r>
      <w:proofErr w:type="spellEnd"/>
      <w:r>
        <w:t xml:space="preserve"> BP/120/VII/2025/LANTAS, </w:t>
      </w:r>
      <w:proofErr w:type="spellStart"/>
      <w:r>
        <w:t>Satuan</w:t>
      </w:r>
      <w:proofErr w:type="spellEnd"/>
      <w:r>
        <w:t xml:space="preserve"> Lalu Lintas </w:t>
      </w:r>
      <w:proofErr w:type="spellStart"/>
      <w:r>
        <w:t>Polres</w:t>
      </w:r>
      <w:proofErr w:type="spellEnd"/>
      <w:r>
        <w:t xml:space="preserve"> </w:t>
      </w:r>
      <w:proofErr w:type="spellStart"/>
      <w:r>
        <w:t>Tebing</w:t>
      </w:r>
      <w:proofErr w:type="spellEnd"/>
      <w:r>
        <w:t xml:space="preserve"> Tinggi, 2025.</w:t>
      </w:r>
    </w:p>
  </w:footnote>
  <w:footnote w:id="18">
    <w:p w14:paraId="7DF1F2AC" w14:textId="77777777" w:rsidR="00521237" w:rsidRDefault="00E208D8">
      <w:pPr>
        <w:pStyle w:val="FootnoteText"/>
        <w:ind w:firstLine="709"/>
        <w:jc w:val="both"/>
      </w:pPr>
      <w:r>
        <w:rPr>
          <w:rStyle w:val="FootnoteCharacters"/>
        </w:rPr>
        <w:footnoteRef/>
      </w:r>
      <w:r>
        <w:t xml:space="preserve"> Daftar Isi Berkas </w:t>
      </w:r>
      <w:proofErr w:type="spellStart"/>
      <w:r>
        <w:t>Perkara</w:t>
      </w:r>
      <w:proofErr w:type="spellEnd"/>
      <w:r>
        <w:t xml:space="preserve"> </w:t>
      </w:r>
      <w:proofErr w:type="spellStart"/>
      <w:r>
        <w:t>Nomor</w:t>
      </w:r>
      <w:proofErr w:type="spellEnd"/>
      <w:r>
        <w:t xml:space="preserve"> BP/120/VII/2025/LANTAS, </w:t>
      </w:r>
      <w:proofErr w:type="spellStart"/>
      <w:r>
        <w:t>Satuan</w:t>
      </w:r>
      <w:proofErr w:type="spellEnd"/>
      <w:r>
        <w:t xml:space="preserve"> Lalu Lintas </w:t>
      </w:r>
      <w:proofErr w:type="spellStart"/>
      <w:r>
        <w:t>Polres</w:t>
      </w:r>
      <w:proofErr w:type="spellEnd"/>
      <w:r>
        <w:t xml:space="preserve"> </w:t>
      </w:r>
      <w:proofErr w:type="spellStart"/>
      <w:r>
        <w:t>Tebing</w:t>
      </w:r>
      <w:proofErr w:type="spellEnd"/>
      <w:r>
        <w:t xml:space="preserve"> Tinggi, 2025.</w:t>
      </w:r>
    </w:p>
  </w:footnote>
  <w:footnote w:id="19">
    <w:p w14:paraId="45F799C2" w14:textId="77777777" w:rsidR="00521237" w:rsidRDefault="00E208D8">
      <w:pPr>
        <w:pStyle w:val="FootnoteText"/>
        <w:ind w:firstLine="709"/>
        <w:jc w:val="both"/>
      </w:pPr>
      <w:r>
        <w:rPr>
          <w:rStyle w:val="FootnoteCharacters"/>
        </w:rPr>
        <w:footnoteRef/>
      </w:r>
      <w:r>
        <w:t xml:space="preserve"> Leden Marpaung, </w:t>
      </w:r>
      <w:r>
        <w:rPr>
          <w:rStyle w:val="Emphasis"/>
        </w:rPr>
        <w:t xml:space="preserve">Asas Teori </w:t>
      </w:r>
      <w:proofErr w:type="spellStart"/>
      <w:r>
        <w:rPr>
          <w:rStyle w:val="Emphasis"/>
        </w:rPr>
        <w:t>Praktik</w:t>
      </w:r>
      <w:proofErr w:type="spellEnd"/>
      <w:r>
        <w:rPr>
          <w:rStyle w:val="Emphasis"/>
        </w:rPr>
        <w:t xml:space="preserve"> Hukum Pidana</w:t>
      </w:r>
      <w:r>
        <w:t xml:space="preserve">, (Jakarta: Sinar </w:t>
      </w:r>
      <w:proofErr w:type="spellStart"/>
      <w:r>
        <w:t>Grafika</w:t>
      </w:r>
      <w:proofErr w:type="spellEnd"/>
      <w:r>
        <w:t xml:space="preserve">, 2017), </w:t>
      </w:r>
      <w:proofErr w:type="spellStart"/>
      <w:r>
        <w:t>hlm</w:t>
      </w:r>
      <w:proofErr w:type="spellEnd"/>
      <w:r>
        <w:t>. 47.</w:t>
      </w:r>
    </w:p>
  </w:footnote>
  <w:footnote w:id="20">
    <w:p w14:paraId="46D28942" w14:textId="77777777" w:rsidR="00521237" w:rsidRDefault="00E208D8">
      <w:pPr>
        <w:pStyle w:val="FootnoteText"/>
        <w:ind w:firstLine="709"/>
        <w:jc w:val="both"/>
      </w:pPr>
      <w:r>
        <w:rPr>
          <w:rStyle w:val="FootnoteCharacters"/>
        </w:rPr>
        <w:footnoteRef/>
      </w:r>
      <w:r>
        <w:t xml:space="preserve"> Resume </w:t>
      </w:r>
      <w:proofErr w:type="spellStart"/>
      <w:r>
        <w:t>Berkas</w:t>
      </w:r>
      <w:proofErr w:type="spellEnd"/>
      <w:r>
        <w:t xml:space="preserve"> </w:t>
      </w:r>
      <w:proofErr w:type="spellStart"/>
      <w:r>
        <w:t>Perkara</w:t>
      </w:r>
      <w:proofErr w:type="spellEnd"/>
      <w:r>
        <w:t xml:space="preserve"> </w:t>
      </w:r>
      <w:proofErr w:type="spellStart"/>
      <w:r>
        <w:t>Nomor</w:t>
      </w:r>
      <w:proofErr w:type="spellEnd"/>
      <w:r>
        <w:t xml:space="preserve"> BP/120/VII/2025/LANTAS, </w:t>
      </w:r>
      <w:proofErr w:type="spellStart"/>
      <w:r>
        <w:t>bagian</w:t>
      </w:r>
      <w:proofErr w:type="spellEnd"/>
      <w:r>
        <w:t xml:space="preserve"> </w:t>
      </w:r>
      <w:proofErr w:type="spellStart"/>
      <w:r>
        <w:t>kondisi</w:t>
      </w:r>
      <w:proofErr w:type="spellEnd"/>
      <w:r>
        <w:t xml:space="preserve"> </w:t>
      </w:r>
      <w:proofErr w:type="spellStart"/>
      <w:r>
        <w:t>jalan</w:t>
      </w:r>
      <w:proofErr w:type="spellEnd"/>
      <w:r>
        <w:t xml:space="preserve"> dan </w:t>
      </w:r>
      <w:proofErr w:type="spellStart"/>
      <w:r>
        <w:t>cuaca</w:t>
      </w:r>
      <w:proofErr w:type="spellEnd"/>
      <w:r>
        <w:t xml:space="preserve">, </w:t>
      </w:r>
      <w:proofErr w:type="spellStart"/>
      <w:r>
        <w:t>Satuan</w:t>
      </w:r>
      <w:proofErr w:type="spellEnd"/>
      <w:r>
        <w:t xml:space="preserve"> Lalu Lintas </w:t>
      </w:r>
      <w:proofErr w:type="spellStart"/>
      <w:r>
        <w:t>Polres</w:t>
      </w:r>
      <w:proofErr w:type="spellEnd"/>
      <w:r>
        <w:t xml:space="preserve"> </w:t>
      </w:r>
      <w:proofErr w:type="spellStart"/>
      <w:r>
        <w:t>Tebing</w:t>
      </w:r>
      <w:proofErr w:type="spellEnd"/>
      <w:r>
        <w:t xml:space="preserve"> Tinggi, 2025.</w:t>
      </w:r>
    </w:p>
  </w:footnote>
  <w:footnote w:id="21">
    <w:p w14:paraId="15E88464" w14:textId="77777777" w:rsidR="00521237" w:rsidRDefault="00E208D8">
      <w:pPr>
        <w:pStyle w:val="FootnoteText"/>
        <w:ind w:firstLine="709"/>
        <w:jc w:val="both"/>
      </w:pPr>
      <w:r>
        <w:rPr>
          <w:rStyle w:val="FootnoteCharacters"/>
        </w:rPr>
        <w:footnoteRef/>
      </w:r>
      <w:r>
        <w:t xml:space="preserve"> Berita Acara </w:t>
      </w:r>
      <w:proofErr w:type="spellStart"/>
      <w:r>
        <w:t>Pemeriksaan</w:t>
      </w:r>
      <w:proofErr w:type="spellEnd"/>
      <w:r>
        <w:t xml:space="preserve"> </w:t>
      </w:r>
      <w:proofErr w:type="spellStart"/>
      <w:r>
        <w:t>Tersangka</w:t>
      </w:r>
      <w:proofErr w:type="spellEnd"/>
      <w:r>
        <w:t xml:space="preserve"> Tan </w:t>
      </w:r>
      <w:proofErr w:type="spellStart"/>
      <w:r>
        <w:t>Khiam</w:t>
      </w:r>
      <w:proofErr w:type="spellEnd"/>
      <w:r>
        <w:t xml:space="preserve"> Lai </w:t>
      </w:r>
      <w:proofErr w:type="spellStart"/>
      <w:r>
        <w:t>dalam</w:t>
      </w:r>
      <w:proofErr w:type="spellEnd"/>
      <w:r>
        <w:t xml:space="preserve"> </w:t>
      </w:r>
      <w:proofErr w:type="spellStart"/>
      <w:r>
        <w:t>Berkas</w:t>
      </w:r>
      <w:proofErr w:type="spellEnd"/>
      <w:r>
        <w:t xml:space="preserve"> </w:t>
      </w:r>
      <w:proofErr w:type="spellStart"/>
      <w:r>
        <w:t>Perkara</w:t>
      </w:r>
      <w:proofErr w:type="spellEnd"/>
      <w:r>
        <w:t xml:space="preserve"> </w:t>
      </w:r>
      <w:proofErr w:type="spellStart"/>
      <w:r>
        <w:t>Nomor</w:t>
      </w:r>
      <w:proofErr w:type="spellEnd"/>
      <w:r>
        <w:t xml:space="preserve"> BP/120/VII/2025/LANTAS, </w:t>
      </w:r>
      <w:proofErr w:type="spellStart"/>
      <w:r>
        <w:t>Satuan</w:t>
      </w:r>
      <w:proofErr w:type="spellEnd"/>
      <w:r>
        <w:t xml:space="preserve"> Lalu Lintas </w:t>
      </w:r>
      <w:proofErr w:type="spellStart"/>
      <w:r>
        <w:t>Polres</w:t>
      </w:r>
      <w:proofErr w:type="spellEnd"/>
      <w:r>
        <w:t xml:space="preserve"> </w:t>
      </w:r>
      <w:proofErr w:type="spellStart"/>
      <w:r>
        <w:t>Tebing</w:t>
      </w:r>
      <w:proofErr w:type="spellEnd"/>
      <w:r>
        <w:t xml:space="preserve"> Tinggi, 2025.</w:t>
      </w:r>
    </w:p>
  </w:footnote>
  <w:footnote w:id="22">
    <w:p w14:paraId="142BBAE3" w14:textId="77777777" w:rsidR="00521237" w:rsidRDefault="00E208D8">
      <w:pPr>
        <w:pStyle w:val="FootnoteText"/>
        <w:ind w:firstLine="709"/>
      </w:pPr>
      <w:r>
        <w:rPr>
          <w:rStyle w:val="FootnoteCharacters"/>
        </w:rPr>
        <w:footnoteRef/>
      </w:r>
      <w:r>
        <w:t xml:space="preserve"> Andi Hamzah, </w:t>
      </w:r>
      <w:r>
        <w:rPr>
          <w:rStyle w:val="Emphasis"/>
        </w:rPr>
        <w:t xml:space="preserve">Hukum </w:t>
      </w:r>
      <w:proofErr w:type="spellStart"/>
      <w:r>
        <w:rPr>
          <w:rStyle w:val="Emphasis"/>
        </w:rPr>
        <w:t>Pidana</w:t>
      </w:r>
      <w:proofErr w:type="spellEnd"/>
      <w:r>
        <w:rPr>
          <w:rStyle w:val="Emphasis"/>
        </w:rPr>
        <w:t xml:space="preserve"> Indonesia</w:t>
      </w:r>
      <w:r>
        <w:t xml:space="preserve">, (Jakarta: Sinar </w:t>
      </w:r>
      <w:proofErr w:type="spellStart"/>
      <w:r>
        <w:t>Grafika</w:t>
      </w:r>
      <w:proofErr w:type="spellEnd"/>
      <w:r>
        <w:t xml:space="preserve">, 2017), </w:t>
      </w:r>
      <w:proofErr w:type="spellStart"/>
      <w:r>
        <w:t>hlm</w:t>
      </w:r>
      <w:proofErr w:type="spellEnd"/>
      <w:r>
        <w:t>. 103.</w:t>
      </w:r>
    </w:p>
  </w:footnote>
  <w:footnote w:id="23">
    <w:p w14:paraId="6CAD3FAC" w14:textId="77777777" w:rsidR="00521237" w:rsidRDefault="00E208D8">
      <w:pPr>
        <w:pStyle w:val="FootnoteText"/>
        <w:ind w:firstLine="709"/>
        <w:jc w:val="both"/>
      </w:pPr>
      <w:r>
        <w:rPr>
          <w:rStyle w:val="FootnoteCharacters"/>
        </w:rPr>
        <w:footnoteRef/>
      </w:r>
      <w:r>
        <w:t xml:space="preserve"> Surat </w:t>
      </w:r>
      <w:proofErr w:type="spellStart"/>
      <w:r>
        <w:t>Petunjuk</w:t>
      </w:r>
      <w:proofErr w:type="spellEnd"/>
      <w:r>
        <w:t xml:space="preserve"> Jaksa Penuntut Umum </w:t>
      </w:r>
      <w:proofErr w:type="spellStart"/>
      <w:r>
        <w:t>Kejaksaan</w:t>
      </w:r>
      <w:proofErr w:type="spellEnd"/>
      <w:r>
        <w:t xml:space="preserve"> Negeri </w:t>
      </w:r>
      <w:proofErr w:type="spellStart"/>
      <w:r>
        <w:t>Tebing</w:t>
      </w:r>
      <w:proofErr w:type="spellEnd"/>
      <w:r>
        <w:t xml:space="preserve"> Tinggi, </w:t>
      </w:r>
      <w:proofErr w:type="spellStart"/>
      <w:r>
        <w:t>bagian</w:t>
      </w:r>
      <w:proofErr w:type="spellEnd"/>
      <w:r>
        <w:t xml:space="preserve"> </w:t>
      </w:r>
      <w:proofErr w:type="spellStart"/>
      <w:r>
        <w:t>petunjuk</w:t>
      </w:r>
      <w:proofErr w:type="spellEnd"/>
      <w:r>
        <w:t xml:space="preserve"> </w:t>
      </w:r>
      <w:proofErr w:type="spellStart"/>
      <w:r>
        <w:t>rekonstruksi</w:t>
      </w:r>
      <w:proofErr w:type="spellEnd"/>
      <w:r>
        <w:t>, 2025.</w:t>
      </w:r>
    </w:p>
  </w:footnote>
  <w:footnote w:id="24">
    <w:p w14:paraId="4D70A5F1" w14:textId="77777777" w:rsidR="00521237" w:rsidRDefault="00E208D8">
      <w:pPr>
        <w:pStyle w:val="FootnoteText"/>
        <w:ind w:firstLine="709"/>
        <w:jc w:val="both"/>
      </w:pPr>
      <w:r>
        <w:rPr>
          <w:rStyle w:val="FootnoteCharacters"/>
        </w:rPr>
        <w:footnoteRef/>
      </w:r>
      <w:r>
        <w:t xml:space="preserve"> Berita Acara </w:t>
      </w:r>
      <w:proofErr w:type="spellStart"/>
      <w:r>
        <w:t>Rekonstruksi</w:t>
      </w:r>
      <w:proofErr w:type="spellEnd"/>
      <w:r>
        <w:t xml:space="preserve"> </w:t>
      </w:r>
      <w:proofErr w:type="spellStart"/>
      <w:r>
        <w:t>dalam</w:t>
      </w:r>
      <w:proofErr w:type="spellEnd"/>
      <w:r>
        <w:t xml:space="preserve"> </w:t>
      </w:r>
      <w:proofErr w:type="spellStart"/>
      <w:r>
        <w:t>Berkas</w:t>
      </w:r>
      <w:proofErr w:type="spellEnd"/>
      <w:r>
        <w:t xml:space="preserve"> </w:t>
      </w:r>
      <w:proofErr w:type="spellStart"/>
      <w:r>
        <w:t>Perkara</w:t>
      </w:r>
      <w:proofErr w:type="spellEnd"/>
      <w:r>
        <w:t xml:space="preserve"> </w:t>
      </w:r>
      <w:proofErr w:type="spellStart"/>
      <w:r>
        <w:t>Nomor</w:t>
      </w:r>
      <w:proofErr w:type="spellEnd"/>
      <w:r>
        <w:t xml:space="preserve"> BP/120/VII/2025/LANTAS, </w:t>
      </w:r>
      <w:proofErr w:type="spellStart"/>
      <w:r>
        <w:t>Satuan</w:t>
      </w:r>
      <w:proofErr w:type="spellEnd"/>
      <w:r>
        <w:t xml:space="preserve"> Lalu Lintas </w:t>
      </w:r>
      <w:proofErr w:type="spellStart"/>
      <w:r>
        <w:t>Polres</w:t>
      </w:r>
      <w:proofErr w:type="spellEnd"/>
      <w:r>
        <w:t xml:space="preserve"> </w:t>
      </w:r>
      <w:proofErr w:type="spellStart"/>
      <w:r>
        <w:t>Tebing</w:t>
      </w:r>
      <w:proofErr w:type="spellEnd"/>
      <w:r>
        <w:t xml:space="preserve"> Tinggi, 2025.</w:t>
      </w:r>
    </w:p>
  </w:footnote>
  <w:footnote w:id="25">
    <w:p w14:paraId="759ADD26" w14:textId="77777777" w:rsidR="00521237" w:rsidRDefault="00E208D8">
      <w:pPr>
        <w:pStyle w:val="FootnoteText"/>
        <w:ind w:firstLine="709"/>
        <w:jc w:val="both"/>
      </w:pPr>
      <w:r>
        <w:rPr>
          <w:rStyle w:val="FootnoteCharacters"/>
        </w:rPr>
        <w:footnoteRef/>
      </w:r>
      <w:r>
        <w:t xml:space="preserve"> Bambang Waluyo, </w:t>
      </w:r>
      <w:proofErr w:type="spellStart"/>
      <w:r>
        <w:rPr>
          <w:rStyle w:val="Emphasis"/>
        </w:rPr>
        <w:t>Viktimologi</w:t>
      </w:r>
      <w:proofErr w:type="spellEnd"/>
      <w:r>
        <w:rPr>
          <w:rStyle w:val="Emphasis"/>
        </w:rPr>
        <w:t xml:space="preserve">: </w:t>
      </w:r>
      <w:proofErr w:type="spellStart"/>
      <w:r>
        <w:rPr>
          <w:rStyle w:val="Emphasis"/>
        </w:rPr>
        <w:t>Perlindungan</w:t>
      </w:r>
      <w:proofErr w:type="spellEnd"/>
      <w:r>
        <w:rPr>
          <w:rStyle w:val="Emphasis"/>
        </w:rPr>
        <w:t xml:space="preserve"> Korban dan Saksi</w:t>
      </w:r>
      <w:r>
        <w:t xml:space="preserve">, (Jakarta: Sinar </w:t>
      </w:r>
      <w:proofErr w:type="spellStart"/>
      <w:r>
        <w:t>Grafika</w:t>
      </w:r>
      <w:proofErr w:type="spellEnd"/>
      <w:r>
        <w:t xml:space="preserve">, 2018), </w:t>
      </w:r>
      <w:proofErr w:type="spellStart"/>
      <w:r>
        <w:t>hlm</w:t>
      </w:r>
      <w:proofErr w:type="spellEnd"/>
      <w:r>
        <w:t>. 39.</w:t>
      </w:r>
    </w:p>
  </w:footnote>
  <w:footnote w:id="26">
    <w:p w14:paraId="5122E966" w14:textId="77777777" w:rsidR="00521237" w:rsidRDefault="00E208D8">
      <w:pPr>
        <w:pStyle w:val="FootnoteText"/>
        <w:ind w:firstLine="709"/>
        <w:jc w:val="both"/>
      </w:pPr>
      <w:r>
        <w:rPr>
          <w:rStyle w:val="FootnoteCharacters"/>
        </w:rPr>
        <w:footnoteRef/>
      </w:r>
      <w:r>
        <w:t xml:space="preserve"> M. Yahya Harahap, </w:t>
      </w:r>
      <w:proofErr w:type="spellStart"/>
      <w:r>
        <w:rPr>
          <w:rStyle w:val="Emphasis"/>
        </w:rPr>
        <w:t>Pembahasan</w:t>
      </w:r>
      <w:proofErr w:type="spellEnd"/>
      <w:r>
        <w:rPr>
          <w:rStyle w:val="Emphasis"/>
        </w:rPr>
        <w:t xml:space="preserve"> </w:t>
      </w:r>
      <w:proofErr w:type="spellStart"/>
      <w:r>
        <w:rPr>
          <w:rStyle w:val="Emphasis"/>
        </w:rPr>
        <w:t>Permasalahan</w:t>
      </w:r>
      <w:proofErr w:type="spellEnd"/>
      <w:r>
        <w:rPr>
          <w:rStyle w:val="Emphasis"/>
        </w:rPr>
        <w:t xml:space="preserve"> dan </w:t>
      </w:r>
      <w:proofErr w:type="spellStart"/>
      <w:r>
        <w:rPr>
          <w:rStyle w:val="Emphasis"/>
        </w:rPr>
        <w:t>Penerapan</w:t>
      </w:r>
      <w:proofErr w:type="spellEnd"/>
      <w:r>
        <w:rPr>
          <w:rStyle w:val="Emphasis"/>
        </w:rPr>
        <w:t xml:space="preserve"> KUHAP: </w:t>
      </w:r>
      <w:proofErr w:type="spellStart"/>
      <w:r>
        <w:rPr>
          <w:rStyle w:val="Emphasis"/>
        </w:rPr>
        <w:t>Penyidikan</w:t>
      </w:r>
      <w:proofErr w:type="spellEnd"/>
      <w:r>
        <w:rPr>
          <w:rStyle w:val="Emphasis"/>
        </w:rPr>
        <w:t xml:space="preserve"> dan </w:t>
      </w:r>
      <w:proofErr w:type="spellStart"/>
      <w:r>
        <w:rPr>
          <w:rStyle w:val="Emphasis"/>
        </w:rPr>
        <w:t>Penuntutan</w:t>
      </w:r>
      <w:proofErr w:type="spellEnd"/>
      <w:r>
        <w:t xml:space="preserve">, (Jakarta: Sinar </w:t>
      </w:r>
      <w:proofErr w:type="spellStart"/>
      <w:r>
        <w:t>Grafika</w:t>
      </w:r>
      <w:proofErr w:type="spellEnd"/>
      <w:r>
        <w:t xml:space="preserve">, 2016), </w:t>
      </w:r>
      <w:proofErr w:type="spellStart"/>
      <w:r>
        <w:t>hlm</w:t>
      </w:r>
      <w:proofErr w:type="spellEnd"/>
      <w:r>
        <w:t>. 273.</w:t>
      </w:r>
    </w:p>
  </w:footnote>
  <w:footnote w:id="27">
    <w:p w14:paraId="4360CBCA" w14:textId="77777777" w:rsidR="00521237" w:rsidRDefault="00E208D8">
      <w:pPr>
        <w:pStyle w:val="FootnoteText"/>
        <w:ind w:firstLine="709"/>
        <w:jc w:val="both"/>
      </w:pPr>
      <w:r>
        <w:rPr>
          <w:rStyle w:val="FootnoteCharacters"/>
        </w:rPr>
        <w:footnoteRef/>
      </w:r>
      <w:r>
        <w:t xml:space="preserve"> Pasal 184 </w:t>
      </w:r>
      <w:proofErr w:type="spellStart"/>
      <w:r>
        <w:t>ayat</w:t>
      </w:r>
      <w:proofErr w:type="spellEnd"/>
      <w:r>
        <w:t xml:space="preserve"> (1), </w:t>
      </w:r>
      <w:proofErr w:type="spellStart"/>
      <w:r>
        <w:t>Undang-Undang</w:t>
      </w:r>
      <w:proofErr w:type="spellEnd"/>
      <w:r>
        <w:t xml:space="preserve"> </w:t>
      </w:r>
      <w:proofErr w:type="spellStart"/>
      <w:r>
        <w:t>Nomor</w:t>
      </w:r>
      <w:proofErr w:type="spellEnd"/>
      <w:r>
        <w:t xml:space="preserve"> 8 </w:t>
      </w:r>
      <w:proofErr w:type="spellStart"/>
      <w:r>
        <w:t>Tahun</w:t>
      </w:r>
      <w:proofErr w:type="spellEnd"/>
      <w:r>
        <w:t xml:space="preserve"> 1981 </w:t>
      </w:r>
      <w:proofErr w:type="spellStart"/>
      <w:r>
        <w:t>tentang</w:t>
      </w:r>
      <w:proofErr w:type="spellEnd"/>
      <w:r>
        <w:t xml:space="preserve"> Hukum Acara </w:t>
      </w:r>
      <w:proofErr w:type="spellStart"/>
      <w:r>
        <w:t>Pidana</w:t>
      </w:r>
      <w:proofErr w:type="spellEnd"/>
      <w:r>
        <w:t>.</w:t>
      </w:r>
    </w:p>
  </w:footnote>
  <w:footnote w:id="28">
    <w:p w14:paraId="7376E723" w14:textId="77777777" w:rsidR="00521237" w:rsidRDefault="00E208D8">
      <w:pPr>
        <w:pStyle w:val="FootnoteText"/>
        <w:ind w:firstLine="709"/>
        <w:jc w:val="both"/>
      </w:pPr>
      <w:r>
        <w:rPr>
          <w:rStyle w:val="FootnoteCharacters"/>
        </w:rPr>
        <w:footnoteRef/>
      </w:r>
      <w:r>
        <w:t xml:space="preserve"> Pasal 310 </w:t>
      </w:r>
      <w:proofErr w:type="spellStart"/>
      <w:r>
        <w:t>ayat</w:t>
      </w:r>
      <w:proofErr w:type="spellEnd"/>
      <w:r>
        <w:t xml:space="preserve"> (1), </w:t>
      </w:r>
      <w:proofErr w:type="spellStart"/>
      <w:r>
        <w:t>ayat</w:t>
      </w:r>
      <w:proofErr w:type="spellEnd"/>
      <w:r>
        <w:t xml:space="preserve"> (2), </w:t>
      </w:r>
      <w:proofErr w:type="spellStart"/>
      <w:r>
        <w:t>ayat</w:t>
      </w:r>
      <w:proofErr w:type="spellEnd"/>
      <w:r>
        <w:t xml:space="preserve"> (3), dan </w:t>
      </w:r>
      <w:proofErr w:type="spellStart"/>
      <w:r>
        <w:t>ayat</w:t>
      </w:r>
      <w:proofErr w:type="spellEnd"/>
      <w:r>
        <w:t xml:space="preserve"> (4), </w:t>
      </w:r>
      <w:proofErr w:type="spellStart"/>
      <w:r>
        <w:t>Undang-Undang</w:t>
      </w:r>
      <w:proofErr w:type="spellEnd"/>
      <w:r>
        <w:t xml:space="preserve"> </w:t>
      </w:r>
      <w:proofErr w:type="spellStart"/>
      <w:r>
        <w:t>Nomor</w:t>
      </w:r>
      <w:proofErr w:type="spellEnd"/>
      <w:r>
        <w:t xml:space="preserve"> 22 </w:t>
      </w:r>
      <w:proofErr w:type="spellStart"/>
      <w:r>
        <w:t>Tahun</w:t>
      </w:r>
      <w:proofErr w:type="spellEnd"/>
      <w:r>
        <w:t xml:space="preserve"> 2009 </w:t>
      </w:r>
      <w:proofErr w:type="spellStart"/>
      <w:r>
        <w:t>tentang</w:t>
      </w:r>
      <w:proofErr w:type="spellEnd"/>
      <w:r>
        <w:t xml:space="preserve"> Lalu Lintas dan </w:t>
      </w:r>
      <w:proofErr w:type="spellStart"/>
      <w:r>
        <w:t>Angkutan</w:t>
      </w:r>
      <w:proofErr w:type="spellEnd"/>
      <w:r>
        <w:t xml:space="preserve"> Jalan.</w:t>
      </w:r>
    </w:p>
  </w:footnote>
  <w:footnote w:id="29">
    <w:p w14:paraId="338E12FD" w14:textId="77777777" w:rsidR="00521237" w:rsidRDefault="00E208D8">
      <w:pPr>
        <w:pStyle w:val="FootnoteText"/>
        <w:ind w:firstLine="709"/>
      </w:pPr>
      <w:r>
        <w:rPr>
          <w:rStyle w:val="FootnoteCharacters"/>
        </w:rPr>
        <w:footnoteRef/>
      </w:r>
      <w:r>
        <w:t xml:space="preserve"> </w:t>
      </w:r>
      <w:proofErr w:type="spellStart"/>
      <w:r>
        <w:t>Moeljatno</w:t>
      </w:r>
      <w:proofErr w:type="spellEnd"/>
      <w:r>
        <w:t xml:space="preserve">, </w:t>
      </w:r>
      <w:r>
        <w:rPr>
          <w:rStyle w:val="Emphasis"/>
        </w:rPr>
        <w:t xml:space="preserve">Asas-Asas Hukum </w:t>
      </w:r>
      <w:proofErr w:type="spellStart"/>
      <w:r>
        <w:rPr>
          <w:rStyle w:val="Emphasis"/>
        </w:rPr>
        <w:t>Pidana</w:t>
      </w:r>
      <w:proofErr w:type="spellEnd"/>
      <w:r>
        <w:t xml:space="preserve">, (Jakarta: </w:t>
      </w:r>
      <w:proofErr w:type="spellStart"/>
      <w:r>
        <w:t>Rineka</w:t>
      </w:r>
      <w:proofErr w:type="spellEnd"/>
      <w:r>
        <w:t xml:space="preserve"> Cipta, 2015), </w:t>
      </w:r>
      <w:proofErr w:type="spellStart"/>
      <w:r>
        <w:t>hlm</w:t>
      </w:r>
      <w:proofErr w:type="spellEnd"/>
      <w:r>
        <w:t>. 171.</w:t>
      </w:r>
    </w:p>
  </w:footnote>
  <w:footnote w:id="30">
    <w:p w14:paraId="6C7B55B0" w14:textId="77777777" w:rsidR="00521237" w:rsidRDefault="00E208D8">
      <w:pPr>
        <w:pStyle w:val="FootnoteText"/>
        <w:ind w:firstLine="709"/>
        <w:jc w:val="both"/>
      </w:pPr>
      <w:r>
        <w:rPr>
          <w:rStyle w:val="FootnoteCharacters"/>
        </w:rPr>
        <w:footnoteRef/>
      </w:r>
      <w:r>
        <w:t xml:space="preserve"> Surat </w:t>
      </w:r>
      <w:proofErr w:type="spellStart"/>
      <w:r>
        <w:t>Petunjuk</w:t>
      </w:r>
      <w:proofErr w:type="spellEnd"/>
      <w:r>
        <w:t xml:space="preserve"> Jaksa Penuntut Umum </w:t>
      </w:r>
      <w:proofErr w:type="spellStart"/>
      <w:r>
        <w:t>Kejaksaan</w:t>
      </w:r>
      <w:proofErr w:type="spellEnd"/>
      <w:r>
        <w:t xml:space="preserve"> Negeri </w:t>
      </w:r>
      <w:proofErr w:type="spellStart"/>
      <w:r>
        <w:t>Tebing</w:t>
      </w:r>
      <w:proofErr w:type="spellEnd"/>
      <w:r>
        <w:t xml:space="preserve"> Tinggi, </w:t>
      </w:r>
      <w:proofErr w:type="spellStart"/>
      <w:r>
        <w:t>bagian</w:t>
      </w:r>
      <w:proofErr w:type="spellEnd"/>
      <w:r>
        <w:t xml:space="preserve"> </w:t>
      </w:r>
      <w:proofErr w:type="spellStart"/>
      <w:r>
        <w:t>pemeriksaan</w:t>
      </w:r>
      <w:proofErr w:type="spellEnd"/>
      <w:r>
        <w:t xml:space="preserve"> </w:t>
      </w:r>
      <w:proofErr w:type="spellStart"/>
      <w:r>
        <w:t>tambahan</w:t>
      </w:r>
      <w:proofErr w:type="spellEnd"/>
      <w:r>
        <w:t xml:space="preserve"> </w:t>
      </w:r>
      <w:proofErr w:type="spellStart"/>
      <w:r>
        <w:t>mengenai</w:t>
      </w:r>
      <w:proofErr w:type="spellEnd"/>
      <w:r>
        <w:t xml:space="preserve"> </w:t>
      </w:r>
      <w:proofErr w:type="spellStart"/>
      <w:r>
        <w:t>ketiadaan</w:t>
      </w:r>
      <w:proofErr w:type="spellEnd"/>
      <w:r>
        <w:t xml:space="preserve"> SIM C </w:t>
      </w:r>
      <w:proofErr w:type="spellStart"/>
      <w:r>
        <w:t>tersangka</w:t>
      </w:r>
      <w:proofErr w:type="spellEnd"/>
      <w:r>
        <w:t>, 2025.</w:t>
      </w:r>
    </w:p>
  </w:footnote>
  <w:footnote w:id="31">
    <w:p w14:paraId="529342B6" w14:textId="77777777" w:rsidR="00521237" w:rsidRDefault="00E208D8">
      <w:pPr>
        <w:pStyle w:val="FootnoteText"/>
        <w:ind w:firstLine="709"/>
        <w:jc w:val="both"/>
      </w:pPr>
      <w:r>
        <w:rPr>
          <w:rStyle w:val="FootnoteCharacters"/>
        </w:rPr>
        <w:footnoteRef/>
      </w:r>
      <w:r>
        <w:t xml:space="preserve"> Pasal 77 </w:t>
      </w:r>
      <w:proofErr w:type="spellStart"/>
      <w:r>
        <w:t>ayat</w:t>
      </w:r>
      <w:proofErr w:type="spellEnd"/>
      <w:r>
        <w:t xml:space="preserve"> (1), </w:t>
      </w:r>
      <w:proofErr w:type="spellStart"/>
      <w:r>
        <w:t>Undang-Undang</w:t>
      </w:r>
      <w:proofErr w:type="spellEnd"/>
      <w:r>
        <w:t xml:space="preserve"> </w:t>
      </w:r>
      <w:proofErr w:type="spellStart"/>
      <w:r>
        <w:t>Nomor</w:t>
      </w:r>
      <w:proofErr w:type="spellEnd"/>
      <w:r>
        <w:t xml:space="preserve"> 22 </w:t>
      </w:r>
      <w:proofErr w:type="spellStart"/>
      <w:r>
        <w:t>Tahun</w:t>
      </w:r>
      <w:proofErr w:type="spellEnd"/>
      <w:r>
        <w:t xml:space="preserve"> 2009 </w:t>
      </w:r>
      <w:proofErr w:type="spellStart"/>
      <w:r>
        <w:t>tentang</w:t>
      </w:r>
      <w:proofErr w:type="spellEnd"/>
      <w:r>
        <w:t xml:space="preserve"> Lalu Lintas dan </w:t>
      </w:r>
      <w:proofErr w:type="spellStart"/>
      <w:r>
        <w:t>Angkutan</w:t>
      </w:r>
      <w:proofErr w:type="spellEnd"/>
      <w:r>
        <w:t xml:space="preserve"> Jalan.</w:t>
      </w:r>
    </w:p>
  </w:footnote>
  <w:footnote w:id="32">
    <w:p w14:paraId="76733108" w14:textId="77777777" w:rsidR="00521237" w:rsidRDefault="00E208D8">
      <w:pPr>
        <w:pStyle w:val="FootnoteText"/>
        <w:ind w:firstLine="709"/>
      </w:pPr>
      <w:r>
        <w:rPr>
          <w:rStyle w:val="FootnoteCharacters"/>
        </w:rPr>
        <w:footnoteRef/>
      </w:r>
      <w:r>
        <w:t xml:space="preserve"> Pasal 90, Kitab </w:t>
      </w:r>
      <w:proofErr w:type="spellStart"/>
      <w:r>
        <w:t>Undang-Undang</w:t>
      </w:r>
      <w:proofErr w:type="spellEnd"/>
      <w:r>
        <w:t xml:space="preserve"> Hukum </w:t>
      </w:r>
      <w:proofErr w:type="spellStart"/>
      <w:r>
        <w:t>Pidana</w:t>
      </w:r>
      <w:proofErr w:type="spellEnd"/>
      <w:r>
        <w:t>.</w:t>
      </w:r>
    </w:p>
  </w:footnote>
  <w:footnote w:id="33">
    <w:p w14:paraId="3C2CF5D8" w14:textId="77777777" w:rsidR="003F3247" w:rsidRDefault="00E27350">
      <w:pPr>
        <w:pStyle w:val="FootnoteText"/>
        <w:ind w:firstLine="709"/>
        <w:jc w:val="both"/>
      </w:pPr>
      <w:r>
        <w:rPr>
          <w:rStyle w:val="FootnoteCharacters"/>
        </w:rPr>
        <w:footnoteRef/>
      </w:r>
      <w:r>
        <w:t xml:space="preserve"> Hasil </w:t>
      </w:r>
      <w:proofErr w:type="spellStart"/>
      <w:r>
        <w:t>wawancara</w:t>
      </w:r>
      <w:proofErr w:type="spellEnd"/>
      <w:r>
        <w:t xml:space="preserve"> </w:t>
      </w:r>
      <w:proofErr w:type="spellStart"/>
      <w:r>
        <w:t>dengan</w:t>
      </w:r>
      <w:proofErr w:type="spellEnd"/>
      <w:r>
        <w:t xml:space="preserve"> IPDA Heru Wibowo, S.H., Kasat </w:t>
      </w:r>
      <w:proofErr w:type="spellStart"/>
      <w:r>
        <w:t>Lantas</w:t>
      </w:r>
      <w:proofErr w:type="spellEnd"/>
      <w:r>
        <w:t xml:space="preserve"> </w:t>
      </w:r>
      <w:proofErr w:type="spellStart"/>
      <w:r>
        <w:t>Polres</w:t>
      </w:r>
      <w:proofErr w:type="spellEnd"/>
      <w:r>
        <w:t xml:space="preserve"> </w:t>
      </w:r>
      <w:proofErr w:type="spellStart"/>
      <w:r>
        <w:t>Tebing</w:t>
      </w:r>
      <w:proofErr w:type="spellEnd"/>
      <w:r>
        <w:t xml:space="preserve"> Tinggi, dan AIPDA Kadri, </w:t>
      </w:r>
      <w:proofErr w:type="spellStart"/>
      <w:r>
        <w:t>Penyidik</w:t>
      </w:r>
      <w:proofErr w:type="spellEnd"/>
      <w:r>
        <w:t xml:space="preserve"> </w:t>
      </w:r>
      <w:proofErr w:type="spellStart"/>
      <w:r>
        <w:t>Pembantu</w:t>
      </w:r>
      <w:proofErr w:type="spellEnd"/>
      <w:r>
        <w:t xml:space="preserve">, </w:t>
      </w:r>
      <w:proofErr w:type="spellStart"/>
      <w:r>
        <w:t>dalam</w:t>
      </w:r>
      <w:proofErr w:type="spellEnd"/>
      <w:r>
        <w:t xml:space="preserve"> </w:t>
      </w:r>
      <w:proofErr w:type="spellStart"/>
      <w:r>
        <w:t>dokumen</w:t>
      </w:r>
      <w:proofErr w:type="spellEnd"/>
      <w:r>
        <w:t xml:space="preserve"> </w:t>
      </w:r>
      <w:proofErr w:type="spellStart"/>
      <w:r>
        <w:t>wawancara</w:t>
      </w:r>
      <w:proofErr w:type="spellEnd"/>
      <w:r>
        <w:t xml:space="preserve"> </w:t>
      </w:r>
      <w:proofErr w:type="spellStart"/>
      <w:r>
        <w:t>penelitian</w:t>
      </w:r>
      <w:proofErr w:type="spellEnd"/>
      <w:r>
        <w:t xml:space="preserve"> Jonatan Tambun.</w:t>
      </w:r>
    </w:p>
  </w:footnote>
  <w:footnote w:id="34">
    <w:p w14:paraId="23E035B7" w14:textId="77777777" w:rsidR="003F3247" w:rsidRDefault="00E27350">
      <w:pPr>
        <w:pStyle w:val="FootnoteText"/>
        <w:ind w:firstLine="709"/>
        <w:jc w:val="both"/>
      </w:pPr>
      <w:r>
        <w:rPr>
          <w:rStyle w:val="FootnoteCharacters"/>
        </w:rPr>
        <w:footnoteRef/>
      </w:r>
      <w:r>
        <w:t xml:space="preserve"> </w:t>
      </w:r>
      <w:proofErr w:type="spellStart"/>
      <w:r>
        <w:t>Putusan</w:t>
      </w:r>
      <w:proofErr w:type="spellEnd"/>
      <w:r>
        <w:t xml:space="preserve"> </w:t>
      </w:r>
      <w:proofErr w:type="spellStart"/>
      <w:r>
        <w:t>Pengadilan</w:t>
      </w:r>
      <w:proofErr w:type="spellEnd"/>
      <w:r>
        <w:t xml:space="preserve"> Negeri </w:t>
      </w:r>
      <w:proofErr w:type="spellStart"/>
      <w:r>
        <w:t>Tebing</w:t>
      </w:r>
      <w:proofErr w:type="spellEnd"/>
      <w:r>
        <w:t xml:space="preserve"> Tinggi </w:t>
      </w:r>
      <w:proofErr w:type="spellStart"/>
      <w:r>
        <w:t>Nomor</w:t>
      </w:r>
      <w:proofErr w:type="spellEnd"/>
      <w:r>
        <w:t xml:space="preserve"> 225/</w:t>
      </w:r>
      <w:proofErr w:type="spellStart"/>
      <w:r>
        <w:t>Pid.Sus</w:t>
      </w:r>
      <w:proofErr w:type="spellEnd"/>
      <w:r>
        <w:t xml:space="preserve">/2025/PN Tbt, </w:t>
      </w:r>
      <w:proofErr w:type="spellStart"/>
      <w:r>
        <w:t>hlm</w:t>
      </w:r>
      <w:proofErr w:type="spellEnd"/>
      <w:r>
        <w:t>. 16-20.</w:t>
      </w:r>
    </w:p>
  </w:footnote>
  <w:footnote w:id="35">
    <w:p w14:paraId="6B796394" w14:textId="77777777" w:rsidR="00521237" w:rsidRDefault="00E208D8">
      <w:pPr>
        <w:pStyle w:val="FootnoteText"/>
        <w:ind w:firstLine="709"/>
        <w:jc w:val="both"/>
      </w:pPr>
      <w:r>
        <w:rPr>
          <w:rStyle w:val="FootnoteCharacters"/>
        </w:rPr>
        <w:footnoteRef/>
      </w:r>
      <w:r>
        <w:t xml:space="preserve"> </w:t>
      </w:r>
      <w:proofErr w:type="spellStart"/>
      <w:r>
        <w:t>Berkas</w:t>
      </w:r>
      <w:proofErr w:type="spellEnd"/>
      <w:r>
        <w:t xml:space="preserve"> </w:t>
      </w:r>
      <w:proofErr w:type="spellStart"/>
      <w:r>
        <w:t>Perkara</w:t>
      </w:r>
      <w:proofErr w:type="spellEnd"/>
      <w:r>
        <w:t xml:space="preserve"> </w:t>
      </w:r>
      <w:proofErr w:type="spellStart"/>
      <w:r>
        <w:t>Nomor</w:t>
      </w:r>
      <w:proofErr w:type="spellEnd"/>
      <w:r>
        <w:t xml:space="preserve"> BP/120/VII/2025/LANTAS, </w:t>
      </w:r>
      <w:proofErr w:type="spellStart"/>
      <w:r>
        <w:t>Sampul</w:t>
      </w:r>
      <w:proofErr w:type="spellEnd"/>
      <w:r>
        <w:t xml:space="preserve"> </w:t>
      </w:r>
      <w:proofErr w:type="spellStart"/>
      <w:r>
        <w:t>Berkas</w:t>
      </w:r>
      <w:proofErr w:type="spellEnd"/>
      <w:r>
        <w:t xml:space="preserve"> </w:t>
      </w:r>
      <w:proofErr w:type="spellStart"/>
      <w:r>
        <w:t>Perkara</w:t>
      </w:r>
      <w:proofErr w:type="spellEnd"/>
      <w:r>
        <w:t xml:space="preserve"> Laka Lantas, </w:t>
      </w:r>
      <w:proofErr w:type="spellStart"/>
      <w:r>
        <w:t>Satuan</w:t>
      </w:r>
      <w:proofErr w:type="spellEnd"/>
      <w:r>
        <w:t xml:space="preserve"> Lalu Lintas </w:t>
      </w:r>
      <w:proofErr w:type="spellStart"/>
      <w:r>
        <w:t>Polres</w:t>
      </w:r>
      <w:proofErr w:type="spellEnd"/>
      <w:r>
        <w:t xml:space="preserve"> </w:t>
      </w:r>
      <w:proofErr w:type="spellStart"/>
      <w:r>
        <w:t>Tebing</w:t>
      </w:r>
      <w:proofErr w:type="spellEnd"/>
      <w:r>
        <w:t xml:space="preserve"> Tinggi, 2025.</w:t>
      </w:r>
    </w:p>
  </w:footnote>
  <w:footnote w:id="36">
    <w:p w14:paraId="2AEE0427" w14:textId="77777777" w:rsidR="00521237" w:rsidRDefault="00E208D8">
      <w:pPr>
        <w:pStyle w:val="FootnoteText"/>
        <w:ind w:firstLine="709"/>
      </w:pPr>
      <w:r>
        <w:rPr>
          <w:rStyle w:val="FootnoteCharacters"/>
        </w:rPr>
        <w:footnoteRef/>
      </w:r>
      <w:r>
        <w:t xml:space="preserve"> </w:t>
      </w:r>
      <w:proofErr w:type="spellStart"/>
      <w:r>
        <w:t>Moeljatno</w:t>
      </w:r>
      <w:proofErr w:type="spellEnd"/>
      <w:r>
        <w:t xml:space="preserve">, </w:t>
      </w:r>
      <w:r>
        <w:rPr>
          <w:rStyle w:val="Emphasis"/>
        </w:rPr>
        <w:t xml:space="preserve">Asas-Asas Hukum </w:t>
      </w:r>
      <w:proofErr w:type="spellStart"/>
      <w:r>
        <w:rPr>
          <w:rStyle w:val="Emphasis"/>
        </w:rPr>
        <w:t>Pidana</w:t>
      </w:r>
      <w:proofErr w:type="spellEnd"/>
      <w:r>
        <w:t xml:space="preserve">, (Jakarta: </w:t>
      </w:r>
      <w:proofErr w:type="spellStart"/>
      <w:r>
        <w:t>Rineka</w:t>
      </w:r>
      <w:proofErr w:type="spellEnd"/>
      <w:r>
        <w:t xml:space="preserve"> Cipta, 2015), </w:t>
      </w:r>
      <w:proofErr w:type="spellStart"/>
      <w:r>
        <w:t>hlm</w:t>
      </w:r>
      <w:proofErr w:type="spellEnd"/>
      <w:r>
        <w:t>. 171.</w:t>
      </w:r>
    </w:p>
  </w:footnote>
  <w:footnote w:id="37">
    <w:p w14:paraId="0822087D" w14:textId="77777777" w:rsidR="00521237" w:rsidRDefault="00E208D8">
      <w:pPr>
        <w:pStyle w:val="FootnoteText"/>
        <w:ind w:firstLine="709"/>
        <w:jc w:val="both"/>
      </w:pPr>
      <w:r>
        <w:rPr>
          <w:rStyle w:val="FootnoteCharacters"/>
        </w:rPr>
        <w:footnoteRef/>
      </w:r>
      <w:r>
        <w:t xml:space="preserve"> Resume </w:t>
      </w:r>
      <w:proofErr w:type="spellStart"/>
      <w:r>
        <w:t>Berkas</w:t>
      </w:r>
      <w:proofErr w:type="spellEnd"/>
      <w:r>
        <w:t xml:space="preserve"> </w:t>
      </w:r>
      <w:proofErr w:type="spellStart"/>
      <w:r>
        <w:t>Perkara</w:t>
      </w:r>
      <w:proofErr w:type="spellEnd"/>
      <w:r>
        <w:t xml:space="preserve"> </w:t>
      </w:r>
      <w:proofErr w:type="spellStart"/>
      <w:r>
        <w:t>Nomor</w:t>
      </w:r>
      <w:proofErr w:type="spellEnd"/>
      <w:r>
        <w:t xml:space="preserve"> BP/120/VII/2025/LANTAS, </w:t>
      </w:r>
      <w:proofErr w:type="spellStart"/>
      <w:r>
        <w:t>bagian</w:t>
      </w:r>
      <w:proofErr w:type="spellEnd"/>
      <w:r>
        <w:t xml:space="preserve"> </w:t>
      </w:r>
      <w:proofErr w:type="spellStart"/>
      <w:r>
        <w:t>uraian</w:t>
      </w:r>
      <w:proofErr w:type="spellEnd"/>
      <w:r>
        <w:t xml:space="preserve"> </w:t>
      </w:r>
      <w:proofErr w:type="spellStart"/>
      <w:r>
        <w:t>tempat</w:t>
      </w:r>
      <w:proofErr w:type="spellEnd"/>
      <w:r>
        <w:t xml:space="preserve"> dan </w:t>
      </w:r>
      <w:proofErr w:type="spellStart"/>
      <w:r>
        <w:t>waktu</w:t>
      </w:r>
      <w:proofErr w:type="spellEnd"/>
      <w:r>
        <w:t xml:space="preserve"> </w:t>
      </w:r>
      <w:proofErr w:type="spellStart"/>
      <w:r>
        <w:t>kejadian</w:t>
      </w:r>
      <w:proofErr w:type="spellEnd"/>
      <w:r>
        <w:t xml:space="preserve">, </w:t>
      </w:r>
      <w:proofErr w:type="spellStart"/>
      <w:r>
        <w:t>Satuan</w:t>
      </w:r>
      <w:proofErr w:type="spellEnd"/>
      <w:r>
        <w:t xml:space="preserve"> Lalu Lintas </w:t>
      </w:r>
      <w:proofErr w:type="spellStart"/>
      <w:r>
        <w:t>Polres</w:t>
      </w:r>
      <w:proofErr w:type="spellEnd"/>
      <w:r>
        <w:t xml:space="preserve"> </w:t>
      </w:r>
      <w:proofErr w:type="spellStart"/>
      <w:r>
        <w:t>Tebing</w:t>
      </w:r>
      <w:proofErr w:type="spellEnd"/>
      <w:r>
        <w:t xml:space="preserve"> Tinggi, 2025.</w:t>
      </w:r>
    </w:p>
  </w:footnote>
  <w:footnote w:id="38">
    <w:p w14:paraId="1CAC5F5B" w14:textId="77777777" w:rsidR="00521237" w:rsidRDefault="00E208D8">
      <w:pPr>
        <w:pStyle w:val="FootnoteText"/>
        <w:ind w:firstLine="709"/>
        <w:jc w:val="both"/>
      </w:pPr>
      <w:r>
        <w:rPr>
          <w:rStyle w:val="FootnoteCharacters"/>
        </w:rPr>
        <w:footnoteRef/>
      </w:r>
      <w:r>
        <w:t xml:space="preserve"> Pasal 184 </w:t>
      </w:r>
      <w:proofErr w:type="spellStart"/>
      <w:r>
        <w:t>ayat</w:t>
      </w:r>
      <w:proofErr w:type="spellEnd"/>
      <w:r>
        <w:t xml:space="preserve"> (1), </w:t>
      </w:r>
      <w:proofErr w:type="spellStart"/>
      <w:r>
        <w:t>Undang-Undang</w:t>
      </w:r>
      <w:proofErr w:type="spellEnd"/>
      <w:r>
        <w:t xml:space="preserve"> </w:t>
      </w:r>
      <w:proofErr w:type="spellStart"/>
      <w:r>
        <w:t>Nomor</w:t>
      </w:r>
      <w:proofErr w:type="spellEnd"/>
      <w:r>
        <w:t xml:space="preserve"> 8 </w:t>
      </w:r>
      <w:proofErr w:type="spellStart"/>
      <w:r>
        <w:t>Tahun</w:t>
      </w:r>
      <w:proofErr w:type="spellEnd"/>
      <w:r>
        <w:t xml:space="preserve"> 1981 </w:t>
      </w:r>
      <w:proofErr w:type="spellStart"/>
      <w:r>
        <w:t>tentang</w:t>
      </w:r>
      <w:proofErr w:type="spellEnd"/>
      <w:r>
        <w:t xml:space="preserve"> Hukum Acara </w:t>
      </w:r>
      <w:proofErr w:type="spellStart"/>
      <w:r>
        <w:t>Pidana</w:t>
      </w:r>
      <w:proofErr w:type="spellEnd"/>
      <w:r>
        <w:t>.</w:t>
      </w:r>
    </w:p>
  </w:footnote>
  <w:footnote w:id="39">
    <w:p w14:paraId="1BD2E587" w14:textId="77777777" w:rsidR="00521237" w:rsidRDefault="00E208D8">
      <w:pPr>
        <w:pStyle w:val="FootnoteText"/>
        <w:ind w:firstLine="709"/>
        <w:jc w:val="both"/>
      </w:pPr>
      <w:r>
        <w:rPr>
          <w:rStyle w:val="FootnoteCharacters"/>
        </w:rPr>
        <w:footnoteRef/>
      </w:r>
      <w:r>
        <w:t xml:space="preserve"> M. Yahya Harahap, </w:t>
      </w:r>
      <w:proofErr w:type="spellStart"/>
      <w:r>
        <w:rPr>
          <w:rStyle w:val="Emphasis"/>
        </w:rPr>
        <w:t>Pembahasan</w:t>
      </w:r>
      <w:proofErr w:type="spellEnd"/>
      <w:r>
        <w:rPr>
          <w:rStyle w:val="Emphasis"/>
        </w:rPr>
        <w:t xml:space="preserve"> </w:t>
      </w:r>
      <w:proofErr w:type="spellStart"/>
      <w:r>
        <w:rPr>
          <w:rStyle w:val="Emphasis"/>
        </w:rPr>
        <w:t>Permasalahan</w:t>
      </w:r>
      <w:proofErr w:type="spellEnd"/>
      <w:r>
        <w:rPr>
          <w:rStyle w:val="Emphasis"/>
        </w:rPr>
        <w:t xml:space="preserve"> dan </w:t>
      </w:r>
      <w:proofErr w:type="spellStart"/>
      <w:r>
        <w:rPr>
          <w:rStyle w:val="Emphasis"/>
        </w:rPr>
        <w:t>Penerapan</w:t>
      </w:r>
      <w:proofErr w:type="spellEnd"/>
      <w:r>
        <w:rPr>
          <w:rStyle w:val="Emphasis"/>
        </w:rPr>
        <w:t xml:space="preserve"> KUHAP: </w:t>
      </w:r>
      <w:proofErr w:type="spellStart"/>
      <w:r>
        <w:rPr>
          <w:rStyle w:val="Emphasis"/>
        </w:rPr>
        <w:t>Pemeriksaan</w:t>
      </w:r>
      <w:proofErr w:type="spellEnd"/>
      <w:r>
        <w:rPr>
          <w:rStyle w:val="Emphasis"/>
        </w:rPr>
        <w:t xml:space="preserve"> </w:t>
      </w:r>
      <w:proofErr w:type="spellStart"/>
      <w:r>
        <w:rPr>
          <w:rStyle w:val="Emphasis"/>
        </w:rPr>
        <w:t>Sidang</w:t>
      </w:r>
      <w:proofErr w:type="spellEnd"/>
      <w:r>
        <w:rPr>
          <w:rStyle w:val="Emphasis"/>
        </w:rPr>
        <w:t xml:space="preserve"> Pengadilan, Banding, Kasasi, dan </w:t>
      </w:r>
      <w:proofErr w:type="spellStart"/>
      <w:r>
        <w:rPr>
          <w:rStyle w:val="Emphasis"/>
        </w:rPr>
        <w:t>Peninjauan</w:t>
      </w:r>
      <w:proofErr w:type="spellEnd"/>
      <w:r>
        <w:rPr>
          <w:rStyle w:val="Emphasis"/>
        </w:rPr>
        <w:t xml:space="preserve"> Kembali</w:t>
      </w:r>
      <w:r>
        <w:t xml:space="preserve">, (Jakarta: Sinar </w:t>
      </w:r>
      <w:proofErr w:type="spellStart"/>
      <w:r>
        <w:t>Grafika</w:t>
      </w:r>
      <w:proofErr w:type="spellEnd"/>
      <w:r>
        <w:t xml:space="preserve">, 2016), </w:t>
      </w:r>
      <w:proofErr w:type="spellStart"/>
      <w:r>
        <w:t>hlm</w:t>
      </w:r>
      <w:proofErr w:type="spellEnd"/>
      <w:r>
        <w:t>. 286.</w:t>
      </w:r>
    </w:p>
  </w:footnote>
  <w:footnote w:id="40">
    <w:p w14:paraId="04BC19C1" w14:textId="77777777" w:rsidR="00521237" w:rsidRDefault="00E208D8">
      <w:pPr>
        <w:pStyle w:val="FootnoteText"/>
        <w:ind w:firstLine="709"/>
        <w:jc w:val="both"/>
      </w:pPr>
      <w:r>
        <w:rPr>
          <w:rStyle w:val="FootnoteCharacters"/>
        </w:rPr>
        <w:footnoteRef/>
      </w:r>
      <w:r>
        <w:t xml:space="preserve"> Berita Acara </w:t>
      </w:r>
      <w:proofErr w:type="spellStart"/>
      <w:r>
        <w:t>Pemeriksaan</w:t>
      </w:r>
      <w:proofErr w:type="spellEnd"/>
      <w:r>
        <w:t xml:space="preserve"> Saksi </w:t>
      </w:r>
      <w:proofErr w:type="spellStart"/>
      <w:r>
        <w:t>Ponirin</w:t>
      </w:r>
      <w:proofErr w:type="spellEnd"/>
      <w:r>
        <w:t xml:space="preserve"> </w:t>
      </w:r>
      <w:proofErr w:type="spellStart"/>
      <w:r>
        <w:t>dalam</w:t>
      </w:r>
      <w:proofErr w:type="spellEnd"/>
      <w:r>
        <w:t xml:space="preserve"> </w:t>
      </w:r>
      <w:proofErr w:type="spellStart"/>
      <w:r>
        <w:t>Berkas</w:t>
      </w:r>
      <w:proofErr w:type="spellEnd"/>
      <w:r>
        <w:t xml:space="preserve"> </w:t>
      </w:r>
      <w:proofErr w:type="spellStart"/>
      <w:r>
        <w:t>Perkara</w:t>
      </w:r>
      <w:proofErr w:type="spellEnd"/>
      <w:r>
        <w:t xml:space="preserve"> </w:t>
      </w:r>
      <w:proofErr w:type="spellStart"/>
      <w:r>
        <w:t>Nomor</w:t>
      </w:r>
      <w:proofErr w:type="spellEnd"/>
      <w:r>
        <w:t xml:space="preserve"> BP/120/VII/2025/LANTAS, </w:t>
      </w:r>
      <w:proofErr w:type="spellStart"/>
      <w:r>
        <w:t>Satuan</w:t>
      </w:r>
      <w:proofErr w:type="spellEnd"/>
      <w:r>
        <w:t xml:space="preserve"> Lalu Lintas </w:t>
      </w:r>
      <w:proofErr w:type="spellStart"/>
      <w:r>
        <w:t>Polres</w:t>
      </w:r>
      <w:proofErr w:type="spellEnd"/>
      <w:r>
        <w:t xml:space="preserve"> </w:t>
      </w:r>
      <w:proofErr w:type="spellStart"/>
      <w:r>
        <w:t>Tebing</w:t>
      </w:r>
      <w:proofErr w:type="spellEnd"/>
      <w:r>
        <w:t xml:space="preserve"> Tinggi, 2025.</w:t>
      </w:r>
    </w:p>
  </w:footnote>
  <w:footnote w:id="41">
    <w:p w14:paraId="3F34ACF2" w14:textId="77777777" w:rsidR="00521237" w:rsidRDefault="00E208D8">
      <w:pPr>
        <w:pStyle w:val="FootnoteText"/>
        <w:ind w:firstLine="709"/>
        <w:jc w:val="both"/>
      </w:pPr>
      <w:r>
        <w:rPr>
          <w:rStyle w:val="FootnoteCharacters"/>
        </w:rPr>
        <w:footnoteRef/>
      </w:r>
      <w:r>
        <w:t xml:space="preserve"> Berita Acara </w:t>
      </w:r>
      <w:proofErr w:type="spellStart"/>
      <w:r>
        <w:t>Pemeriksaan</w:t>
      </w:r>
      <w:proofErr w:type="spellEnd"/>
      <w:r>
        <w:t xml:space="preserve"> Saksi </w:t>
      </w:r>
      <w:proofErr w:type="spellStart"/>
      <w:r>
        <w:t>Supriatna</w:t>
      </w:r>
      <w:proofErr w:type="spellEnd"/>
      <w:r>
        <w:t xml:space="preserve"> </w:t>
      </w:r>
      <w:proofErr w:type="spellStart"/>
      <w:r>
        <w:t>dalam</w:t>
      </w:r>
      <w:proofErr w:type="spellEnd"/>
      <w:r>
        <w:t xml:space="preserve"> </w:t>
      </w:r>
      <w:proofErr w:type="spellStart"/>
      <w:r>
        <w:t>Berkas</w:t>
      </w:r>
      <w:proofErr w:type="spellEnd"/>
      <w:r>
        <w:t xml:space="preserve"> </w:t>
      </w:r>
      <w:proofErr w:type="spellStart"/>
      <w:r>
        <w:t>Perkara</w:t>
      </w:r>
      <w:proofErr w:type="spellEnd"/>
      <w:r>
        <w:t xml:space="preserve"> </w:t>
      </w:r>
      <w:proofErr w:type="spellStart"/>
      <w:r>
        <w:t>Nomor</w:t>
      </w:r>
      <w:proofErr w:type="spellEnd"/>
      <w:r>
        <w:t xml:space="preserve"> BP/120/VII/2025/LANTAS, </w:t>
      </w:r>
      <w:proofErr w:type="spellStart"/>
      <w:r>
        <w:t>Satuan</w:t>
      </w:r>
      <w:proofErr w:type="spellEnd"/>
      <w:r>
        <w:t xml:space="preserve"> Lalu Lintas </w:t>
      </w:r>
      <w:proofErr w:type="spellStart"/>
      <w:r>
        <w:t>Polres</w:t>
      </w:r>
      <w:proofErr w:type="spellEnd"/>
      <w:r>
        <w:t xml:space="preserve"> </w:t>
      </w:r>
      <w:proofErr w:type="spellStart"/>
      <w:r>
        <w:t>Tebing</w:t>
      </w:r>
      <w:proofErr w:type="spellEnd"/>
      <w:r>
        <w:t xml:space="preserve"> Tinggi, 2025.</w:t>
      </w:r>
    </w:p>
  </w:footnote>
  <w:footnote w:id="42">
    <w:p w14:paraId="62DBA3B7" w14:textId="77777777" w:rsidR="00521237" w:rsidRDefault="00E208D8">
      <w:pPr>
        <w:pStyle w:val="FootnoteText"/>
        <w:ind w:firstLine="709"/>
        <w:jc w:val="both"/>
      </w:pPr>
      <w:r>
        <w:rPr>
          <w:rStyle w:val="FootnoteCharacters"/>
        </w:rPr>
        <w:footnoteRef/>
      </w:r>
      <w:r>
        <w:t xml:space="preserve"> Resume </w:t>
      </w:r>
      <w:proofErr w:type="spellStart"/>
      <w:r>
        <w:t>Berkas</w:t>
      </w:r>
      <w:proofErr w:type="spellEnd"/>
      <w:r>
        <w:t xml:space="preserve"> </w:t>
      </w:r>
      <w:proofErr w:type="spellStart"/>
      <w:r>
        <w:t>Perkara</w:t>
      </w:r>
      <w:proofErr w:type="spellEnd"/>
      <w:r>
        <w:t xml:space="preserve"> </w:t>
      </w:r>
      <w:proofErr w:type="spellStart"/>
      <w:r>
        <w:t>Nomor</w:t>
      </w:r>
      <w:proofErr w:type="spellEnd"/>
      <w:r>
        <w:t xml:space="preserve"> BP/120/VII/2025/LANTAS, </w:t>
      </w:r>
      <w:proofErr w:type="spellStart"/>
      <w:r>
        <w:t>bagian</w:t>
      </w:r>
      <w:proofErr w:type="spellEnd"/>
      <w:r>
        <w:t xml:space="preserve"> </w:t>
      </w:r>
      <w:proofErr w:type="spellStart"/>
      <w:r>
        <w:t>keterangan</w:t>
      </w:r>
      <w:proofErr w:type="spellEnd"/>
      <w:r>
        <w:t xml:space="preserve"> </w:t>
      </w:r>
      <w:proofErr w:type="spellStart"/>
      <w:r>
        <w:t>cuaca</w:t>
      </w:r>
      <w:proofErr w:type="spellEnd"/>
      <w:r>
        <w:t xml:space="preserve">, </w:t>
      </w:r>
      <w:proofErr w:type="spellStart"/>
      <w:r>
        <w:t>kondisi</w:t>
      </w:r>
      <w:proofErr w:type="spellEnd"/>
      <w:r>
        <w:t xml:space="preserve"> </w:t>
      </w:r>
      <w:proofErr w:type="spellStart"/>
      <w:r>
        <w:t>jalan</w:t>
      </w:r>
      <w:proofErr w:type="spellEnd"/>
      <w:r>
        <w:t xml:space="preserve">, </w:t>
      </w:r>
      <w:proofErr w:type="spellStart"/>
      <w:r>
        <w:t>arus</w:t>
      </w:r>
      <w:proofErr w:type="spellEnd"/>
      <w:r>
        <w:t xml:space="preserve"> </w:t>
      </w:r>
      <w:proofErr w:type="spellStart"/>
      <w:r>
        <w:t>lalu</w:t>
      </w:r>
      <w:proofErr w:type="spellEnd"/>
      <w:r>
        <w:t xml:space="preserve"> </w:t>
      </w:r>
      <w:proofErr w:type="spellStart"/>
      <w:r>
        <w:t>lintas</w:t>
      </w:r>
      <w:proofErr w:type="spellEnd"/>
      <w:r>
        <w:t xml:space="preserve">, dan </w:t>
      </w:r>
      <w:proofErr w:type="spellStart"/>
      <w:r>
        <w:t>pandangan</w:t>
      </w:r>
      <w:proofErr w:type="spellEnd"/>
      <w:r>
        <w:t xml:space="preserve"> </w:t>
      </w:r>
      <w:proofErr w:type="spellStart"/>
      <w:r>
        <w:t>ke</w:t>
      </w:r>
      <w:proofErr w:type="spellEnd"/>
      <w:r>
        <w:t xml:space="preserve"> </w:t>
      </w:r>
      <w:proofErr w:type="spellStart"/>
      <w:r>
        <w:t>depan</w:t>
      </w:r>
      <w:proofErr w:type="spellEnd"/>
      <w:r>
        <w:t xml:space="preserve">, </w:t>
      </w:r>
      <w:proofErr w:type="spellStart"/>
      <w:r>
        <w:t>Satuan</w:t>
      </w:r>
      <w:proofErr w:type="spellEnd"/>
      <w:r>
        <w:t xml:space="preserve"> Lalu Lintas </w:t>
      </w:r>
      <w:proofErr w:type="spellStart"/>
      <w:r>
        <w:t>Polres</w:t>
      </w:r>
      <w:proofErr w:type="spellEnd"/>
      <w:r>
        <w:t xml:space="preserve"> </w:t>
      </w:r>
      <w:proofErr w:type="spellStart"/>
      <w:r>
        <w:t>Tebing</w:t>
      </w:r>
      <w:proofErr w:type="spellEnd"/>
      <w:r>
        <w:t xml:space="preserve"> Tinggi, 2025.</w:t>
      </w:r>
    </w:p>
  </w:footnote>
  <w:footnote w:id="43">
    <w:p w14:paraId="1F24A196" w14:textId="77777777" w:rsidR="00521237" w:rsidRDefault="00E208D8">
      <w:pPr>
        <w:pStyle w:val="FootnoteText"/>
        <w:ind w:firstLine="709"/>
        <w:jc w:val="both"/>
      </w:pPr>
      <w:r>
        <w:rPr>
          <w:rStyle w:val="FootnoteCharacters"/>
        </w:rPr>
        <w:footnoteRef/>
      </w:r>
      <w:r>
        <w:t xml:space="preserve"> Berita Acara </w:t>
      </w:r>
      <w:proofErr w:type="spellStart"/>
      <w:r>
        <w:t>Pemeriksaan</w:t>
      </w:r>
      <w:proofErr w:type="spellEnd"/>
      <w:r>
        <w:t xml:space="preserve"> di </w:t>
      </w:r>
      <w:proofErr w:type="spellStart"/>
      <w:r>
        <w:t>Tempat</w:t>
      </w:r>
      <w:proofErr w:type="spellEnd"/>
      <w:r>
        <w:t xml:space="preserve"> </w:t>
      </w:r>
      <w:proofErr w:type="spellStart"/>
      <w:r>
        <w:t>Kejadian</w:t>
      </w:r>
      <w:proofErr w:type="spellEnd"/>
      <w:r>
        <w:t xml:space="preserve"> </w:t>
      </w:r>
      <w:proofErr w:type="spellStart"/>
      <w:r>
        <w:t>Perkara</w:t>
      </w:r>
      <w:proofErr w:type="spellEnd"/>
      <w:r>
        <w:t xml:space="preserve"> </w:t>
      </w:r>
      <w:proofErr w:type="spellStart"/>
      <w:r>
        <w:t>dalam</w:t>
      </w:r>
      <w:proofErr w:type="spellEnd"/>
      <w:r>
        <w:t xml:space="preserve"> </w:t>
      </w:r>
      <w:proofErr w:type="spellStart"/>
      <w:r>
        <w:t>Berkas</w:t>
      </w:r>
      <w:proofErr w:type="spellEnd"/>
      <w:r>
        <w:t xml:space="preserve"> </w:t>
      </w:r>
      <w:proofErr w:type="spellStart"/>
      <w:r>
        <w:t>Perkara</w:t>
      </w:r>
      <w:proofErr w:type="spellEnd"/>
      <w:r>
        <w:t xml:space="preserve"> </w:t>
      </w:r>
      <w:proofErr w:type="spellStart"/>
      <w:r>
        <w:t>Nomor</w:t>
      </w:r>
      <w:proofErr w:type="spellEnd"/>
      <w:r>
        <w:t xml:space="preserve"> BP/120/VII/2025/LANTAS, </w:t>
      </w:r>
      <w:proofErr w:type="spellStart"/>
      <w:r>
        <w:t>Satuan</w:t>
      </w:r>
      <w:proofErr w:type="spellEnd"/>
      <w:r>
        <w:t xml:space="preserve"> Lalu Lintas </w:t>
      </w:r>
      <w:proofErr w:type="spellStart"/>
      <w:r>
        <w:t>Polres</w:t>
      </w:r>
      <w:proofErr w:type="spellEnd"/>
      <w:r>
        <w:t xml:space="preserve"> </w:t>
      </w:r>
      <w:proofErr w:type="spellStart"/>
      <w:r>
        <w:t>Tebing</w:t>
      </w:r>
      <w:proofErr w:type="spellEnd"/>
      <w:r>
        <w:t xml:space="preserve"> Tinggi, 2025.</w:t>
      </w:r>
    </w:p>
  </w:footnote>
  <w:footnote w:id="44">
    <w:p w14:paraId="5B57C5DE" w14:textId="77777777" w:rsidR="00521237" w:rsidRDefault="00E208D8">
      <w:pPr>
        <w:pStyle w:val="FootnoteText"/>
        <w:ind w:firstLine="709"/>
        <w:jc w:val="both"/>
      </w:pPr>
      <w:r>
        <w:rPr>
          <w:rStyle w:val="FootnoteCharacters"/>
        </w:rPr>
        <w:footnoteRef/>
      </w:r>
      <w:r>
        <w:t xml:space="preserve"> Pasal 106 </w:t>
      </w:r>
      <w:proofErr w:type="spellStart"/>
      <w:r>
        <w:t>ayat</w:t>
      </w:r>
      <w:proofErr w:type="spellEnd"/>
      <w:r>
        <w:t xml:space="preserve"> (2), </w:t>
      </w:r>
      <w:proofErr w:type="spellStart"/>
      <w:r>
        <w:t>Undang-Undang</w:t>
      </w:r>
      <w:proofErr w:type="spellEnd"/>
      <w:r>
        <w:t xml:space="preserve"> </w:t>
      </w:r>
      <w:proofErr w:type="spellStart"/>
      <w:r>
        <w:t>Nomor</w:t>
      </w:r>
      <w:proofErr w:type="spellEnd"/>
      <w:r>
        <w:t xml:space="preserve"> 22 </w:t>
      </w:r>
      <w:proofErr w:type="spellStart"/>
      <w:r>
        <w:t>Tahun</w:t>
      </w:r>
      <w:proofErr w:type="spellEnd"/>
      <w:r>
        <w:t xml:space="preserve"> 2009 </w:t>
      </w:r>
      <w:proofErr w:type="spellStart"/>
      <w:r>
        <w:t>tentang</w:t>
      </w:r>
      <w:proofErr w:type="spellEnd"/>
      <w:r>
        <w:t xml:space="preserve"> Lalu Lintas dan </w:t>
      </w:r>
      <w:proofErr w:type="spellStart"/>
      <w:r>
        <w:t>Angkutan</w:t>
      </w:r>
      <w:proofErr w:type="spellEnd"/>
      <w:r>
        <w:t xml:space="preserve"> Jalan.</w:t>
      </w:r>
    </w:p>
  </w:footnote>
  <w:footnote w:id="45">
    <w:p w14:paraId="514EAF56" w14:textId="77777777" w:rsidR="00521237" w:rsidRDefault="00E208D8">
      <w:pPr>
        <w:pStyle w:val="FootnoteText"/>
        <w:ind w:firstLine="709"/>
        <w:jc w:val="both"/>
      </w:pPr>
      <w:r>
        <w:rPr>
          <w:rStyle w:val="FootnoteCharacters"/>
        </w:rPr>
        <w:footnoteRef/>
      </w:r>
      <w:r>
        <w:t xml:space="preserve"> Leden Marpaung, </w:t>
      </w:r>
      <w:r>
        <w:rPr>
          <w:rStyle w:val="Emphasis"/>
        </w:rPr>
        <w:t xml:space="preserve">Asas Teori </w:t>
      </w:r>
      <w:proofErr w:type="spellStart"/>
      <w:r>
        <w:rPr>
          <w:rStyle w:val="Emphasis"/>
        </w:rPr>
        <w:t>Praktik</w:t>
      </w:r>
      <w:proofErr w:type="spellEnd"/>
      <w:r>
        <w:rPr>
          <w:rStyle w:val="Emphasis"/>
        </w:rPr>
        <w:t xml:space="preserve"> Hukum Pidana</w:t>
      </w:r>
      <w:r>
        <w:t xml:space="preserve">, (Jakarta: Sinar </w:t>
      </w:r>
      <w:proofErr w:type="spellStart"/>
      <w:r>
        <w:t>Grafika</w:t>
      </w:r>
      <w:proofErr w:type="spellEnd"/>
      <w:r>
        <w:t xml:space="preserve">, 2017), </w:t>
      </w:r>
      <w:proofErr w:type="spellStart"/>
      <w:r>
        <w:t>hlm</w:t>
      </w:r>
      <w:proofErr w:type="spellEnd"/>
      <w:r>
        <w:t>. 47.</w:t>
      </w:r>
    </w:p>
  </w:footnote>
  <w:footnote w:id="46">
    <w:p w14:paraId="52A96057" w14:textId="77777777" w:rsidR="00521237" w:rsidRDefault="00E208D8">
      <w:pPr>
        <w:pStyle w:val="FootnoteText"/>
        <w:ind w:firstLine="709"/>
        <w:jc w:val="both"/>
      </w:pPr>
      <w:r>
        <w:rPr>
          <w:rStyle w:val="FootnoteCharacters"/>
        </w:rPr>
        <w:footnoteRef/>
      </w:r>
      <w:r>
        <w:t xml:space="preserve"> Berita Acara </w:t>
      </w:r>
      <w:proofErr w:type="spellStart"/>
      <w:r>
        <w:t>Pemeriksaan</w:t>
      </w:r>
      <w:proofErr w:type="spellEnd"/>
      <w:r>
        <w:t xml:space="preserve"> Saksi Genevieve </w:t>
      </w:r>
      <w:proofErr w:type="spellStart"/>
      <w:r>
        <w:t>Jelitha</w:t>
      </w:r>
      <w:proofErr w:type="spellEnd"/>
      <w:r>
        <w:t xml:space="preserve"> L. </w:t>
      </w:r>
      <w:proofErr w:type="spellStart"/>
      <w:r>
        <w:t>Tobing</w:t>
      </w:r>
      <w:proofErr w:type="spellEnd"/>
      <w:r>
        <w:t xml:space="preserve"> </w:t>
      </w:r>
      <w:proofErr w:type="spellStart"/>
      <w:r>
        <w:t>dalam</w:t>
      </w:r>
      <w:proofErr w:type="spellEnd"/>
      <w:r>
        <w:t xml:space="preserve"> </w:t>
      </w:r>
      <w:proofErr w:type="spellStart"/>
      <w:r>
        <w:t>Berkas</w:t>
      </w:r>
      <w:proofErr w:type="spellEnd"/>
      <w:r>
        <w:t xml:space="preserve"> </w:t>
      </w:r>
      <w:proofErr w:type="spellStart"/>
      <w:r>
        <w:t>Perkara</w:t>
      </w:r>
      <w:proofErr w:type="spellEnd"/>
      <w:r>
        <w:t xml:space="preserve"> </w:t>
      </w:r>
      <w:proofErr w:type="spellStart"/>
      <w:r>
        <w:t>Nomor</w:t>
      </w:r>
      <w:proofErr w:type="spellEnd"/>
      <w:r>
        <w:t xml:space="preserve"> BP/120/VII/2025/LANTAS, </w:t>
      </w:r>
      <w:proofErr w:type="spellStart"/>
      <w:r>
        <w:t>Satuan</w:t>
      </w:r>
      <w:proofErr w:type="spellEnd"/>
      <w:r>
        <w:t xml:space="preserve"> Lalu Lintas </w:t>
      </w:r>
      <w:proofErr w:type="spellStart"/>
      <w:r>
        <w:t>Polres</w:t>
      </w:r>
      <w:proofErr w:type="spellEnd"/>
      <w:r>
        <w:t xml:space="preserve"> </w:t>
      </w:r>
      <w:proofErr w:type="spellStart"/>
      <w:r>
        <w:t>Tebing</w:t>
      </w:r>
      <w:proofErr w:type="spellEnd"/>
      <w:r>
        <w:t xml:space="preserve"> Tinggi, 2025.</w:t>
      </w:r>
    </w:p>
  </w:footnote>
  <w:footnote w:id="47">
    <w:p w14:paraId="46E1CB3D" w14:textId="77777777" w:rsidR="00521237" w:rsidRDefault="00E208D8">
      <w:pPr>
        <w:pStyle w:val="FootnoteText"/>
        <w:ind w:firstLine="709"/>
        <w:jc w:val="both"/>
      </w:pPr>
      <w:r>
        <w:rPr>
          <w:rStyle w:val="FootnoteCharacters"/>
        </w:rPr>
        <w:footnoteRef/>
      </w:r>
      <w:r>
        <w:t xml:space="preserve"> Berita Acara </w:t>
      </w:r>
      <w:proofErr w:type="spellStart"/>
      <w:r>
        <w:t>Pemeriksaan</w:t>
      </w:r>
      <w:proofErr w:type="spellEnd"/>
      <w:r>
        <w:t xml:space="preserve"> </w:t>
      </w:r>
      <w:proofErr w:type="spellStart"/>
      <w:r>
        <w:t>Tersangka</w:t>
      </w:r>
      <w:proofErr w:type="spellEnd"/>
      <w:r>
        <w:t xml:space="preserve"> Tan </w:t>
      </w:r>
      <w:proofErr w:type="spellStart"/>
      <w:r>
        <w:t>Khiam</w:t>
      </w:r>
      <w:proofErr w:type="spellEnd"/>
      <w:r>
        <w:t xml:space="preserve"> Lai </w:t>
      </w:r>
      <w:proofErr w:type="spellStart"/>
      <w:r>
        <w:t>dalam</w:t>
      </w:r>
      <w:proofErr w:type="spellEnd"/>
      <w:r>
        <w:t xml:space="preserve"> </w:t>
      </w:r>
      <w:proofErr w:type="spellStart"/>
      <w:r>
        <w:t>Berkas</w:t>
      </w:r>
      <w:proofErr w:type="spellEnd"/>
      <w:r>
        <w:t xml:space="preserve"> </w:t>
      </w:r>
      <w:proofErr w:type="spellStart"/>
      <w:r>
        <w:t>Perkara</w:t>
      </w:r>
      <w:proofErr w:type="spellEnd"/>
      <w:r>
        <w:t xml:space="preserve"> </w:t>
      </w:r>
      <w:proofErr w:type="spellStart"/>
      <w:r>
        <w:t>Nomor</w:t>
      </w:r>
      <w:proofErr w:type="spellEnd"/>
      <w:r>
        <w:t xml:space="preserve"> BP/120/VII/2025/LANTAS, </w:t>
      </w:r>
      <w:proofErr w:type="spellStart"/>
      <w:r>
        <w:t>Satuan</w:t>
      </w:r>
      <w:proofErr w:type="spellEnd"/>
      <w:r>
        <w:t xml:space="preserve"> Lalu Lintas </w:t>
      </w:r>
      <w:proofErr w:type="spellStart"/>
      <w:r>
        <w:t>Polres</w:t>
      </w:r>
      <w:proofErr w:type="spellEnd"/>
      <w:r>
        <w:t xml:space="preserve"> </w:t>
      </w:r>
      <w:proofErr w:type="spellStart"/>
      <w:r>
        <w:t>Tebing</w:t>
      </w:r>
      <w:proofErr w:type="spellEnd"/>
      <w:r>
        <w:t xml:space="preserve"> Tinggi, 2025.</w:t>
      </w:r>
    </w:p>
  </w:footnote>
  <w:footnote w:id="48">
    <w:p w14:paraId="5F3EB0A2" w14:textId="77777777" w:rsidR="00521237" w:rsidRDefault="00E208D8">
      <w:pPr>
        <w:pStyle w:val="FootnoteText"/>
        <w:ind w:firstLine="709"/>
      </w:pPr>
      <w:r>
        <w:rPr>
          <w:rStyle w:val="FootnoteCharacters"/>
        </w:rPr>
        <w:footnoteRef/>
      </w:r>
      <w:r>
        <w:t xml:space="preserve"> Andi Hamzah, </w:t>
      </w:r>
      <w:r>
        <w:rPr>
          <w:rStyle w:val="Emphasis"/>
        </w:rPr>
        <w:t xml:space="preserve">Hukum </w:t>
      </w:r>
      <w:proofErr w:type="spellStart"/>
      <w:r>
        <w:rPr>
          <w:rStyle w:val="Emphasis"/>
        </w:rPr>
        <w:t>Pidana</w:t>
      </w:r>
      <w:proofErr w:type="spellEnd"/>
      <w:r>
        <w:rPr>
          <w:rStyle w:val="Emphasis"/>
        </w:rPr>
        <w:t xml:space="preserve"> Indonesia</w:t>
      </w:r>
      <w:r>
        <w:t xml:space="preserve">, (Jakarta: Sinar </w:t>
      </w:r>
      <w:proofErr w:type="spellStart"/>
      <w:r>
        <w:t>Grafika</w:t>
      </w:r>
      <w:proofErr w:type="spellEnd"/>
      <w:r>
        <w:t xml:space="preserve">, 2017), </w:t>
      </w:r>
      <w:proofErr w:type="spellStart"/>
      <w:r>
        <w:t>hlm</w:t>
      </w:r>
      <w:proofErr w:type="spellEnd"/>
      <w:r>
        <w:t>. 103.</w:t>
      </w:r>
    </w:p>
  </w:footnote>
  <w:footnote w:id="49">
    <w:p w14:paraId="030B3004" w14:textId="77777777" w:rsidR="00521237" w:rsidRDefault="00E208D8">
      <w:pPr>
        <w:pStyle w:val="FootnoteText"/>
        <w:ind w:firstLine="709"/>
        <w:jc w:val="both"/>
      </w:pPr>
      <w:r>
        <w:rPr>
          <w:rStyle w:val="FootnoteCharacters"/>
        </w:rPr>
        <w:footnoteRef/>
      </w:r>
      <w:r>
        <w:t xml:space="preserve"> Berita Acara </w:t>
      </w:r>
      <w:proofErr w:type="spellStart"/>
      <w:r>
        <w:t>Rekonstruksi</w:t>
      </w:r>
      <w:proofErr w:type="spellEnd"/>
      <w:r>
        <w:t xml:space="preserve"> </w:t>
      </w:r>
      <w:proofErr w:type="spellStart"/>
      <w:r>
        <w:t>dalam</w:t>
      </w:r>
      <w:proofErr w:type="spellEnd"/>
      <w:r>
        <w:t xml:space="preserve"> </w:t>
      </w:r>
      <w:proofErr w:type="spellStart"/>
      <w:r>
        <w:t>Berkas</w:t>
      </w:r>
      <w:proofErr w:type="spellEnd"/>
      <w:r>
        <w:t xml:space="preserve"> </w:t>
      </w:r>
      <w:proofErr w:type="spellStart"/>
      <w:r>
        <w:t>Perkara</w:t>
      </w:r>
      <w:proofErr w:type="spellEnd"/>
      <w:r>
        <w:t xml:space="preserve"> </w:t>
      </w:r>
      <w:proofErr w:type="spellStart"/>
      <w:r>
        <w:t>Nomor</w:t>
      </w:r>
      <w:proofErr w:type="spellEnd"/>
      <w:r>
        <w:t xml:space="preserve"> BP/120/VII/2025/LANTAS, </w:t>
      </w:r>
      <w:proofErr w:type="spellStart"/>
      <w:r>
        <w:t>Satuan</w:t>
      </w:r>
      <w:proofErr w:type="spellEnd"/>
      <w:r>
        <w:t xml:space="preserve"> Lalu Lintas </w:t>
      </w:r>
      <w:proofErr w:type="spellStart"/>
      <w:r>
        <w:t>Polres</w:t>
      </w:r>
      <w:proofErr w:type="spellEnd"/>
      <w:r>
        <w:t xml:space="preserve"> </w:t>
      </w:r>
      <w:proofErr w:type="spellStart"/>
      <w:r>
        <w:t>Tebing</w:t>
      </w:r>
      <w:proofErr w:type="spellEnd"/>
      <w:r>
        <w:t xml:space="preserve"> Tinggi, 2025.</w:t>
      </w:r>
    </w:p>
  </w:footnote>
  <w:footnote w:id="50">
    <w:p w14:paraId="5F3DB1EA" w14:textId="77777777" w:rsidR="00521237" w:rsidRDefault="00E208D8">
      <w:pPr>
        <w:pStyle w:val="FootnoteText"/>
        <w:ind w:firstLine="709"/>
        <w:jc w:val="both"/>
      </w:pPr>
      <w:r>
        <w:rPr>
          <w:rStyle w:val="FootnoteCharacters"/>
        </w:rPr>
        <w:footnoteRef/>
      </w:r>
      <w:r>
        <w:t xml:space="preserve"> </w:t>
      </w:r>
      <w:proofErr w:type="spellStart"/>
      <w:r>
        <w:t>Sketsa</w:t>
      </w:r>
      <w:proofErr w:type="spellEnd"/>
      <w:r>
        <w:t xml:space="preserve"> Gambar </w:t>
      </w:r>
      <w:proofErr w:type="spellStart"/>
      <w:r>
        <w:t>Tempat</w:t>
      </w:r>
      <w:proofErr w:type="spellEnd"/>
      <w:r>
        <w:t xml:space="preserve"> </w:t>
      </w:r>
      <w:proofErr w:type="spellStart"/>
      <w:r>
        <w:t>Kejadian</w:t>
      </w:r>
      <w:proofErr w:type="spellEnd"/>
      <w:r>
        <w:t xml:space="preserve"> </w:t>
      </w:r>
      <w:proofErr w:type="spellStart"/>
      <w:r>
        <w:t>Perkara</w:t>
      </w:r>
      <w:proofErr w:type="spellEnd"/>
      <w:r>
        <w:t xml:space="preserve"> </w:t>
      </w:r>
      <w:proofErr w:type="spellStart"/>
      <w:r>
        <w:t>dalam</w:t>
      </w:r>
      <w:proofErr w:type="spellEnd"/>
      <w:r>
        <w:t xml:space="preserve"> </w:t>
      </w:r>
      <w:proofErr w:type="spellStart"/>
      <w:r>
        <w:t>Berkas</w:t>
      </w:r>
      <w:proofErr w:type="spellEnd"/>
      <w:r>
        <w:t xml:space="preserve"> </w:t>
      </w:r>
      <w:proofErr w:type="spellStart"/>
      <w:r>
        <w:t>Perkara</w:t>
      </w:r>
      <w:proofErr w:type="spellEnd"/>
      <w:r>
        <w:t xml:space="preserve"> </w:t>
      </w:r>
      <w:proofErr w:type="spellStart"/>
      <w:r>
        <w:t>Nomor</w:t>
      </w:r>
      <w:proofErr w:type="spellEnd"/>
      <w:r>
        <w:t xml:space="preserve"> BP/120/VII/2025/LANTAS, </w:t>
      </w:r>
      <w:proofErr w:type="spellStart"/>
      <w:r>
        <w:t>Satuan</w:t>
      </w:r>
      <w:proofErr w:type="spellEnd"/>
      <w:r>
        <w:t xml:space="preserve"> Lalu Lintas </w:t>
      </w:r>
      <w:proofErr w:type="spellStart"/>
      <w:r>
        <w:t>Polres</w:t>
      </w:r>
      <w:proofErr w:type="spellEnd"/>
      <w:r>
        <w:t xml:space="preserve"> </w:t>
      </w:r>
      <w:proofErr w:type="spellStart"/>
      <w:r>
        <w:t>Tebing</w:t>
      </w:r>
      <w:proofErr w:type="spellEnd"/>
      <w:r>
        <w:t xml:space="preserve"> Tinggi, 2025.</w:t>
      </w:r>
    </w:p>
  </w:footnote>
  <w:footnote w:id="51">
    <w:p w14:paraId="5CDF3B25" w14:textId="77777777" w:rsidR="00521237" w:rsidRDefault="00E208D8">
      <w:pPr>
        <w:pStyle w:val="FootnoteText"/>
        <w:ind w:firstLine="709"/>
        <w:jc w:val="both"/>
      </w:pPr>
      <w:r>
        <w:rPr>
          <w:rStyle w:val="FootnoteCharacters"/>
        </w:rPr>
        <w:footnoteRef/>
      </w:r>
      <w:r>
        <w:t xml:space="preserve"> Berita Acara </w:t>
      </w:r>
      <w:proofErr w:type="spellStart"/>
      <w:r>
        <w:t>Penyitaan</w:t>
      </w:r>
      <w:proofErr w:type="spellEnd"/>
      <w:r>
        <w:t xml:space="preserve"> Barang Bukti Sepeda Motor Honda Vario 160 BK 3179 NAX </w:t>
      </w:r>
      <w:proofErr w:type="spellStart"/>
      <w:r>
        <w:t>dalam</w:t>
      </w:r>
      <w:proofErr w:type="spellEnd"/>
      <w:r>
        <w:t xml:space="preserve"> </w:t>
      </w:r>
      <w:proofErr w:type="spellStart"/>
      <w:r>
        <w:t>Berkas</w:t>
      </w:r>
      <w:proofErr w:type="spellEnd"/>
      <w:r>
        <w:t xml:space="preserve"> </w:t>
      </w:r>
      <w:proofErr w:type="spellStart"/>
      <w:r>
        <w:t>Perkara</w:t>
      </w:r>
      <w:proofErr w:type="spellEnd"/>
      <w:r>
        <w:t xml:space="preserve"> </w:t>
      </w:r>
      <w:proofErr w:type="spellStart"/>
      <w:r>
        <w:t>Nomor</w:t>
      </w:r>
      <w:proofErr w:type="spellEnd"/>
      <w:r>
        <w:t xml:space="preserve"> BP/120/VII/2025/LANTAS, </w:t>
      </w:r>
      <w:proofErr w:type="spellStart"/>
      <w:r>
        <w:t>Satuan</w:t>
      </w:r>
      <w:proofErr w:type="spellEnd"/>
      <w:r>
        <w:t xml:space="preserve"> Lalu Lintas </w:t>
      </w:r>
      <w:proofErr w:type="spellStart"/>
      <w:r>
        <w:t>Polres</w:t>
      </w:r>
      <w:proofErr w:type="spellEnd"/>
      <w:r>
        <w:t xml:space="preserve"> </w:t>
      </w:r>
      <w:proofErr w:type="spellStart"/>
      <w:r>
        <w:t>Tebing</w:t>
      </w:r>
      <w:proofErr w:type="spellEnd"/>
      <w:r>
        <w:t xml:space="preserve"> Tinggi, 2025.</w:t>
      </w:r>
    </w:p>
  </w:footnote>
  <w:footnote w:id="52">
    <w:p w14:paraId="7AECE2D0" w14:textId="77777777" w:rsidR="00521237" w:rsidRDefault="00E208D8">
      <w:pPr>
        <w:pStyle w:val="FootnoteText"/>
        <w:ind w:firstLine="709"/>
        <w:jc w:val="both"/>
      </w:pPr>
      <w:r>
        <w:rPr>
          <w:rStyle w:val="FootnoteCharacters"/>
        </w:rPr>
        <w:footnoteRef/>
      </w:r>
      <w:r>
        <w:t xml:space="preserve"> Daftar Barang Bukti </w:t>
      </w:r>
      <w:proofErr w:type="spellStart"/>
      <w:r>
        <w:t>dalam</w:t>
      </w:r>
      <w:proofErr w:type="spellEnd"/>
      <w:r>
        <w:t xml:space="preserve"> </w:t>
      </w:r>
      <w:proofErr w:type="spellStart"/>
      <w:r>
        <w:t>Berkas</w:t>
      </w:r>
      <w:proofErr w:type="spellEnd"/>
      <w:r>
        <w:t xml:space="preserve"> </w:t>
      </w:r>
      <w:proofErr w:type="spellStart"/>
      <w:r>
        <w:t>Perkara</w:t>
      </w:r>
      <w:proofErr w:type="spellEnd"/>
      <w:r>
        <w:t xml:space="preserve"> </w:t>
      </w:r>
      <w:proofErr w:type="spellStart"/>
      <w:r>
        <w:t>Nomor</w:t>
      </w:r>
      <w:proofErr w:type="spellEnd"/>
      <w:r>
        <w:t xml:space="preserve"> BP/120/VII/2025/LANTAS, </w:t>
      </w:r>
      <w:proofErr w:type="spellStart"/>
      <w:r>
        <w:t>Satuan</w:t>
      </w:r>
      <w:proofErr w:type="spellEnd"/>
      <w:r>
        <w:t xml:space="preserve"> Lalu Lintas </w:t>
      </w:r>
      <w:proofErr w:type="spellStart"/>
      <w:r>
        <w:t>Polres</w:t>
      </w:r>
      <w:proofErr w:type="spellEnd"/>
      <w:r>
        <w:t xml:space="preserve"> </w:t>
      </w:r>
      <w:proofErr w:type="spellStart"/>
      <w:r>
        <w:t>Tebing</w:t>
      </w:r>
      <w:proofErr w:type="spellEnd"/>
      <w:r>
        <w:t xml:space="preserve"> Tinggi, 2025.</w:t>
      </w:r>
    </w:p>
  </w:footnote>
  <w:footnote w:id="53">
    <w:p w14:paraId="6CC646BD" w14:textId="77777777" w:rsidR="00521237" w:rsidRDefault="00E208D8">
      <w:pPr>
        <w:pStyle w:val="FootnoteText"/>
        <w:ind w:firstLine="709"/>
        <w:jc w:val="both"/>
      </w:pPr>
      <w:r>
        <w:rPr>
          <w:rStyle w:val="FootnoteCharacters"/>
        </w:rPr>
        <w:footnoteRef/>
      </w:r>
      <w:r>
        <w:t xml:space="preserve"> Surat </w:t>
      </w:r>
      <w:proofErr w:type="spellStart"/>
      <w:r>
        <w:t>Petunjuk</w:t>
      </w:r>
      <w:proofErr w:type="spellEnd"/>
      <w:r>
        <w:t xml:space="preserve"> Jaksa Penuntut Umum </w:t>
      </w:r>
      <w:proofErr w:type="spellStart"/>
      <w:r>
        <w:t>Kejaksaan</w:t>
      </w:r>
      <w:proofErr w:type="spellEnd"/>
      <w:r>
        <w:t xml:space="preserve"> Negeri </w:t>
      </w:r>
      <w:proofErr w:type="spellStart"/>
      <w:r>
        <w:t>Tebing</w:t>
      </w:r>
      <w:proofErr w:type="spellEnd"/>
      <w:r>
        <w:t xml:space="preserve"> Tinggi, </w:t>
      </w:r>
      <w:proofErr w:type="spellStart"/>
      <w:r>
        <w:t>bagian</w:t>
      </w:r>
      <w:proofErr w:type="spellEnd"/>
      <w:r>
        <w:t xml:space="preserve"> </w:t>
      </w:r>
      <w:proofErr w:type="spellStart"/>
      <w:r>
        <w:t>petunjuk</w:t>
      </w:r>
      <w:proofErr w:type="spellEnd"/>
      <w:r>
        <w:t xml:space="preserve"> </w:t>
      </w:r>
      <w:proofErr w:type="spellStart"/>
      <w:r>
        <w:t>pemeriksaan</w:t>
      </w:r>
      <w:proofErr w:type="spellEnd"/>
      <w:r>
        <w:t xml:space="preserve"> </w:t>
      </w:r>
      <w:proofErr w:type="spellStart"/>
      <w:r>
        <w:t>tambahan</w:t>
      </w:r>
      <w:proofErr w:type="spellEnd"/>
      <w:r>
        <w:t xml:space="preserve"> </w:t>
      </w:r>
      <w:proofErr w:type="spellStart"/>
      <w:r>
        <w:t>mengenai</w:t>
      </w:r>
      <w:proofErr w:type="spellEnd"/>
      <w:r>
        <w:t xml:space="preserve"> </w:t>
      </w:r>
      <w:proofErr w:type="spellStart"/>
      <w:r>
        <w:t>ketiadaan</w:t>
      </w:r>
      <w:proofErr w:type="spellEnd"/>
      <w:r>
        <w:t xml:space="preserve"> SIM C </w:t>
      </w:r>
      <w:proofErr w:type="spellStart"/>
      <w:r>
        <w:t>tersangka</w:t>
      </w:r>
      <w:proofErr w:type="spellEnd"/>
      <w:r>
        <w:t>, 2025.</w:t>
      </w:r>
    </w:p>
  </w:footnote>
  <w:footnote w:id="54">
    <w:p w14:paraId="0D94A032" w14:textId="77777777" w:rsidR="00521237" w:rsidRDefault="00E208D8">
      <w:pPr>
        <w:pStyle w:val="FootnoteText"/>
        <w:ind w:firstLine="709"/>
        <w:jc w:val="both"/>
      </w:pPr>
      <w:r>
        <w:rPr>
          <w:rStyle w:val="FootnoteCharacters"/>
        </w:rPr>
        <w:footnoteRef/>
      </w:r>
      <w:r>
        <w:t xml:space="preserve"> Pasal 77 </w:t>
      </w:r>
      <w:proofErr w:type="spellStart"/>
      <w:r>
        <w:t>ayat</w:t>
      </w:r>
      <w:proofErr w:type="spellEnd"/>
      <w:r>
        <w:t xml:space="preserve"> (1), </w:t>
      </w:r>
      <w:proofErr w:type="spellStart"/>
      <w:r>
        <w:t>Undang-Undang</w:t>
      </w:r>
      <w:proofErr w:type="spellEnd"/>
      <w:r>
        <w:t xml:space="preserve"> </w:t>
      </w:r>
      <w:proofErr w:type="spellStart"/>
      <w:r>
        <w:t>Nomor</w:t>
      </w:r>
      <w:proofErr w:type="spellEnd"/>
      <w:r>
        <w:t xml:space="preserve"> 22 </w:t>
      </w:r>
      <w:proofErr w:type="spellStart"/>
      <w:r>
        <w:t>Tahun</w:t>
      </w:r>
      <w:proofErr w:type="spellEnd"/>
      <w:r>
        <w:t xml:space="preserve"> 2009 </w:t>
      </w:r>
      <w:proofErr w:type="spellStart"/>
      <w:r>
        <w:t>tentang</w:t>
      </w:r>
      <w:proofErr w:type="spellEnd"/>
      <w:r>
        <w:t xml:space="preserve"> Lalu Lintas dan </w:t>
      </w:r>
      <w:proofErr w:type="spellStart"/>
      <w:r>
        <w:t>Angkutan</w:t>
      </w:r>
      <w:proofErr w:type="spellEnd"/>
      <w:r>
        <w:t xml:space="preserve"> Jalan.</w:t>
      </w:r>
    </w:p>
  </w:footnote>
  <w:footnote w:id="55">
    <w:p w14:paraId="19D2686C" w14:textId="77777777" w:rsidR="00521237" w:rsidRDefault="00E208D8">
      <w:pPr>
        <w:pStyle w:val="FootnoteText"/>
        <w:ind w:firstLine="709"/>
        <w:jc w:val="both"/>
      </w:pPr>
      <w:r>
        <w:rPr>
          <w:rStyle w:val="FootnoteCharacters"/>
        </w:rPr>
        <w:footnoteRef/>
      </w:r>
      <w:r>
        <w:t xml:space="preserve"> Hasil </w:t>
      </w:r>
      <w:proofErr w:type="spellStart"/>
      <w:r>
        <w:t>Visum</w:t>
      </w:r>
      <w:proofErr w:type="spellEnd"/>
      <w:r>
        <w:t xml:space="preserve"> et </w:t>
      </w:r>
      <w:proofErr w:type="spellStart"/>
      <w:r>
        <w:t>Repertum</w:t>
      </w:r>
      <w:proofErr w:type="spellEnd"/>
      <w:r>
        <w:t xml:space="preserve"> Genevieve </w:t>
      </w:r>
      <w:proofErr w:type="spellStart"/>
      <w:r>
        <w:t>Jelitha</w:t>
      </w:r>
      <w:proofErr w:type="spellEnd"/>
      <w:r>
        <w:t xml:space="preserve"> L. </w:t>
      </w:r>
      <w:proofErr w:type="spellStart"/>
      <w:r>
        <w:t>Tobing</w:t>
      </w:r>
      <w:proofErr w:type="spellEnd"/>
      <w:r>
        <w:t xml:space="preserve"> </w:t>
      </w:r>
      <w:proofErr w:type="spellStart"/>
      <w:r>
        <w:t>dalam</w:t>
      </w:r>
      <w:proofErr w:type="spellEnd"/>
      <w:r>
        <w:t xml:space="preserve"> </w:t>
      </w:r>
      <w:proofErr w:type="spellStart"/>
      <w:r>
        <w:t>Berkas</w:t>
      </w:r>
      <w:proofErr w:type="spellEnd"/>
      <w:r>
        <w:t xml:space="preserve"> </w:t>
      </w:r>
      <w:proofErr w:type="spellStart"/>
      <w:r>
        <w:t>Perkara</w:t>
      </w:r>
      <w:proofErr w:type="spellEnd"/>
      <w:r>
        <w:t xml:space="preserve"> </w:t>
      </w:r>
      <w:proofErr w:type="spellStart"/>
      <w:r>
        <w:t>Nomor</w:t>
      </w:r>
      <w:proofErr w:type="spellEnd"/>
      <w:r>
        <w:t xml:space="preserve"> BP/120/VII/2025/LANTAS, RS </w:t>
      </w:r>
      <w:proofErr w:type="spellStart"/>
      <w:r>
        <w:t>Chevani</w:t>
      </w:r>
      <w:proofErr w:type="spellEnd"/>
      <w:r>
        <w:t xml:space="preserve"> </w:t>
      </w:r>
      <w:proofErr w:type="spellStart"/>
      <w:r>
        <w:t>Tebing</w:t>
      </w:r>
      <w:proofErr w:type="spellEnd"/>
      <w:r>
        <w:t xml:space="preserve"> Tinggi, 2025.</w:t>
      </w:r>
    </w:p>
  </w:footnote>
  <w:footnote w:id="56">
    <w:p w14:paraId="37FCAAF0" w14:textId="77777777" w:rsidR="00521237" w:rsidRDefault="00E208D8">
      <w:pPr>
        <w:pStyle w:val="FootnoteText"/>
        <w:ind w:firstLine="709"/>
        <w:jc w:val="both"/>
      </w:pPr>
      <w:r>
        <w:rPr>
          <w:rStyle w:val="FootnoteCharacters"/>
        </w:rPr>
        <w:footnoteRef/>
      </w:r>
      <w:r>
        <w:t xml:space="preserve"> M. Yahya Harahap, </w:t>
      </w:r>
      <w:proofErr w:type="spellStart"/>
      <w:r>
        <w:rPr>
          <w:rStyle w:val="Emphasis"/>
        </w:rPr>
        <w:t>Pembahasan</w:t>
      </w:r>
      <w:proofErr w:type="spellEnd"/>
      <w:r>
        <w:rPr>
          <w:rStyle w:val="Emphasis"/>
        </w:rPr>
        <w:t xml:space="preserve"> </w:t>
      </w:r>
      <w:proofErr w:type="spellStart"/>
      <w:r>
        <w:rPr>
          <w:rStyle w:val="Emphasis"/>
        </w:rPr>
        <w:t>Permasalahan</w:t>
      </w:r>
      <w:proofErr w:type="spellEnd"/>
      <w:r>
        <w:rPr>
          <w:rStyle w:val="Emphasis"/>
        </w:rPr>
        <w:t xml:space="preserve"> dan </w:t>
      </w:r>
      <w:proofErr w:type="spellStart"/>
      <w:r>
        <w:rPr>
          <w:rStyle w:val="Emphasis"/>
        </w:rPr>
        <w:t>Penerapan</w:t>
      </w:r>
      <w:proofErr w:type="spellEnd"/>
      <w:r>
        <w:rPr>
          <w:rStyle w:val="Emphasis"/>
        </w:rPr>
        <w:t xml:space="preserve"> KUHAP: </w:t>
      </w:r>
      <w:proofErr w:type="spellStart"/>
      <w:r>
        <w:rPr>
          <w:rStyle w:val="Emphasis"/>
        </w:rPr>
        <w:t>Penyidikan</w:t>
      </w:r>
      <w:proofErr w:type="spellEnd"/>
      <w:r>
        <w:rPr>
          <w:rStyle w:val="Emphasis"/>
        </w:rPr>
        <w:t xml:space="preserve"> dan </w:t>
      </w:r>
      <w:proofErr w:type="spellStart"/>
      <w:r>
        <w:rPr>
          <w:rStyle w:val="Emphasis"/>
        </w:rPr>
        <w:t>Penuntutan</w:t>
      </w:r>
      <w:proofErr w:type="spellEnd"/>
      <w:r>
        <w:t xml:space="preserve">, (Jakarta: Sinar </w:t>
      </w:r>
      <w:proofErr w:type="spellStart"/>
      <w:r>
        <w:t>Grafika</w:t>
      </w:r>
      <w:proofErr w:type="spellEnd"/>
      <w:r>
        <w:t xml:space="preserve">, 2016), </w:t>
      </w:r>
      <w:proofErr w:type="spellStart"/>
      <w:r>
        <w:t>hlm</w:t>
      </w:r>
      <w:proofErr w:type="spellEnd"/>
      <w:r>
        <w:t>. 310.</w:t>
      </w:r>
    </w:p>
  </w:footnote>
  <w:footnote w:id="57">
    <w:p w14:paraId="73367966" w14:textId="77777777" w:rsidR="00521237" w:rsidRDefault="00E208D8">
      <w:pPr>
        <w:pStyle w:val="FootnoteText"/>
        <w:ind w:firstLine="709"/>
        <w:jc w:val="both"/>
      </w:pPr>
      <w:r>
        <w:rPr>
          <w:rStyle w:val="FootnoteCharacters"/>
        </w:rPr>
        <w:footnoteRef/>
      </w:r>
      <w:r>
        <w:t xml:space="preserve"> Pasal 310 </w:t>
      </w:r>
      <w:proofErr w:type="spellStart"/>
      <w:r>
        <w:t>ayat</w:t>
      </w:r>
      <w:proofErr w:type="spellEnd"/>
      <w:r>
        <w:t xml:space="preserve"> (3), </w:t>
      </w:r>
      <w:proofErr w:type="spellStart"/>
      <w:r>
        <w:t>Undang-Undang</w:t>
      </w:r>
      <w:proofErr w:type="spellEnd"/>
      <w:r>
        <w:t xml:space="preserve"> </w:t>
      </w:r>
      <w:proofErr w:type="spellStart"/>
      <w:r>
        <w:t>Nomor</w:t>
      </w:r>
      <w:proofErr w:type="spellEnd"/>
      <w:r>
        <w:t xml:space="preserve"> 22 </w:t>
      </w:r>
      <w:proofErr w:type="spellStart"/>
      <w:r>
        <w:t>Tahun</w:t>
      </w:r>
      <w:proofErr w:type="spellEnd"/>
      <w:r>
        <w:t xml:space="preserve"> 2009 </w:t>
      </w:r>
      <w:proofErr w:type="spellStart"/>
      <w:r>
        <w:t>tentang</w:t>
      </w:r>
      <w:proofErr w:type="spellEnd"/>
      <w:r>
        <w:t xml:space="preserve"> Lalu Lintas dan </w:t>
      </w:r>
      <w:proofErr w:type="spellStart"/>
      <w:r>
        <w:t>Angkutan</w:t>
      </w:r>
      <w:proofErr w:type="spellEnd"/>
      <w:r>
        <w:t xml:space="preserve"> Jalan.</w:t>
      </w:r>
    </w:p>
  </w:footnote>
  <w:footnote w:id="58">
    <w:p w14:paraId="0BDC3173" w14:textId="77777777" w:rsidR="00521237" w:rsidRDefault="00E208D8">
      <w:pPr>
        <w:pStyle w:val="FootnoteText"/>
        <w:ind w:firstLine="709"/>
      </w:pPr>
      <w:r>
        <w:rPr>
          <w:rStyle w:val="FootnoteCharacters"/>
        </w:rPr>
        <w:footnoteRef/>
      </w:r>
      <w:r>
        <w:t xml:space="preserve"> Pasal 90, Kitab </w:t>
      </w:r>
      <w:proofErr w:type="spellStart"/>
      <w:r>
        <w:t>Undang-Undang</w:t>
      </w:r>
      <w:proofErr w:type="spellEnd"/>
      <w:r>
        <w:t xml:space="preserve"> Hukum </w:t>
      </w:r>
      <w:proofErr w:type="spellStart"/>
      <w:r>
        <w:t>Pidana</w:t>
      </w:r>
      <w:proofErr w:type="spellEnd"/>
      <w:r>
        <w:t>.</w:t>
      </w:r>
    </w:p>
  </w:footnote>
  <w:footnote w:id="59">
    <w:p w14:paraId="1961B1C4" w14:textId="77777777" w:rsidR="00521237" w:rsidRDefault="00E208D8">
      <w:pPr>
        <w:pStyle w:val="FootnoteText"/>
        <w:ind w:firstLine="709"/>
        <w:jc w:val="both"/>
      </w:pPr>
      <w:r>
        <w:rPr>
          <w:rStyle w:val="FootnoteCharacters"/>
        </w:rPr>
        <w:footnoteRef/>
      </w:r>
      <w:r>
        <w:t xml:space="preserve"> Surat </w:t>
      </w:r>
      <w:proofErr w:type="spellStart"/>
      <w:r>
        <w:t>Petunjuk</w:t>
      </w:r>
      <w:proofErr w:type="spellEnd"/>
      <w:r>
        <w:t xml:space="preserve"> Jaksa Penuntut Umum </w:t>
      </w:r>
      <w:proofErr w:type="spellStart"/>
      <w:r>
        <w:t>Kejaksaan</w:t>
      </w:r>
      <w:proofErr w:type="spellEnd"/>
      <w:r>
        <w:t xml:space="preserve"> Negeri </w:t>
      </w:r>
      <w:proofErr w:type="spellStart"/>
      <w:r>
        <w:t>Tebing</w:t>
      </w:r>
      <w:proofErr w:type="spellEnd"/>
      <w:r>
        <w:t xml:space="preserve"> Tinggi </w:t>
      </w:r>
      <w:proofErr w:type="spellStart"/>
      <w:r>
        <w:t>terhadap</w:t>
      </w:r>
      <w:proofErr w:type="spellEnd"/>
      <w:r>
        <w:t xml:space="preserve"> </w:t>
      </w:r>
      <w:proofErr w:type="spellStart"/>
      <w:r>
        <w:t>Berkas</w:t>
      </w:r>
      <w:proofErr w:type="spellEnd"/>
      <w:r>
        <w:t xml:space="preserve"> </w:t>
      </w:r>
      <w:proofErr w:type="spellStart"/>
      <w:r>
        <w:t>Perkara</w:t>
      </w:r>
      <w:proofErr w:type="spellEnd"/>
      <w:r>
        <w:t xml:space="preserve"> </w:t>
      </w:r>
      <w:proofErr w:type="spellStart"/>
      <w:r>
        <w:t>Nomor</w:t>
      </w:r>
      <w:proofErr w:type="spellEnd"/>
      <w:r>
        <w:t xml:space="preserve"> BP/120/VII/2025/LANTAS, 2025.</w:t>
      </w:r>
    </w:p>
  </w:footnote>
  <w:footnote w:id="60">
    <w:p w14:paraId="53ED6D64" w14:textId="77777777" w:rsidR="00521237" w:rsidRDefault="00E208D8">
      <w:pPr>
        <w:pStyle w:val="FootnoteText"/>
        <w:ind w:firstLine="709"/>
        <w:jc w:val="both"/>
      </w:pPr>
      <w:r>
        <w:rPr>
          <w:rStyle w:val="FootnoteCharacters"/>
        </w:rPr>
        <w:footnoteRef/>
      </w:r>
      <w:r>
        <w:t xml:space="preserve"> Berita Acara </w:t>
      </w:r>
      <w:proofErr w:type="spellStart"/>
      <w:r>
        <w:t>Pemeriksaan</w:t>
      </w:r>
      <w:proofErr w:type="spellEnd"/>
      <w:r>
        <w:t xml:space="preserve"> Saksi </w:t>
      </w:r>
      <w:proofErr w:type="spellStart"/>
      <w:r>
        <w:t>Tetty</w:t>
      </w:r>
      <w:proofErr w:type="spellEnd"/>
      <w:r>
        <w:t xml:space="preserve"> </w:t>
      </w:r>
      <w:proofErr w:type="spellStart"/>
      <w:r>
        <w:t>Lumban</w:t>
      </w:r>
      <w:proofErr w:type="spellEnd"/>
      <w:r>
        <w:t xml:space="preserve"> Raja </w:t>
      </w:r>
      <w:proofErr w:type="spellStart"/>
      <w:r>
        <w:t>dalam</w:t>
      </w:r>
      <w:proofErr w:type="spellEnd"/>
      <w:r>
        <w:t xml:space="preserve"> </w:t>
      </w:r>
      <w:proofErr w:type="spellStart"/>
      <w:r>
        <w:t>Berkas</w:t>
      </w:r>
      <w:proofErr w:type="spellEnd"/>
      <w:r>
        <w:t xml:space="preserve"> </w:t>
      </w:r>
      <w:proofErr w:type="spellStart"/>
      <w:r>
        <w:t>Perkara</w:t>
      </w:r>
      <w:proofErr w:type="spellEnd"/>
      <w:r>
        <w:t xml:space="preserve"> </w:t>
      </w:r>
      <w:proofErr w:type="spellStart"/>
      <w:r>
        <w:t>Nomor</w:t>
      </w:r>
      <w:proofErr w:type="spellEnd"/>
      <w:r>
        <w:t xml:space="preserve"> BP/120/VII/2025/LANTAS, </w:t>
      </w:r>
      <w:proofErr w:type="spellStart"/>
      <w:r>
        <w:t>Satuan</w:t>
      </w:r>
      <w:proofErr w:type="spellEnd"/>
      <w:r>
        <w:t xml:space="preserve"> Lalu Lintas </w:t>
      </w:r>
      <w:proofErr w:type="spellStart"/>
      <w:r>
        <w:t>Polres</w:t>
      </w:r>
      <w:proofErr w:type="spellEnd"/>
      <w:r>
        <w:t xml:space="preserve"> </w:t>
      </w:r>
      <w:proofErr w:type="spellStart"/>
      <w:r>
        <w:t>Tebing</w:t>
      </w:r>
      <w:proofErr w:type="spellEnd"/>
      <w:r>
        <w:t xml:space="preserve"> Tinggi, 2025.</w:t>
      </w:r>
    </w:p>
  </w:footnote>
  <w:footnote w:id="61">
    <w:p w14:paraId="568A7037" w14:textId="77777777" w:rsidR="00521237" w:rsidRDefault="00E208D8">
      <w:pPr>
        <w:pStyle w:val="FootnoteText"/>
        <w:ind w:firstLine="709"/>
        <w:jc w:val="both"/>
      </w:pPr>
      <w:r>
        <w:rPr>
          <w:rStyle w:val="FootnoteCharacters"/>
        </w:rPr>
        <w:footnoteRef/>
      </w:r>
      <w:r>
        <w:t xml:space="preserve"> Pasal 106 </w:t>
      </w:r>
      <w:proofErr w:type="spellStart"/>
      <w:r>
        <w:t>ayat</w:t>
      </w:r>
      <w:proofErr w:type="spellEnd"/>
      <w:r>
        <w:t xml:space="preserve"> (2), </w:t>
      </w:r>
      <w:proofErr w:type="spellStart"/>
      <w:r>
        <w:t>Undang-Undang</w:t>
      </w:r>
      <w:proofErr w:type="spellEnd"/>
      <w:r>
        <w:t xml:space="preserve"> </w:t>
      </w:r>
      <w:proofErr w:type="spellStart"/>
      <w:r>
        <w:t>Nomor</w:t>
      </w:r>
      <w:proofErr w:type="spellEnd"/>
      <w:r>
        <w:t xml:space="preserve"> 22 </w:t>
      </w:r>
      <w:proofErr w:type="spellStart"/>
      <w:r>
        <w:t>Tahun</w:t>
      </w:r>
      <w:proofErr w:type="spellEnd"/>
      <w:r>
        <w:t xml:space="preserve"> 2009 </w:t>
      </w:r>
      <w:proofErr w:type="spellStart"/>
      <w:r>
        <w:t>tentang</w:t>
      </w:r>
      <w:proofErr w:type="spellEnd"/>
      <w:r>
        <w:t xml:space="preserve"> Lalu Lintas dan </w:t>
      </w:r>
      <w:proofErr w:type="spellStart"/>
      <w:r>
        <w:t>Angkutan</w:t>
      </w:r>
      <w:proofErr w:type="spellEnd"/>
      <w:r>
        <w:t xml:space="preserve"> Jalan.</w:t>
      </w:r>
    </w:p>
  </w:footnote>
  <w:footnote w:id="62">
    <w:p w14:paraId="17FFD47C" w14:textId="77777777" w:rsidR="00521237" w:rsidRDefault="00E208D8">
      <w:pPr>
        <w:pStyle w:val="FootnoteText"/>
        <w:ind w:firstLine="709"/>
        <w:jc w:val="both"/>
      </w:pPr>
      <w:r>
        <w:rPr>
          <w:rStyle w:val="FootnoteCharacters"/>
        </w:rPr>
        <w:footnoteRef/>
      </w:r>
      <w:r>
        <w:t xml:space="preserve"> Bambang Waluyo, </w:t>
      </w:r>
      <w:proofErr w:type="spellStart"/>
      <w:r>
        <w:rPr>
          <w:rStyle w:val="Emphasis"/>
        </w:rPr>
        <w:t>Viktimologi</w:t>
      </w:r>
      <w:proofErr w:type="spellEnd"/>
      <w:r>
        <w:rPr>
          <w:rStyle w:val="Emphasis"/>
        </w:rPr>
        <w:t xml:space="preserve">: </w:t>
      </w:r>
      <w:proofErr w:type="spellStart"/>
      <w:r>
        <w:rPr>
          <w:rStyle w:val="Emphasis"/>
        </w:rPr>
        <w:t>Perlindungan</w:t>
      </w:r>
      <w:proofErr w:type="spellEnd"/>
      <w:r>
        <w:rPr>
          <w:rStyle w:val="Emphasis"/>
        </w:rPr>
        <w:t xml:space="preserve"> Korban dan Saksi</w:t>
      </w:r>
      <w:r>
        <w:t xml:space="preserve">, (Jakarta: Sinar </w:t>
      </w:r>
      <w:proofErr w:type="spellStart"/>
      <w:r>
        <w:t>Grafika</w:t>
      </w:r>
      <w:proofErr w:type="spellEnd"/>
      <w:r>
        <w:t xml:space="preserve">, 2018), </w:t>
      </w:r>
      <w:proofErr w:type="spellStart"/>
      <w:r>
        <w:t>hlm</w:t>
      </w:r>
      <w:proofErr w:type="spellEnd"/>
      <w:r>
        <w:t>. 39.</w:t>
      </w:r>
    </w:p>
  </w:footnote>
  <w:footnote w:id="63">
    <w:p w14:paraId="4C875F1B" w14:textId="77777777" w:rsidR="00521237" w:rsidRDefault="00E208D8">
      <w:pPr>
        <w:pStyle w:val="FootnoteText"/>
        <w:ind w:firstLine="709"/>
      </w:pPr>
      <w:r>
        <w:rPr>
          <w:rStyle w:val="FootnoteCharacters"/>
        </w:rPr>
        <w:footnoteRef/>
      </w:r>
      <w:r>
        <w:t xml:space="preserve"> </w:t>
      </w:r>
      <w:proofErr w:type="spellStart"/>
      <w:r>
        <w:t>Moeljatno</w:t>
      </w:r>
      <w:proofErr w:type="spellEnd"/>
      <w:r>
        <w:t xml:space="preserve">, </w:t>
      </w:r>
      <w:r>
        <w:rPr>
          <w:rStyle w:val="Emphasis"/>
        </w:rPr>
        <w:t xml:space="preserve">Asas-Asas Hukum </w:t>
      </w:r>
      <w:proofErr w:type="spellStart"/>
      <w:r>
        <w:rPr>
          <w:rStyle w:val="Emphasis"/>
        </w:rPr>
        <w:t>Pidana</w:t>
      </w:r>
      <w:proofErr w:type="spellEnd"/>
      <w:r>
        <w:t xml:space="preserve">, (Jakarta: </w:t>
      </w:r>
      <w:proofErr w:type="spellStart"/>
      <w:r>
        <w:t>Rineka</w:t>
      </w:r>
      <w:proofErr w:type="spellEnd"/>
      <w:r>
        <w:t xml:space="preserve"> Cipta, 2015), </w:t>
      </w:r>
      <w:proofErr w:type="spellStart"/>
      <w:r>
        <w:t>hlm</w:t>
      </w:r>
      <w:proofErr w:type="spellEnd"/>
      <w:r>
        <w:t>. 172.</w:t>
      </w:r>
    </w:p>
  </w:footnote>
  <w:footnote w:id="64">
    <w:p w14:paraId="00586248" w14:textId="77777777" w:rsidR="00521237" w:rsidRDefault="00E208D8">
      <w:pPr>
        <w:pStyle w:val="FootnoteText"/>
        <w:ind w:firstLine="709"/>
      </w:pPr>
      <w:r>
        <w:rPr>
          <w:rStyle w:val="FootnoteCharacters"/>
        </w:rPr>
        <w:footnoteRef/>
      </w:r>
      <w:r>
        <w:t xml:space="preserve"> Pasal 183, </w:t>
      </w:r>
      <w:proofErr w:type="spellStart"/>
      <w:r>
        <w:t>Undang-Undang</w:t>
      </w:r>
      <w:proofErr w:type="spellEnd"/>
      <w:r>
        <w:t xml:space="preserve"> </w:t>
      </w:r>
      <w:proofErr w:type="spellStart"/>
      <w:r>
        <w:t>Nomor</w:t>
      </w:r>
      <w:proofErr w:type="spellEnd"/>
      <w:r>
        <w:t xml:space="preserve"> 8 </w:t>
      </w:r>
      <w:proofErr w:type="spellStart"/>
      <w:r>
        <w:t>Tahun</w:t>
      </w:r>
      <w:proofErr w:type="spellEnd"/>
      <w:r>
        <w:t xml:space="preserve"> 1981 </w:t>
      </w:r>
      <w:proofErr w:type="spellStart"/>
      <w:r>
        <w:t>tentang</w:t>
      </w:r>
      <w:proofErr w:type="spellEnd"/>
      <w:r>
        <w:t xml:space="preserve"> Hukum Acara </w:t>
      </w:r>
      <w:proofErr w:type="spellStart"/>
      <w:r>
        <w:t>Pidana</w:t>
      </w:r>
      <w:proofErr w:type="spellEnd"/>
      <w:r>
        <w:t>.</w:t>
      </w:r>
    </w:p>
  </w:footnote>
  <w:footnote w:id="65">
    <w:p w14:paraId="59BF24F8" w14:textId="77777777" w:rsidR="00521237" w:rsidRDefault="00E208D8">
      <w:pPr>
        <w:pStyle w:val="FootnoteText"/>
        <w:ind w:firstLine="709"/>
        <w:jc w:val="both"/>
      </w:pPr>
      <w:r>
        <w:rPr>
          <w:rStyle w:val="FootnoteCharacters"/>
        </w:rPr>
        <w:footnoteRef/>
      </w:r>
      <w:r>
        <w:t xml:space="preserve"> Daftar Isi Berkas </w:t>
      </w:r>
      <w:proofErr w:type="spellStart"/>
      <w:r>
        <w:t>Perkara</w:t>
      </w:r>
      <w:proofErr w:type="spellEnd"/>
      <w:r>
        <w:t xml:space="preserve"> </w:t>
      </w:r>
      <w:proofErr w:type="spellStart"/>
      <w:r>
        <w:t>Nomor</w:t>
      </w:r>
      <w:proofErr w:type="spellEnd"/>
      <w:r>
        <w:t xml:space="preserve"> BP/120/VII/2025/LANTAS, </w:t>
      </w:r>
      <w:proofErr w:type="spellStart"/>
      <w:r>
        <w:t>Satuan</w:t>
      </w:r>
      <w:proofErr w:type="spellEnd"/>
      <w:r>
        <w:t xml:space="preserve"> Lalu Lintas </w:t>
      </w:r>
      <w:proofErr w:type="spellStart"/>
      <w:r>
        <w:t>Polres</w:t>
      </w:r>
      <w:proofErr w:type="spellEnd"/>
      <w:r>
        <w:t xml:space="preserve"> </w:t>
      </w:r>
      <w:proofErr w:type="spellStart"/>
      <w:r>
        <w:t>Tebing</w:t>
      </w:r>
      <w:proofErr w:type="spellEnd"/>
      <w:r>
        <w:t xml:space="preserve"> Tinggi, 2025.</w:t>
      </w:r>
    </w:p>
  </w:footnote>
  <w:footnote w:id="66">
    <w:p w14:paraId="14FA1C82" w14:textId="77777777" w:rsidR="00521237" w:rsidRDefault="00E208D8">
      <w:pPr>
        <w:pStyle w:val="FootnoteText"/>
        <w:ind w:firstLine="709"/>
        <w:jc w:val="both"/>
      </w:pPr>
      <w:r>
        <w:rPr>
          <w:rStyle w:val="FootnoteCharacters"/>
        </w:rPr>
        <w:footnoteRef/>
      </w:r>
      <w:r>
        <w:t xml:space="preserve"> M. Yahya Harahap, </w:t>
      </w:r>
      <w:proofErr w:type="spellStart"/>
      <w:r>
        <w:rPr>
          <w:rStyle w:val="Emphasis"/>
        </w:rPr>
        <w:t>Pembahasan</w:t>
      </w:r>
      <w:proofErr w:type="spellEnd"/>
      <w:r>
        <w:rPr>
          <w:rStyle w:val="Emphasis"/>
        </w:rPr>
        <w:t xml:space="preserve"> </w:t>
      </w:r>
      <w:proofErr w:type="spellStart"/>
      <w:r>
        <w:rPr>
          <w:rStyle w:val="Emphasis"/>
        </w:rPr>
        <w:t>Permasalahan</w:t>
      </w:r>
      <w:proofErr w:type="spellEnd"/>
      <w:r>
        <w:rPr>
          <w:rStyle w:val="Emphasis"/>
        </w:rPr>
        <w:t xml:space="preserve"> dan </w:t>
      </w:r>
      <w:proofErr w:type="spellStart"/>
      <w:r>
        <w:rPr>
          <w:rStyle w:val="Emphasis"/>
        </w:rPr>
        <w:t>Penerapan</w:t>
      </w:r>
      <w:proofErr w:type="spellEnd"/>
      <w:r>
        <w:rPr>
          <w:rStyle w:val="Emphasis"/>
        </w:rPr>
        <w:t xml:space="preserve"> KUHAP: </w:t>
      </w:r>
      <w:proofErr w:type="spellStart"/>
      <w:r>
        <w:rPr>
          <w:rStyle w:val="Emphasis"/>
        </w:rPr>
        <w:t>Pemeriksaan</w:t>
      </w:r>
      <w:proofErr w:type="spellEnd"/>
      <w:r>
        <w:rPr>
          <w:rStyle w:val="Emphasis"/>
        </w:rPr>
        <w:t xml:space="preserve"> </w:t>
      </w:r>
      <w:proofErr w:type="spellStart"/>
      <w:r>
        <w:rPr>
          <w:rStyle w:val="Emphasis"/>
        </w:rPr>
        <w:t>Sidang</w:t>
      </w:r>
      <w:proofErr w:type="spellEnd"/>
      <w:r>
        <w:rPr>
          <w:rStyle w:val="Emphasis"/>
        </w:rPr>
        <w:t xml:space="preserve"> Pengadilan, Banding, Kasasi, dan </w:t>
      </w:r>
      <w:proofErr w:type="spellStart"/>
      <w:r>
        <w:rPr>
          <w:rStyle w:val="Emphasis"/>
        </w:rPr>
        <w:t>Peninjauan</w:t>
      </w:r>
      <w:proofErr w:type="spellEnd"/>
      <w:r>
        <w:rPr>
          <w:rStyle w:val="Emphasis"/>
        </w:rPr>
        <w:t xml:space="preserve"> Kembali</w:t>
      </w:r>
      <w:r>
        <w:t xml:space="preserve">, (Jakarta: Sinar </w:t>
      </w:r>
      <w:proofErr w:type="spellStart"/>
      <w:r>
        <w:t>Grafika</w:t>
      </w:r>
      <w:proofErr w:type="spellEnd"/>
      <w:r>
        <w:t xml:space="preserve">, 2016), </w:t>
      </w:r>
      <w:proofErr w:type="spellStart"/>
      <w:r>
        <w:t>hlm</w:t>
      </w:r>
      <w:proofErr w:type="spellEnd"/>
      <w:r>
        <w:t>. 280.</w:t>
      </w:r>
    </w:p>
  </w:footnote>
  <w:footnote w:id="67">
    <w:p w14:paraId="5A2463FE" w14:textId="77777777" w:rsidR="003F3247" w:rsidRDefault="00E27350">
      <w:pPr>
        <w:pStyle w:val="FootnoteText"/>
        <w:ind w:firstLine="709"/>
        <w:jc w:val="both"/>
      </w:pPr>
      <w:r>
        <w:rPr>
          <w:rStyle w:val="FootnoteCharacters"/>
        </w:rPr>
        <w:footnoteRef/>
      </w:r>
      <w:r>
        <w:t xml:space="preserve"> Hasil </w:t>
      </w:r>
      <w:proofErr w:type="spellStart"/>
      <w:r>
        <w:t>wawancara</w:t>
      </w:r>
      <w:proofErr w:type="spellEnd"/>
      <w:r>
        <w:t xml:space="preserve"> </w:t>
      </w:r>
      <w:proofErr w:type="spellStart"/>
      <w:r>
        <w:t>dengan</w:t>
      </w:r>
      <w:proofErr w:type="spellEnd"/>
      <w:r>
        <w:t xml:space="preserve"> IPDA Heru Wibowo, S.H., Kasat </w:t>
      </w:r>
      <w:proofErr w:type="spellStart"/>
      <w:r>
        <w:t>Lantas</w:t>
      </w:r>
      <w:proofErr w:type="spellEnd"/>
      <w:r>
        <w:t xml:space="preserve"> </w:t>
      </w:r>
      <w:proofErr w:type="spellStart"/>
      <w:r>
        <w:t>Polres</w:t>
      </w:r>
      <w:proofErr w:type="spellEnd"/>
      <w:r>
        <w:t xml:space="preserve"> </w:t>
      </w:r>
      <w:proofErr w:type="spellStart"/>
      <w:r>
        <w:t>Tebing</w:t>
      </w:r>
      <w:proofErr w:type="spellEnd"/>
      <w:r>
        <w:t xml:space="preserve"> Tinggi, dan AIPDA Kadri, </w:t>
      </w:r>
      <w:proofErr w:type="spellStart"/>
      <w:r>
        <w:t>Penyidik</w:t>
      </w:r>
      <w:proofErr w:type="spellEnd"/>
      <w:r>
        <w:t xml:space="preserve"> </w:t>
      </w:r>
      <w:proofErr w:type="spellStart"/>
      <w:r>
        <w:t>Pembantu</w:t>
      </w:r>
      <w:proofErr w:type="spellEnd"/>
      <w:r>
        <w:t xml:space="preserve">, </w:t>
      </w:r>
      <w:proofErr w:type="spellStart"/>
      <w:r>
        <w:t>dalam</w:t>
      </w:r>
      <w:proofErr w:type="spellEnd"/>
      <w:r>
        <w:t xml:space="preserve"> </w:t>
      </w:r>
      <w:proofErr w:type="spellStart"/>
      <w:r>
        <w:t>dokumen</w:t>
      </w:r>
      <w:proofErr w:type="spellEnd"/>
      <w:r>
        <w:t xml:space="preserve"> </w:t>
      </w:r>
      <w:proofErr w:type="spellStart"/>
      <w:r>
        <w:t>wawancara</w:t>
      </w:r>
      <w:proofErr w:type="spellEnd"/>
      <w:r>
        <w:t xml:space="preserve"> </w:t>
      </w:r>
      <w:proofErr w:type="spellStart"/>
      <w:r>
        <w:t>penelitian</w:t>
      </w:r>
      <w:proofErr w:type="spellEnd"/>
      <w:r>
        <w:t xml:space="preserve"> Jonatan Tambun.</w:t>
      </w:r>
    </w:p>
  </w:footnote>
  <w:footnote w:id="68">
    <w:p w14:paraId="411CED07" w14:textId="77777777" w:rsidR="003F3247" w:rsidRDefault="00E27350">
      <w:pPr>
        <w:pStyle w:val="FootnoteText"/>
        <w:ind w:firstLine="709"/>
        <w:jc w:val="both"/>
      </w:pPr>
      <w:r>
        <w:rPr>
          <w:rStyle w:val="FootnoteCharacters"/>
        </w:rPr>
        <w:footnoteRef/>
      </w:r>
      <w:r>
        <w:t xml:space="preserve"> </w:t>
      </w:r>
      <w:proofErr w:type="spellStart"/>
      <w:r>
        <w:t>Putusan</w:t>
      </w:r>
      <w:proofErr w:type="spellEnd"/>
      <w:r>
        <w:t xml:space="preserve"> </w:t>
      </w:r>
      <w:proofErr w:type="spellStart"/>
      <w:r>
        <w:t>Pengadilan</w:t>
      </w:r>
      <w:proofErr w:type="spellEnd"/>
      <w:r>
        <w:t xml:space="preserve"> Negeri </w:t>
      </w:r>
      <w:proofErr w:type="spellStart"/>
      <w:r>
        <w:t>Tebing</w:t>
      </w:r>
      <w:proofErr w:type="spellEnd"/>
      <w:r>
        <w:t xml:space="preserve"> Tinggi </w:t>
      </w:r>
      <w:proofErr w:type="spellStart"/>
      <w:r>
        <w:t>Nomor</w:t>
      </w:r>
      <w:proofErr w:type="spellEnd"/>
      <w:r>
        <w:t xml:space="preserve"> 225/</w:t>
      </w:r>
      <w:proofErr w:type="spellStart"/>
      <w:r>
        <w:t>Pid.Sus</w:t>
      </w:r>
      <w:proofErr w:type="spellEnd"/>
      <w:r>
        <w:t xml:space="preserve">/2025/PN Tbt, </w:t>
      </w:r>
      <w:proofErr w:type="spellStart"/>
      <w:r>
        <w:t>hlm</w:t>
      </w:r>
      <w:proofErr w:type="spellEnd"/>
      <w:r>
        <w:t>. 17-20.</w:t>
      </w:r>
    </w:p>
  </w:footnote>
  <w:footnote w:id="69">
    <w:p w14:paraId="0DBDF2A6" w14:textId="77777777" w:rsidR="00521237" w:rsidRDefault="00E208D8">
      <w:pPr>
        <w:pStyle w:val="FootnoteText"/>
        <w:ind w:firstLine="709"/>
        <w:jc w:val="both"/>
      </w:pPr>
      <w:r>
        <w:rPr>
          <w:rStyle w:val="FootnoteCharacters"/>
        </w:rPr>
        <w:footnoteRef/>
      </w:r>
      <w:r>
        <w:t xml:space="preserve"> </w:t>
      </w:r>
      <w:proofErr w:type="spellStart"/>
      <w:r>
        <w:t>Berkas</w:t>
      </w:r>
      <w:proofErr w:type="spellEnd"/>
      <w:r>
        <w:t xml:space="preserve"> </w:t>
      </w:r>
      <w:proofErr w:type="spellStart"/>
      <w:r>
        <w:t>Perkara</w:t>
      </w:r>
      <w:proofErr w:type="spellEnd"/>
      <w:r>
        <w:t xml:space="preserve"> </w:t>
      </w:r>
      <w:proofErr w:type="spellStart"/>
      <w:r>
        <w:t>Nomor</w:t>
      </w:r>
      <w:proofErr w:type="spellEnd"/>
      <w:r>
        <w:t xml:space="preserve"> BP/120/VII/2025/LANTAS, </w:t>
      </w:r>
      <w:proofErr w:type="spellStart"/>
      <w:r>
        <w:t>Sampul</w:t>
      </w:r>
      <w:proofErr w:type="spellEnd"/>
      <w:r>
        <w:t xml:space="preserve"> </w:t>
      </w:r>
      <w:proofErr w:type="spellStart"/>
      <w:r>
        <w:t>Berkas</w:t>
      </w:r>
      <w:proofErr w:type="spellEnd"/>
      <w:r>
        <w:t xml:space="preserve"> </w:t>
      </w:r>
      <w:proofErr w:type="spellStart"/>
      <w:r>
        <w:t>Perkara</w:t>
      </w:r>
      <w:proofErr w:type="spellEnd"/>
      <w:r>
        <w:t xml:space="preserve"> Laka Lantas, </w:t>
      </w:r>
      <w:proofErr w:type="spellStart"/>
      <w:r>
        <w:t>Satuan</w:t>
      </w:r>
      <w:proofErr w:type="spellEnd"/>
      <w:r>
        <w:t xml:space="preserve"> Lalu Lintas </w:t>
      </w:r>
      <w:proofErr w:type="spellStart"/>
      <w:r>
        <w:t>Polres</w:t>
      </w:r>
      <w:proofErr w:type="spellEnd"/>
      <w:r>
        <w:t xml:space="preserve"> </w:t>
      </w:r>
      <w:proofErr w:type="spellStart"/>
      <w:r>
        <w:t>Tebing</w:t>
      </w:r>
      <w:proofErr w:type="spellEnd"/>
      <w:r>
        <w:t xml:space="preserve"> Tinggi, 2025.</w:t>
      </w:r>
    </w:p>
  </w:footnote>
  <w:footnote w:id="70">
    <w:p w14:paraId="4B127A42" w14:textId="77777777" w:rsidR="00521237" w:rsidRDefault="00E208D8">
      <w:pPr>
        <w:pStyle w:val="FootnoteText"/>
        <w:ind w:firstLine="709"/>
        <w:jc w:val="both"/>
      </w:pPr>
      <w:r>
        <w:rPr>
          <w:rStyle w:val="FootnoteCharacters"/>
        </w:rPr>
        <w:footnoteRef/>
      </w:r>
      <w:r>
        <w:t xml:space="preserve"> Pasal 310, </w:t>
      </w:r>
      <w:proofErr w:type="spellStart"/>
      <w:r>
        <w:t>Undang-Undang</w:t>
      </w:r>
      <w:proofErr w:type="spellEnd"/>
      <w:r>
        <w:t xml:space="preserve"> </w:t>
      </w:r>
      <w:proofErr w:type="spellStart"/>
      <w:r>
        <w:t>Nomor</w:t>
      </w:r>
      <w:proofErr w:type="spellEnd"/>
      <w:r>
        <w:t xml:space="preserve"> 22 </w:t>
      </w:r>
      <w:proofErr w:type="spellStart"/>
      <w:r>
        <w:t>Tahun</w:t>
      </w:r>
      <w:proofErr w:type="spellEnd"/>
      <w:r>
        <w:t xml:space="preserve"> 2009 </w:t>
      </w:r>
      <w:proofErr w:type="spellStart"/>
      <w:r>
        <w:t>tentang</w:t>
      </w:r>
      <w:proofErr w:type="spellEnd"/>
      <w:r>
        <w:t xml:space="preserve"> Lalu Lintas dan </w:t>
      </w:r>
      <w:proofErr w:type="spellStart"/>
      <w:r>
        <w:t>Angkutan</w:t>
      </w:r>
      <w:proofErr w:type="spellEnd"/>
      <w:r>
        <w:t xml:space="preserve"> Jalan.</w:t>
      </w:r>
    </w:p>
  </w:footnote>
  <w:footnote w:id="71">
    <w:p w14:paraId="1EE91969" w14:textId="77777777" w:rsidR="00521237" w:rsidRDefault="00E208D8">
      <w:pPr>
        <w:pStyle w:val="FootnoteText"/>
        <w:ind w:firstLine="709"/>
        <w:jc w:val="both"/>
      </w:pPr>
      <w:r>
        <w:rPr>
          <w:rStyle w:val="FootnoteCharacters"/>
        </w:rPr>
        <w:footnoteRef/>
      </w:r>
      <w:r>
        <w:t xml:space="preserve"> Pasal 310 </w:t>
      </w:r>
      <w:proofErr w:type="spellStart"/>
      <w:r>
        <w:t>ayat</w:t>
      </w:r>
      <w:proofErr w:type="spellEnd"/>
      <w:r>
        <w:t xml:space="preserve"> (2) jo. Pasal 106 </w:t>
      </w:r>
      <w:proofErr w:type="spellStart"/>
      <w:r>
        <w:t>ayat</w:t>
      </w:r>
      <w:proofErr w:type="spellEnd"/>
      <w:r>
        <w:t xml:space="preserve"> (2) sub Pasal 310 </w:t>
      </w:r>
      <w:proofErr w:type="spellStart"/>
      <w:r>
        <w:t>ayat</w:t>
      </w:r>
      <w:proofErr w:type="spellEnd"/>
      <w:r>
        <w:t xml:space="preserve"> (3), </w:t>
      </w:r>
      <w:proofErr w:type="spellStart"/>
      <w:r>
        <w:t>Undang-Undang</w:t>
      </w:r>
      <w:proofErr w:type="spellEnd"/>
      <w:r>
        <w:t xml:space="preserve"> </w:t>
      </w:r>
      <w:proofErr w:type="spellStart"/>
      <w:r>
        <w:t>Nomor</w:t>
      </w:r>
      <w:proofErr w:type="spellEnd"/>
      <w:r>
        <w:t xml:space="preserve"> 22 </w:t>
      </w:r>
      <w:proofErr w:type="spellStart"/>
      <w:r>
        <w:t>Tahun</w:t>
      </w:r>
      <w:proofErr w:type="spellEnd"/>
      <w:r>
        <w:t xml:space="preserve"> 2009 </w:t>
      </w:r>
      <w:proofErr w:type="spellStart"/>
      <w:r>
        <w:t>tentang</w:t>
      </w:r>
      <w:proofErr w:type="spellEnd"/>
      <w:r>
        <w:t xml:space="preserve"> Lalu Lintas dan </w:t>
      </w:r>
      <w:proofErr w:type="spellStart"/>
      <w:r>
        <w:t>Angkutan</w:t>
      </w:r>
      <w:proofErr w:type="spellEnd"/>
      <w:r>
        <w:t xml:space="preserve"> Jalan.</w:t>
      </w:r>
    </w:p>
  </w:footnote>
  <w:footnote w:id="72">
    <w:p w14:paraId="6F80860B" w14:textId="77777777" w:rsidR="00521237" w:rsidRDefault="00E208D8">
      <w:pPr>
        <w:pStyle w:val="FootnoteText"/>
        <w:ind w:firstLine="709"/>
        <w:jc w:val="both"/>
      </w:pPr>
      <w:r>
        <w:rPr>
          <w:rStyle w:val="FootnoteCharacters"/>
        </w:rPr>
        <w:footnoteRef/>
      </w:r>
      <w:r>
        <w:t xml:space="preserve"> Pasal 310 </w:t>
      </w:r>
      <w:proofErr w:type="spellStart"/>
      <w:r>
        <w:t>ayat</w:t>
      </w:r>
      <w:proofErr w:type="spellEnd"/>
      <w:r>
        <w:t xml:space="preserve"> (3), </w:t>
      </w:r>
      <w:proofErr w:type="spellStart"/>
      <w:r>
        <w:t>Undang-Undang</w:t>
      </w:r>
      <w:proofErr w:type="spellEnd"/>
      <w:r>
        <w:t xml:space="preserve"> </w:t>
      </w:r>
      <w:proofErr w:type="spellStart"/>
      <w:r>
        <w:t>Nomor</w:t>
      </w:r>
      <w:proofErr w:type="spellEnd"/>
      <w:r>
        <w:t xml:space="preserve"> 22 </w:t>
      </w:r>
      <w:proofErr w:type="spellStart"/>
      <w:r>
        <w:t>Tahun</w:t>
      </w:r>
      <w:proofErr w:type="spellEnd"/>
      <w:r>
        <w:t xml:space="preserve"> 2009 </w:t>
      </w:r>
      <w:proofErr w:type="spellStart"/>
      <w:r>
        <w:t>tentang</w:t>
      </w:r>
      <w:proofErr w:type="spellEnd"/>
      <w:r>
        <w:t xml:space="preserve"> Lalu Lintas dan </w:t>
      </w:r>
      <w:proofErr w:type="spellStart"/>
      <w:r>
        <w:t>Angkutan</w:t>
      </w:r>
      <w:proofErr w:type="spellEnd"/>
      <w:r>
        <w:t xml:space="preserve"> Jalan.</w:t>
      </w:r>
    </w:p>
  </w:footnote>
  <w:footnote w:id="73">
    <w:p w14:paraId="30A336FA" w14:textId="77777777" w:rsidR="00521237" w:rsidRDefault="00E208D8">
      <w:pPr>
        <w:pStyle w:val="FootnoteText"/>
        <w:ind w:firstLine="709"/>
        <w:jc w:val="both"/>
      </w:pPr>
      <w:r>
        <w:rPr>
          <w:rStyle w:val="FootnoteCharacters"/>
        </w:rPr>
        <w:footnoteRef/>
      </w:r>
      <w:r>
        <w:t xml:space="preserve"> Resume </w:t>
      </w:r>
      <w:proofErr w:type="spellStart"/>
      <w:r>
        <w:t>Berkas</w:t>
      </w:r>
      <w:proofErr w:type="spellEnd"/>
      <w:r>
        <w:t xml:space="preserve"> </w:t>
      </w:r>
      <w:proofErr w:type="spellStart"/>
      <w:r>
        <w:t>Perkara</w:t>
      </w:r>
      <w:proofErr w:type="spellEnd"/>
      <w:r>
        <w:t xml:space="preserve"> </w:t>
      </w:r>
      <w:proofErr w:type="spellStart"/>
      <w:r>
        <w:t>Nomor</w:t>
      </w:r>
      <w:proofErr w:type="spellEnd"/>
      <w:r>
        <w:t xml:space="preserve"> BP/120/VII/2025/LANTAS, </w:t>
      </w:r>
      <w:proofErr w:type="spellStart"/>
      <w:r>
        <w:t>bagian</w:t>
      </w:r>
      <w:proofErr w:type="spellEnd"/>
      <w:r>
        <w:t xml:space="preserve"> </w:t>
      </w:r>
      <w:proofErr w:type="spellStart"/>
      <w:r>
        <w:t>uraian</w:t>
      </w:r>
      <w:proofErr w:type="spellEnd"/>
      <w:r>
        <w:t xml:space="preserve"> </w:t>
      </w:r>
      <w:proofErr w:type="spellStart"/>
      <w:r>
        <w:t>tempat</w:t>
      </w:r>
      <w:proofErr w:type="spellEnd"/>
      <w:r>
        <w:t xml:space="preserve"> dan </w:t>
      </w:r>
      <w:proofErr w:type="spellStart"/>
      <w:r>
        <w:t>waktu</w:t>
      </w:r>
      <w:proofErr w:type="spellEnd"/>
      <w:r>
        <w:t xml:space="preserve"> </w:t>
      </w:r>
      <w:proofErr w:type="spellStart"/>
      <w:r>
        <w:t>kejadian</w:t>
      </w:r>
      <w:proofErr w:type="spellEnd"/>
      <w:r>
        <w:t xml:space="preserve">, </w:t>
      </w:r>
      <w:proofErr w:type="spellStart"/>
      <w:r>
        <w:t>Satuan</w:t>
      </w:r>
      <w:proofErr w:type="spellEnd"/>
      <w:r>
        <w:t xml:space="preserve"> Lalu Lintas </w:t>
      </w:r>
      <w:proofErr w:type="spellStart"/>
      <w:r>
        <w:t>Polres</w:t>
      </w:r>
      <w:proofErr w:type="spellEnd"/>
      <w:r>
        <w:t xml:space="preserve"> </w:t>
      </w:r>
      <w:proofErr w:type="spellStart"/>
      <w:r>
        <w:t>Tebing</w:t>
      </w:r>
      <w:proofErr w:type="spellEnd"/>
      <w:r>
        <w:t xml:space="preserve"> Tinggi, 2025.</w:t>
      </w:r>
    </w:p>
  </w:footnote>
  <w:footnote w:id="74">
    <w:p w14:paraId="0080ECB7" w14:textId="77777777" w:rsidR="00521237" w:rsidRDefault="00E208D8">
      <w:pPr>
        <w:pStyle w:val="FootnoteText"/>
        <w:ind w:firstLine="709"/>
      </w:pPr>
      <w:r>
        <w:rPr>
          <w:rStyle w:val="FootnoteCharacters"/>
        </w:rPr>
        <w:footnoteRef/>
      </w:r>
      <w:r>
        <w:t xml:space="preserve"> </w:t>
      </w:r>
      <w:proofErr w:type="spellStart"/>
      <w:r>
        <w:t>Moeljatno</w:t>
      </w:r>
      <w:proofErr w:type="spellEnd"/>
      <w:r>
        <w:t xml:space="preserve">, </w:t>
      </w:r>
      <w:r>
        <w:rPr>
          <w:rStyle w:val="Emphasis"/>
        </w:rPr>
        <w:t xml:space="preserve">Asas-Asas Hukum </w:t>
      </w:r>
      <w:proofErr w:type="spellStart"/>
      <w:r>
        <w:rPr>
          <w:rStyle w:val="Emphasis"/>
        </w:rPr>
        <w:t>Pidana</w:t>
      </w:r>
      <w:proofErr w:type="spellEnd"/>
      <w:r>
        <w:t xml:space="preserve">, (Jakarta: </w:t>
      </w:r>
      <w:proofErr w:type="spellStart"/>
      <w:r>
        <w:t>Rineka</w:t>
      </w:r>
      <w:proofErr w:type="spellEnd"/>
      <w:r>
        <w:t xml:space="preserve"> Cipta, 2015), </w:t>
      </w:r>
      <w:proofErr w:type="spellStart"/>
      <w:r>
        <w:t>hlm</w:t>
      </w:r>
      <w:proofErr w:type="spellEnd"/>
      <w:r>
        <w:t>. 98.</w:t>
      </w:r>
    </w:p>
  </w:footnote>
  <w:footnote w:id="75">
    <w:p w14:paraId="6D05DE6D" w14:textId="77777777" w:rsidR="00521237" w:rsidRDefault="00E208D8">
      <w:pPr>
        <w:pStyle w:val="FootnoteText"/>
        <w:ind w:firstLine="709"/>
      </w:pPr>
      <w:r>
        <w:rPr>
          <w:rStyle w:val="FootnoteCharacters"/>
        </w:rPr>
        <w:footnoteRef/>
      </w:r>
      <w:r>
        <w:t xml:space="preserve"> Andi Hamzah, </w:t>
      </w:r>
      <w:r>
        <w:rPr>
          <w:rStyle w:val="Emphasis"/>
        </w:rPr>
        <w:t xml:space="preserve">Hukum </w:t>
      </w:r>
      <w:proofErr w:type="spellStart"/>
      <w:r>
        <w:rPr>
          <w:rStyle w:val="Emphasis"/>
        </w:rPr>
        <w:t>Pidana</w:t>
      </w:r>
      <w:proofErr w:type="spellEnd"/>
      <w:r>
        <w:rPr>
          <w:rStyle w:val="Emphasis"/>
        </w:rPr>
        <w:t xml:space="preserve"> Indonesia</w:t>
      </w:r>
      <w:r>
        <w:t xml:space="preserve">, (Jakarta: Sinar </w:t>
      </w:r>
      <w:proofErr w:type="spellStart"/>
      <w:r>
        <w:t>Grafika</w:t>
      </w:r>
      <w:proofErr w:type="spellEnd"/>
      <w:r>
        <w:t xml:space="preserve">, 2017), </w:t>
      </w:r>
      <w:proofErr w:type="spellStart"/>
      <w:r>
        <w:t>hlm</w:t>
      </w:r>
      <w:proofErr w:type="spellEnd"/>
      <w:r>
        <w:t>. 103.</w:t>
      </w:r>
    </w:p>
  </w:footnote>
  <w:footnote w:id="76">
    <w:p w14:paraId="1532F36A" w14:textId="77777777" w:rsidR="00521237" w:rsidRDefault="00E208D8">
      <w:pPr>
        <w:pStyle w:val="FootnoteText"/>
        <w:ind w:firstLine="709"/>
        <w:jc w:val="both"/>
      </w:pPr>
      <w:r>
        <w:rPr>
          <w:rStyle w:val="FootnoteCharacters"/>
        </w:rPr>
        <w:footnoteRef/>
      </w:r>
      <w:r>
        <w:t xml:space="preserve"> Pasal 106 </w:t>
      </w:r>
      <w:proofErr w:type="spellStart"/>
      <w:r>
        <w:t>ayat</w:t>
      </w:r>
      <w:proofErr w:type="spellEnd"/>
      <w:r>
        <w:t xml:space="preserve"> (2), </w:t>
      </w:r>
      <w:proofErr w:type="spellStart"/>
      <w:r>
        <w:t>Undang-Undang</w:t>
      </w:r>
      <w:proofErr w:type="spellEnd"/>
      <w:r>
        <w:t xml:space="preserve"> </w:t>
      </w:r>
      <w:proofErr w:type="spellStart"/>
      <w:r>
        <w:t>Nomor</w:t>
      </w:r>
      <w:proofErr w:type="spellEnd"/>
      <w:r>
        <w:t xml:space="preserve"> 22 </w:t>
      </w:r>
      <w:proofErr w:type="spellStart"/>
      <w:r>
        <w:t>Tahun</w:t>
      </w:r>
      <w:proofErr w:type="spellEnd"/>
      <w:r>
        <w:t xml:space="preserve"> 2009 </w:t>
      </w:r>
      <w:proofErr w:type="spellStart"/>
      <w:r>
        <w:t>tentang</w:t>
      </w:r>
      <w:proofErr w:type="spellEnd"/>
      <w:r>
        <w:t xml:space="preserve"> Lalu Lintas dan </w:t>
      </w:r>
      <w:proofErr w:type="spellStart"/>
      <w:r>
        <w:t>Angkutan</w:t>
      </w:r>
      <w:proofErr w:type="spellEnd"/>
      <w:r>
        <w:t xml:space="preserve"> Jalan.</w:t>
      </w:r>
    </w:p>
  </w:footnote>
  <w:footnote w:id="77">
    <w:p w14:paraId="5EB0D33E" w14:textId="77777777" w:rsidR="00521237" w:rsidRDefault="00E208D8">
      <w:pPr>
        <w:pStyle w:val="FootnoteText"/>
        <w:ind w:firstLine="709"/>
        <w:jc w:val="both"/>
      </w:pPr>
      <w:r>
        <w:rPr>
          <w:rStyle w:val="FootnoteCharacters"/>
        </w:rPr>
        <w:footnoteRef/>
      </w:r>
      <w:r>
        <w:t xml:space="preserve"> Bambang Waluyo, </w:t>
      </w:r>
      <w:proofErr w:type="spellStart"/>
      <w:r>
        <w:rPr>
          <w:rStyle w:val="Emphasis"/>
        </w:rPr>
        <w:t>Viktimologi</w:t>
      </w:r>
      <w:proofErr w:type="spellEnd"/>
      <w:r>
        <w:rPr>
          <w:rStyle w:val="Emphasis"/>
        </w:rPr>
        <w:t xml:space="preserve">: </w:t>
      </w:r>
      <w:proofErr w:type="spellStart"/>
      <w:r>
        <w:rPr>
          <w:rStyle w:val="Emphasis"/>
        </w:rPr>
        <w:t>Perlindungan</w:t>
      </w:r>
      <w:proofErr w:type="spellEnd"/>
      <w:r>
        <w:rPr>
          <w:rStyle w:val="Emphasis"/>
        </w:rPr>
        <w:t xml:space="preserve"> Korban dan Saksi</w:t>
      </w:r>
      <w:r>
        <w:t xml:space="preserve">, (Jakarta: Sinar </w:t>
      </w:r>
      <w:proofErr w:type="spellStart"/>
      <w:r>
        <w:t>Grafika</w:t>
      </w:r>
      <w:proofErr w:type="spellEnd"/>
      <w:r>
        <w:t xml:space="preserve">, 2018), </w:t>
      </w:r>
      <w:proofErr w:type="spellStart"/>
      <w:r>
        <w:t>hlm</w:t>
      </w:r>
      <w:proofErr w:type="spellEnd"/>
      <w:r>
        <w:t>. 39.</w:t>
      </w:r>
    </w:p>
  </w:footnote>
  <w:footnote w:id="78">
    <w:p w14:paraId="40A4D208" w14:textId="77777777" w:rsidR="00521237" w:rsidRDefault="00E208D8">
      <w:pPr>
        <w:pStyle w:val="FootnoteText"/>
        <w:ind w:firstLine="709"/>
        <w:jc w:val="both"/>
      </w:pPr>
      <w:r>
        <w:rPr>
          <w:rStyle w:val="FootnoteCharacters"/>
        </w:rPr>
        <w:footnoteRef/>
      </w:r>
      <w:r>
        <w:t xml:space="preserve"> Berita Acara </w:t>
      </w:r>
      <w:proofErr w:type="spellStart"/>
      <w:r>
        <w:t>Pemeriksaan</w:t>
      </w:r>
      <w:proofErr w:type="spellEnd"/>
      <w:r>
        <w:t xml:space="preserve"> Saksi </w:t>
      </w:r>
      <w:proofErr w:type="spellStart"/>
      <w:r>
        <w:t>Ponirin</w:t>
      </w:r>
      <w:proofErr w:type="spellEnd"/>
      <w:r>
        <w:t xml:space="preserve"> </w:t>
      </w:r>
      <w:proofErr w:type="spellStart"/>
      <w:r>
        <w:t>dalam</w:t>
      </w:r>
      <w:proofErr w:type="spellEnd"/>
      <w:r>
        <w:t xml:space="preserve"> </w:t>
      </w:r>
      <w:proofErr w:type="spellStart"/>
      <w:r>
        <w:t>Berkas</w:t>
      </w:r>
      <w:proofErr w:type="spellEnd"/>
      <w:r>
        <w:t xml:space="preserve"> </w:t>
      </w:r>
      <w:proofErr w:type="spellStart"/>
      <w:r>
        <w:t>Perkara</w:t>
      </w:r>
      <w:proofErr w:type="spellEnd"/>
      <w:r>
        <w:t xml:space="preserve"> </w:t>
      </w:r>
      <w:proofErr w:type="spellStart"/>
      <w:r>
        <w:t>Nomor</w:t>
      </w:r>
      <w:proofErr w:type="spellEnd"/>
      <w:r>
        <w:t xml:space="preserve"> BP/120/VII/2025/LANTAS, </w:t>
      </w:r>
      <w:proofErr w:type="spellStart"/>
      <w:r>
        <w:t>Satuan</w:t>
      </w:r>
      <w:proofErr w:type="spellEnd"/>
      <w:r>
        <w:t xml:space="preserve"> Lalu Lintas </w:t>
      </w:r>
      <w:proofErr w:type="spellStart"/>
      <w:r>
        <w:t>Polres</w:t>
      </w:r>
      <w:proofErr w:type="spellEnd"/>
      <w:r>
        <w:t xml:space="preserve"> </w:t>
      </w:r>
      <w:proofErr w:type="spellStart"/>
      <w:r>
        <w:t>Tebing</w:t>
      </w:r>
      <w:proofErr w:type="spellEnd"/>
      <w:r>
        <w:t xml:space="preserve"> Tinggi, 2025.</w:t>
      </w:r>
    </w:p>
  </w:footnote>
  <w:footnote w:id="79">
    <w:p w14:paraId="0E1A54F3" w14:textId="77777777" w:rsidR="00521237" w:rsidRDefault="00E208D8">
      <w:pPr>
        <w:pStyle w:val="FootnoteText"/>
        <w:ind w:firstLine="709"/>
        <w:jc w:val="both"/>
      </w:pPr>
      <w:r>
        <w:rPr>
          <w:rStyle w:val="FootnoteCharacters"/>
        </w:rPr>
        <w:footnoteRef/>
      </w:r>
      <w:r>
        <w:t xml:space="preserve"> Berita Acara </w:t>
      </w:r>
      <w:proofErr w:type="spellStart"/>
      <w:r>
        <w:t>Pemeriksaan</w:t>
      </w:r>
      <w:proofErr w:type="spellEnd"/>
      <w:r>
        <w:t xml:space="preserve"> Saksi </w:t>
      </w:r>
      <w:proofErr w:type="spellStart"/>
      <w:r>
        <w:t>Supriatna</w:t>
      </w:r>
      <w:proofErr w:type="spellEnd"/>
      <w:r>
        <w:t xml:space="preserve"> </w:t>
      </w:r>
      <w:proofErr w:type="spellStart"/>
      <w:r>
        <w:t>dalam</w:t>
      </w:r>
      <w:proofErr w:type="spellEnd"/>
      <w:r>
        <w:t xml:space="preserve"> </w:t>
      </w:r>
      <w:proofErr w:type="spellStart"/>
      <w:r>
        <w:t>Berkas</w:t>
      </w:r>
      <w:proofErr w:type="spellEnd"/>
      <w:r>
        <w:t xml:space="preserve"> </w:t>
      </w:r>
      <w:proofErr w:type="spellStart"/>
      <w:r>
        <w:t>Perkara</w:t>
      </w:r>
      <w:proofErr w:type="spellEnd"/>
      <w:r>
        <w:t xml:space="preserve"> </w:t>
      </w:r>
      <w:proofErr w:type="spellStart"/>
      <w:r>
        <w:t>Nomor</w:t>
      </w:r>
      <w:proofErr w:type="spellEnd"/>
      <w:r>
        <w:t xml:space="preserve"> BP/120/VII/2025/LANTAS, </w:t>
      </w:r>
      <w:proofErr w:type="spellStart"/>
      <w:r>
        <w:t>Satuan</w:t>
      </w:r>
      <w:proofErr w:type="spellEnd"/>
      <w:r>
        <w:t xml:space="preserve"> Lalu Lintas </w:t>
      </w:r>
      <w:proofErr w:type="spellStart"/>
      <w:r>
        <w:t>Polres</w:t>
      </w:r>
      <w:proofErr w:type="spellEnd"/>
      <w:r>
        <w:t xml:space="preserve"> </w:t>
      </w:r>
      <w:proofErr w:type="spellStart"/>
      <w:r>
        <w:t>Tebing</w:t>
      </w:r>
      <w:proofErr w:type="spellEnd"/>
      <w:r>
        <w:t xml:space="preserve"> Tinggi, 2025.</w:t>
      </w:r>
    </w:p>
  </w:footnote>
  <w:footnote w:id="80">
    <w:p w14:paraId="2339B22A" w14:textId="77777777" w:rsidR="00521237" w:rsidRDefault="00E208D8">
      <w:pPr>
        <w:pStyle w:val="FootnoteText"/>
        <w:ind w:firstLine="709"/>
        <w:jc w:val="both"/>
      </w:pPr>
      <w:r>
        <w:rPr>
          <w:rStyle w:val="FootnoteCharacters"/>
        </w:rPr>
        <w:footnoteRef/>
      </w:r>
      <w:r>
        <w:t xml:space="preserve"> Pasal 310 </w:t>
      </w:r>
      <w:proofErr w:type="spellStart"/>
      <w:r>
        <w:t>ayat</w:t>
      </w:r>
      <w:proofErr w:type="spellEnd"/>
      <w:r>
        <w:t xml:space="preserve"> (2) dan </w:t>
      </w:r>
      <w:proofErr w:type="spellStart"/>
      <w:r>
        <w:t>ayat</w:t>
      </w:r>
      <w:proofErr w:type="spellEnd"/>
      <w:r>
        <w:t xml:space="preserve"> (3), </w:t>
      </w:r>
      <w:proofErr w:type="spellStart"/>
      <w:r>
        <w:t>Undang-Undang</w:t>
      </w:r>
      <w:proofErr w:type="spellEnd"/>
      <w:r>
        <w:t xml:space="preserve"> </w:t>
      </w:r>
      <w:proofErr w:type="spellStart"/>
      <w:r>
        <w:t>Nomor</w:t>
      </w:r>
      <w:proofErr w:type="spellEnd"/>
      <w:r>
        <w:t xml:space="preserve"> 22 </w:t>
      </w:r>
      <w:proofErr w:type="spellStart"/>
      <w:r>
        <w:t>Tahun</w:t>
      </w:r>
      <w:proofErr w:type="spellEnd"/>
      <w:r>
        <w:t xml:space="preserve"> 2009 </w:t>
      </w:r>
      <w:proofErr w:type="spellStart"/>
      <w:r>
        <w:t>tentang</w:t>
      </w:r>
      <w:proofErr w:type="spellEnd"/>
      <w:r>
        <w:t xml:space="preserve"> Lalu Lintas dan </w:t>
      </w:r>
      <w:proofErr w:type="spellStart"/>
      <w:r>
        <w:t>Angkutan</w:t>
      </w:r>
      <w:proofErr w:type="spellEnd"/>
      <w:r>
        <w:t xml:space="preserve"> Jalan.</w:t>
      </w:r>
    </w:p>
  </w:footnote>
  <w:footnote w:id="81">
    <w:p w14:paraId="7774BE76" w14:textId="77777777" w:rsidR="00521237" w:rsidRDefault="00E208D8">
      <w:pPr>
        <w:pStyle w:val="FootnoteText"/>
        <w:ind w:firstLine="709"/>
      </w:pPr>
      <w:r>
        <w:rPr>
          <w:rStyle w:val="FootnoteCharacters"/>
        </w:rPr>
        <w:footnoteRef/>
      </w:r>
      <w:r>
        <w:t xml:space="preserve"> Pasal 90, Kitab </w:t>
      </w:r>
      <w:proofErr w:type="spellStart"/>
      <w:r>
        <w:t>Undang-Undang</w:t>
      </w:r>
      <w:proofErr w:type="spellEnd"/>
      <w:r>
        <w:t xml:space="preserve"> Hukum </w:t>
      </w:r>
      <w:proofErr w:type="spellStart"/>
      <w:r>
        <w:t>Pidana</w:t>
      </w:r>
      <w:proofErr w:type="spellEnd"/>
      <w:r>
        <w:t>.</w:t>
      </w:r>
    </w:p>
  </w:footnote>
  <w:footnote w:id="82">
    <w:p w14:paraId="54BBA077" w14:textId="77777777" w:rsidR="00521237" w:rsidRDefault="00E208D8">
      <w:pPr>
        <w:pStyle w:val="FootnoteText"/>
        <w:ind w:firstLine="709"/>
        <w:jc w:val="both"/>
      </w:pPr>
      <w:r>
        <w:rPr>
          <w:rStyle w:val="FootnoteCharacters"/>
        </w:rPr>
        <w:footnoteRef/>
      </w:r>
      <w:r>
        <w:t xml:space="preserve"> Surat </w:t>
      </w:r>
      <w:proofErr w:type="spellStart"/>
      <w:r>
        <w:t>Petunjuk</w:t>
      </w:r>
      <w:proofErr w:type="spellEnd"/>
      <w:r>
        <w:t xml:space="preserve"> Jaksa Penuntut Umum </w:t>
      </w:r>
      <w:proofErr w:type="spellStart"/>
      <w:r>
        <w:t>Kejaksaan</w:t>
      </w:r>
      <w:proofErr w:type="spellEnd"/>
      <w:r>
        <w:t xml:space="preserve"> Negeri </w:t>
      </w:r>
      <w:proofErr w:type="spellStart"/>
      <w:r>
        <w:t>Tebing</w:t>
      </w:r>
      <w:proofErr w:type="spellEnd"/>
      <w:r>
        <w:t xml:space="preserve"> Tinggi </w:t>
      </w:r>
      <w:proofErr w:type="spellStart"/>
      <w:r>
        <w:t>terhadap</w:t>
      </w:r>
      <w:proofErr w:type="spellEnd"/>
      <w:r>
        <w:t xml:space="preserve"> </w:t>
      </w:r>
      <w:proofErr w:type="spellStart"/>
      <w:r>
        <w:t>Berkas</w:t>
      </w:r>
      <w:proofErr w:type="spellEnd"/>
      <w:r>
        <w:t xml:space="preserve"> </w:t>
      </w:r>
      <w:proofErr w:type="spellStart"/>
      <w:r>
        <w:t>Perkara</w:t>
      </w:r>
      <w:proofErr w:type="spellEnd"/>
      <w:r>
        <w:t xml:space="preserve"> </w:t>
      </w:r>
      <w:proofErr w:type="spellStart"/>
      <w:r>
        <w:t>Nomor</w:t>
      </w:r>
      <w:proofErr w:type="spellEnd"/>
      <w:r>
        <w:t xml:space="preserve"> BP/120/VII/2025/LANTAS, 2025.</w:t>
      </w:r>
    </w:p>
  </w:footnote>
  <w:footnote w:id="83">
    <w:p w14:paraId="3D07C8C7" w14:textId="77777777" w:rsidR="00521237" w:rsidRDefault="00E208D8">
      <w:pPr>
        <w:pStyle w:val="FootnoteText"/>
        <w:ind w:firstLine="709"/>
        <w:jc w:val="both"/>
      </w:pPr>
      <w:r>
        <w:rPr>
          <w:rStyle w:val="FootnoteCharacters"/>
        </w:rPr>
        <w:footnoteRef/>
      </w:r>
      <w:r>
        <w:t xml:space="preserve"> Hasil </w:t>
      </w:r>
      <w:proofErr w:type="spellStart"/>
      <w:r>
        <w:t>Visum</w:t>
      </w:r>
      <w:proofErr w:type="spellEnd"/>
      <w:r>
        <w:t xml:space="preserve"> et </w:t>
      </w:r>
      <w:proofErr w:type="spellStart"/>
      <w:r>
        <w:t>Repertum</w:t>
      </w:r>
      <w:proofErr w:type="spellEnd"/>
      <w:r>
        <w:t xml:space="preserve"> Genevieve </w:t>
      </w:r>
      <w:proofErr w:type="spellStart"/>
      <w:r>
        <w:t>Jelitha</w:t>
      </w:r>
      <w:proofErr w:type="spellEnd"/>
      <w:r>
        <w:t xml:space="preserve"> L. </w:t>
      </w:r>
      <w:proofErr w:type="spellStart"/>
      <w:r>
        <w:t>Tobing</w:t>
      </w:r>
      <w:proofErr w:type="spellEnd"/>
      <w:r>
        <w:t xml:space="preserve"> </w:t>
      </w:r>
      <w:proofErr w:type="spellStart"/>
      <w:r>
        <w:t>dalam</w:t>
      </w:r>
      <w:proofErr w:type="spellEnd"/>
      <w:r>
        <w:t xml:space="preserve"> </w:t>
      </w:r>
      <w:proofErr w:type="spellStart"/>
      <w:r>
        <w:t>Berkas</w:t>
      </w:r>
      <w:proofErr w:type="spellEnd"/>
      <w:r>
        <w:t xml:space="preserve"> </w:t>
      </w:r>
      <w:proofErr w:type="spellStart"/>
      <w:r>
        <w:t>Perkara</w:t>
      </w:r>
      <w:proofErr w:type="spellEnd"/>
      <w:r>
        <w:t xml:space="preserve"> </w:t>
      </w:r>
      <w:proofErr w:type="spellStart"/>
      <w:r>
        <w:t>Nomor</w:t>
      </w:r>
      <w:proofErr w:type="spellEnd"/>
      <w:r>
        <w:t xml:space="preserve"> BP/120/VII/2025/LANTAS, RS </w:t>
      </w:r>
      <w:proofErr w:type="spellStart"/>
      <w:r>
        <w:t>Chevani</w:t>
      </w:r>
      <w:proofErr w:type="spellEnd"/>
      <w:r>
        <w:t xml:space="preserve"> </w:t>
      </w:r>
      <w:proofErr w:type="spellStart"/>
      <w:r>
        <w:t>Tebing</w:t>
      </w:r>
      <w:proofErr w:type="spellEnd"/>
      <w:r>
        <w:t xml:space="preserve"> Tinggi, 2025.</w:t>
      </w:r>
    </w:p>
  </w:footnote>
  <w:footnote w:id="84">
    <w:p w14:paraId="6EAE4212" w14:textId="77777777" w:rsidR="00521237" w:rsidRDefault="00E208D8">
      <w:pPr>
        <w:pStyle w:val="FootnoteText"/>
        <w:ind w:firstLine="709"/>
        <w:jc w:val="both"/>
      </w:pPr>
      <w:r>
        <w:rPr>
          <w:rStyle w:val="FootnoteCharacters"/>
        </w:rPr>
        <w:footnoteRef/>
      </w:r>
      <w:r>
        <w:t xml:space="preserve"> </w:t>
      </w:r>
      <w:proofErr w:type="spellStart"/>
      <w:r>
        <w:t>Rekam</w:t>
      </w:r>
      <w:proofErr w:type="spellEnd"/>
      <w:r>
        <w:t xml:space="preserve"> </w:t>
      </w:r>
      <w:proofErr w:type="spellStart"/>
      <w:r>
        <w:t>Medis</w:t>
      </w:r>
      <w:proofErr w:type="spellEnd"/>
      <w:r>
        <w:t xml:space="preserve"> Genevieve </w:t>
      </w:r>
      <w:proofErr w:type="spellStart"/>
      <w:r>
        <w:t>Jelitha</w:t>
      </w:r>
      <w:proofErr w:type="spellEnd"/>
      <w:r>
        <w:t xml:space="preserve"> L. </w:t>
      </w:r>
      <w:proofErr w:type="spellStart"/>
      <w:r>
        <w:t>Tobing</w:t>
      </w:r>
      <w:proofErr w:type="spellEnd"/>
      <w:r>
        <w:t xml:space="preserve"> </w:t>
      </w:r>
      <w:proofErr w:type="spellStart"/>
      <w:r>
        <w:t>dalam</w:t>
      </w:r>
      <w:proofErr w:type="spellEnd"/>
      <w:r>
        <w:t xml:space="preserve"> </w:t>
      </w:r>
      <w:proofErr w:type="spellStart"/>
      <w:r>
        <w:t>Berkas</w:t>
      </w:r>
      <w:proofErr w:type="spellEnd"/>
      <w:r>
        <w:t xml:space="preserve"> </w:t>
      </w:r>
      <w:proofErr w:type="spellStart"/>
      <w:r>
        <w:t>Perkara</w:t>
      </w:r>
      <w:proofErr w:type="spellEnd"/>
      <w:r>
        <w:t xml:space="preserve"> </w:t>
      </w:r>
      <w:proofErr w:type="spellStart"/>
      <w:r>
        <w:t>Nomor</w:t>
      </w:r>
      <w:proofErr w:type="spellEnd"/>
      <w:r>
        <w:t xml:space="preserve"> BP/120/VII/2025/LANTAS, RS </w:t>
      </w:r>
      <w:proofErr w:type="spellStart"/>
      <w:r>
        <w:t>Chevani</w:t>
      </w:r>
      <w:proofErr w:type="spellEnd"/>
      <w:r>
        <w:t xml:space="preserve"> </w:t>
      </w:r>
      <w:proofErr w:type="spellStart"/>
      <w:r>
        <w:t>Tebing</w:t>
      </w:r>
      <w:proofErr w:type="spellEnd"/>
      <w:r>
        <w:t xml:space="preserve"> Tinggi, 2025.</w:t>
      </w:r>
    </w:p>
  </w:footnote>
  <w:footnote w:id="85">
    <w:p w14:paraId="2E29AD31" w14:textId="77777777" w:rsidR="00521237" w:rsidRDefault="00E208D8">
      <w:pPr>
        <w:pStyle w:val="FootnoteText"/>
        <w:ind w:firstLine="709"/>
        <w:jc w:val="both"/>
      </w:pPr>
      <w:r>
        <w:rPr>
          <w:rStyle w:val="FootnoteCharacters"/>
        </w:rPr>
        <w:footnoteRef/>
      </w:r>
      <w:r>
        <w:t xml:space="preserve"> Berita Acara </w:t>
      </w:r>
      <w:proofErr w:type="spellStart"/>
      <w:r>
        <w:t>Pemeriksaan</w:t>
      </w:r>
      <w:proofErr w:type="spellEnd"/>
      <w:r>
        <w:t xml:space="preserve"> Saksi Ahli dr. Shelly Maulita </w:t>
      </w:r>
      <w:proofErr w:type="spellStart"/>
      <w:r>
        <w:t>dalam</w:t>
      </w:r>
      <w:proofErr w:type="spellEnd"/>
      <w:r>
        <w:t xml:space="preserve"> </w:t>
      </w:r>
      <w:proofErr w:type="spellStart"/>
      <w:r>
        <w:t>Berkas</w:t>
      </w:r>
      <w:proofErr w:type="spellEnd"/>
      <w:r>
        <w:t xml:space="preserve"> </w:t>
      </w:r>
      <w:proofErr w:type="spellStart"/>
      <w:r>
        <w:t>Perkara</w:t>
      </w:r>
      <w:proofErr w:type="spellEnd"/>
      <w:r>
        <w:t xml:space="preserve"> </w:t>
      </w:r>
      <w:proofErr w:type="spellStart"/>
      <w:r>
        <w:t>Nomor</w:t>
      </w:r>
      <w:proofErr w:type="spellEnd"/>
      <w:r>
        <w:t xml:space="preserve"> BP/120/VII/2025/LANTAS, </w:t>
      </w:r>
      <w:proofErr w:type="spellStart"/>
      <w:r>
        <w:t>Satuan</w:t>
      </w:r>
      <w:proofErr w:type="spellEnd"/>
      <w:r>
        <w:t xml:space="preserve"> Lalu Lintas </w:t>
      </w:r>
      <w:proofErr w:type="spellStart"/>
      <w:r>
        <w:t>Polres</w:t>
      </w:r>
      <w:proofErr w:type="spellEnd"/>
      <w:r>
        <w:t xml:space="preserve"> </w:t>
      </w:r>
      <w:proofErr w:type="spellStart"/>
      <w:r>
        <w:t>Tebing</w:t>
      </w:r>
      <w:proofErr w:type="spellEnd"/>
      <w:r>
        <w:t xml:space="preserve"> Tinggi, 2025.</w:t>
      </w:r>
    </w:p>
  </w:footnote>
  <w:footnote w:id="86">
    <w:p w14:paraId="0FE605FF" w14:textId="77777777" w:rsidR="00521237" w:rsidRDefault="00E208D8">
      <w:pPr>
        <w:pStyle w:val="FootnoteText"/>
        <w:ind w:firstLine="709"/>
        <w:jc w:val="both"/>
      </w:pPr>
      <w:r>
        <w:rPr>
          <w:rStyle w:val="FootnoteCharacters"/>
        </w:rPr>
        <w:footnoteRef/>
      </w:r>
      <w:r>
        <w:t xml:space="preserve"> </w:t>
      </w:r>
      <w:proofErr w:type="spellStart"/>
      <w:r>
        <w:t>Berkas</w:t>
      </w:r>
      <w:proofErr w:type="spellEnd"/>
      <w:r>
        <w:t xml:space="preserve"> </w:t>
      </w:r>
      <w:proofErr w:type="spellStart"/>
      <w:r>
        <w:t>Perkara</w:t>
      </w:r>
      <w:proofErr w:type="spellEnd"/>
      <w:r>
        <w:t xml:space="preserve"> </w:t>
      </w:r>
      <w:proofErr w:type="spellStart"/>
      <w:r>
        <w:t>Nomor</w:t>
      </w:r>
      <w:proofErr w:type="spellEnd"/>
      <w:r>
        <w:t xml:space="preserve"> BP/120/VII/2025/LANTAS, </w:t>
      </w:r>
      <w:proofErr w:type="spellStart"/>
      <w:r>
        <w:t>bagian</w:t>
      </w:r>
      <w:proofErr w:type="spellEnd"/>
      <w:r>
        <w:t xml:space="preserve"> </w:t>
      </w:r>
      <w:proofErr w:type="spellStart"/>
      <w:r>
        <w:t>identitas</w:t>
      </w:r>
      <w:proofErr w:type="spellEnd"/>
      <w:r>
        <w:t xml:space="preserve"> </w:t>
      </w:r>
      <w:proofErr w:type="spellStart"/>
      <w:r>
        <w:t>tersangka</w:t>
      </w:r>
      <w:proofErr w:type="spellEnd"/>
      <w:r>
        <w:t xml:space="preserve"> Tan </w:t>
      </w:r>
      <w:proofErr w:type="spellStart"/>
      <w:r>
        <w:t>Khiam</w:t>
      </w:r>
      <w:proofErr w:type="spellEnd"/>
      <w:r>
        <w:t xml:space="preserve"> Lai, </w:t>
      </w:r>
      <w:proofErr w:type="spellStart"/>
      <w:r>
        <w:t>Satuan</w:t>
      </w:r>
      <w:proofErr w:type="spellEnd"/>
      <w:r>
        <w:t xml:space="preserve"> Lalu Lintas </w:t>
      </w:r>
      <w:proofErr w:type="spellStart"/>
      <w:r>
        <w:t>Polres</w:t>
      </w:r>
      <w:proofErr w:type="spellEnd"/>
      <w:r>
        <w:t xml:space="preserve"> </w:t>
      </w:r>
      <w:proofErr w:type="spellStart"/>
      <w:r>
        <w:t>Tebing</w:t>
      </w:r>
      <w:proofErr w:type="spellEnd"/>
      <w:r>
        <w:t xml:space="preserve"> Tinggi, 2025.</w:t>
      </w:r>
    </w:p>
  </w:footnote>
  <w:footnote w:id="87">
    <w:p w14:paraId="0680CF46" w14:textId="77777777" w:rsidR="00521237" w:rsidRDefault="00E208D8">
      <w:pPr>
        <w:pStyle w:val="FootnoteText"/>
        <w:ind w:firstLine="709"/>
        <w:jc w:val="both"/>
      </w:pPr>
      <w:r>
        <w:rPr>
          <w:rStyle w:val="FootnoteCharacters"/>
        </w:rPr>
        <w:footnoteRef/>
      </w:r>
      <w:r>
        <w:t xml:space="preserve"> Leden Marpaung, </w:t>
      </w:r>
      <w:r>
        <w:rPr>
          <w:rStyle w:val="Emphasis"/>
        </w:rPr>
        <w:t xml:space="preserve">Asas Teori </w:t>
      </w:r>
      <w:proofErr w:type="spellStart"/>
      <w:r>
        <w:rPr>
          <w:rStyle w:val="Emphasis"/>
        </w:rPr>
        <w:t>Praktik</w:t>
      </w:r>
      <w:proofErr w:type="spellEnd"/>
      <w:r>
        <w:rPr>
          <w:rStyle w:val="Emphasis"/>
        </w:rPr>
        <w:t xml:space="preserve"> Hukum Pidana</w:t>
      </w:r>
      <w:r>
        <w:t xml:space="preserve">, (Jakarta: Sinar </w:t>
      </w:r>
      <w:proofErr w:type="spellStart"/>
      <w:r>
        <w:t>Grafika</w:t>
      </w:r>
      <w:proofErr w:type="spellEnd"/>
      <w:r>
        <w:t xml:space="preserve">, 2017), </w:t>
      </w:r>
      <w:proofErr w:type="spellStart"/>
      <w:r>
        <w:t>hlm</w:t>
      </w:r>
      <w:proofErr w:type="spellEnd"/>
      <w:r>
        <w:t>. 45.</w:t>
      </w:r>
    </w:p>
  </w:footnote>
  <w:footnote w:id="88">
    <w:p w14:paraId="169C566C" w14:textId="77777777" w:rsidR="00521237" w:rsidRDefault="00E208D8">
      <w:pPr>
        <w:pStyle w:val="FootnoteText"/>
        <w:ind w:firstLine="709"/>
        <w:jc w:val="both"/>
      </w:pPr>
      <w:r>
        <w:rPr>
          <w:rStyle w:val="FootnoteCharacters"/>
        </w:rPr>
        <w:footnoteRef/>
      </w:r>
      <w:r>
        <w:t xml:space="preserve"> Berita Acara </w:t>
      </w:r>
      <w:proofErr w:type="spellStart"/>
      <w:r>
        <w:t>Pemeriksaan</w:t>
      </w:r>
      <w:proofErr w:type="spellEnd"/>
      <w:r>
        <w:t xml:space="preserve"> </w:t>
      </w:r>
      <w:proofErr w:type="spellStart"/>
      <w:r>
        <w:t>Tersangka</w:t>
      </w:r>
      <w:proofErr w:type="spellEnd"/>
      <w:r>
        <w:t xml:space="preserve"> Tan </w:t>
      </w:r>
      <w:proofErr w:type="spellStart"/>
      <w:r>
        <w:t>Khiam</w:t>
      </w:r>
      <w:proofErr w:type="spellEnd"/>
      <w:r>
        <w:t xml:space="preserve"> Lai </w:t>
      </w:r>
      <w:proofErr w:type="spellStart"/>
      <w:r>
        <w:t>dalam</w:t>
      </w:r>
      <w:proofErr w:type="spellEnd"/>
      <w:r>
        <w:t xml:space="preserve"> </w:t>
      </w:r>
      <w:proofErr w:type="spellStart"/>
      <w:r>
        <w:t>Berkas</w:t>
      </w:r>
      <w:proofErr w:type="spellEnd"/>
      <w:r>
        <w:t xml:space="preserve"> </w:t>
      </w:r>
      <w:proofErr w:type="spellStart"/>
      <w:r>
        <w:t>Perkara</w:t>
      </w:r>
      <w:proofErr w:type="spellEnd"/>
      <w:r>
        <w:t xml:space="preserve"> </w:t>
      </w:r>
      <w:proofErr w:type="spellStart"/>
      <w:r>
        <w:t>Nomor</w:t>
      </w:r>
      <w:proofErr w:type="spellEnd"/>
      <w:r>
        <w:t xml:space="preserve"> BP/120/VII/2025/LANTAS, </w:t>
      </w:r>
      <w:proofErr w:type="spellStart"/>
      <w:r>
        <w:t>Satuan</w:t>
      </w:r>
      <w:proofErr w:type="spellEnd"/>
      <w:r>
        <w:t xml:space="preserve"> Lalu Lintas </w:t>
      </w:r>
      <w:proofErr w:type="spellStart"/>
      <w:r>
        <w:t>Polres</w:t>
      </w:r>
      <w:proofErr w:type="spellEnd"/>
      <w:r>
        <w:t xml:space="preserve"> </w:t>
      </w:r>
      <w:proofErr w:type="spellStart"/>
      <w:r>
        <w:t>Tebing</w:t>
      </w:r>
      <w:proofErr w:type="spellEnd"/>
      <w:r>
        <w:t xml:space="preserve"> Tinggi, 2025.</w:t>
      </w:r>
    </w:p>
  </w:footnote>
  <w:footnote w:id="89">
    <w:p w14:paraId="06AC243C" w14:textId="77777777" w:rsidR="00521237" w:rsidRDefault="00E208D8">
      <w:pPr>
        <w:pStyle w:val="FootnoteText"/>
        <w:ind w:firstLine="709"/>
      </w:pPr>
      <w:r>
        <w:rPr>
          <w:rStyle w:val="FootnoteCharacters"/>
        </w:rPr>
        <w:footnoteRef/>
      </w:r>
      <w:r>
        <w:t xml:space="preserve"> </w:t>
      </w:r>
      <w:proofErr w:type="spellStart"/>
      <w:r>
        <w:t>Moeljatno</w:t>
      </w:r>
      <w:proofErr w:type="spellEnd"/>
      <w:r>
        <w:t xml:space="preserve">, </w:t>
      </w:r>
      <w:r>
        <w:rPr>
          <w:rStyle w:val="Emphasis"/>
        </w:rPr>
        <w:t xml:space="preserve">Asas-Asas Hukum </w:t>
      </w:r>
      <w:proofErr w:type="spellStart"/>
      <w:r>
        <w:rPr>
          <w:rStyle w:val="Emphasis"/>
        </w:rPr>
        <w:t>Pidana</w:t>
      </w:r>
      <w:proofErr w:type="spellEnd"/>
      <w:r>
        <w:t xml:space="preserve">, (Jakarta: </w:t>
      </w:r>
      <w:proofErr w:type="spellStart"/>
      <w:r>
        <w:t>Rineka</w:t>
      </w:r>
      <w:proofErr w:type="spellEnd"/>
      <w:r>
        <w:t xml:space="preserve"> Cipta, 2015), </w:t>
      </w:r>
      <w:proofErr w:type="spellStart"/>
      <w:r>
        <w:t>hlm</w:t>
      </w:r>
      <w:proofErr w:type="spellEnd"/>
      <w:r>
        <w:t>. 167.</w:t>
      </w:r>
    </w:p>
  </w:footnote>
  <w:footnote w:id="90">
    <w:p w14:paraId="14F6D1B7" w14:textId="77777777" w:rsidR="00521237" w:rsidRDefault="00E208D8">
      <w:pPr>
        <w:pStyle w:val="FootnoteText"/>
        <w:ind w:firstLine="709"/>
        <w:jc w:val="both"/>
      </w:pPr>
      <w:r>
        <w:rPr>
          <w:rStyle w:val="FootnoteCharacters"/>
        </w:rPr>
        <w:footnoteRef/>
      </w:r>
      <w:r>
        <w:t xml:space="preserve"> Surat </w:t>
      </w:r>
      <w:proofErr w:type="spellStart"/>
      <w:r>
        <w:t>Petunjuk</w:t>
      </w:r>
      <w:proofErr w:type="spellEnd"/>
      <w:r>
        <w:t xml:space="preserve"> Jaksa Penuntut Umum </w:t>
      </w:r>
      <w:proofErr w:type="spellStart"/>
      <w:r>
        <w:t>Kejaksaan</w:t>
      </w:r>
      <w:proofErr w:type="spellEnd"/>
      <w:r>
        <w:t xml:space="preserve"> Negeri </w:t>
      </w:r>
      <w:proofErr w:type="spellStart"/>
      <w:r>
        <w:t>Tebing</w:t>
      </w:r>
      <w:proofErr w:type="spellEnd"/>
      <w:r>
        <w:t xml:space="preserve"> Tinggi, </w:t>
      </w:r>
      <w:proofErr w:type="spellStart"/>
      <w:r>
        <w:t>bagian</w:t>
      </w:r>
      <w:proofErr w:type="spellEnd"/>
      <w:r>
        <w:t xml:space="preserve"> </w:t>
      </w:r>
      <w:proofErr w:type="spellStart"/>
      <w:r>
        <w:t>pemeriksaan</w:t>
      </w:r>
      <w:proofErr w:type="spellEnd"/>
      <w:r>
        <w:t xml:space="preserve"> </w:t>
      </w:r>
      <w:proofErr w:type="spellStart"/>
      <w:r>
        <w:t>tambahan</w:t>
      </w:r>
      <w:proofErr w:type="spellEnd"/>
      <w:r>
        <w:t xml:space="preserve"> </w:t>
      </w:r>
      <w:proofErr w:type="spellStart"/>
      <w:r>
        <w:t>mengenai</w:t>
      </w:r>
      <w:proofErr w:type="spellEnd"/>
      <w:r>
        <w:t xml:space="preserve"> </w:t>
      </w:r>
      <w:proofErr w:type="spellStart"/>
      <w:r>
        <w:t>ketiadaan</w:t>
      </w:r>
      <w:proofErr w:type="spellEnd"/>
      <w:r>
        <w:t xml:space="preserve"> SIM C </w:t>
      </w:r>
      <w:proofErr w:type="spellStart"/>
      <w:r>
        <w:t>tersangka</w:t>
      </w:r>
      <w:proofErr w:type="spellEnd"/>
      <w:r>
        <w:t>, 2025.</w:t>
      </w:r>
    </w:p>
  </w:footnote>
  <w:footnote w:id="91">
    <w:p w14:paraId="5BD80AA2" w14:textId="77777777" w:rsidR="00521237" w:rsidRDefault="00E208D8">
      <w:pPr>
        <w:pStyle w:val="FootnoteText"/>
        <w:ind w:firstLine="709"/>
        <w:jc w:val="both"/>
      </w:pPr>
      <w:r>
        <w:rPr>
          <w:rStyle w:val="FootnoteCharacters"/>
        </w:rPr>
        <w:footnoteRef/>
      </w:r>
      <w:r>
        <w:t xml:space="preserve"> Pasal 77 </w:t>
      </w:r>
      <w:proofErr w:type="spellStart"/>
      <w:r>
        <w:t>ayat</w:t>
      </w:r>
      <w:proofErr w:type="spellEnd"/>
      <w:r>
        <w:t xml:space="preserve"> (1), </w:t>
      </w:r>
      <w:proofErr w:type="spellStart"/>
      <w:r>
        <w:t>Undang-Undang</w:t>
      </w:r>
      <w:proofErr w:type="spellEnd"/>
      <w:r>
        <w:t xml:space="preserve"> </w:t>
      </w:r>
      <w:proofErr w:type="spellStart"/>
      <w:r>
        <w:t>Nomor</w:t>
      </w:r>
      <w:proofErr w:type="spellEnd"/>
      <w:r>
        <w:t xml:space="preserve"> 22 </w:t>
      </w:r>
      <w:proofErr w:type="spellStart"/>
      <w:r>
        <w:t>Tahun</w:t>
      </w:r>
      <w:proofErr w:type="spellEnd"/>
      <w:r>
        <w:t xml:space="preserve"> 2009 </w:t>
      </w:r>
      <w:proofErr w:type="spellStart"/>
      <w:r>
        <w:t>tentang</w:t>
      </w:r>
      <w:proofErr w:type="spellEnd"/>
      <w:r>
        <w:t xml:space="preserve"> Lalu Lintas dan </w:t>
      </w:r>
      <w:proofErr w:type="spellStart"/>
      <w:r>
        <w:t>Angkutan</w:t>
      </w:r>
      <w:proofErr w:type="spellEnd"/>
      <w:r>
        <w:t xml:space="preserve"> Jalan.</w:t>
      </w:r>
    </w:p>
  </w:footnote>
  <w:footnote w:id="92">
    <w:p w14:paraId="0A1CC8B0" w14:textId="77777777" w:rsidR="00521237" w:rsidRDefault="00E208D8">
      <w:pPr>
        <w:pStyle w:val="FootnoteText"/>
        <w:ind w:firstLine="709"/>
        <w:jc w:val="both"/>
      </w:pPr>
      <w:r>
        <w:rPr>
          <w:rStyle w:val="FootnoteCharacters"/>
        </w:rPr>
        <w:footnoteRef/>
      </w:r>
      <w:r>
        <w:t xml:space="preserve"> </w:t>
      </w:r>
      <w:proofErr w:type="spellStart"/>
      <w:r>
        <w:t>Analisis</w:t>
      </w:r>
      <w:proofErr w:type="spellEnd"/>
      <w:r>
        <w:t xml:space="preserve"> </w:t>
      </w:r>
      <w:proofErr w:type="spellStart"/>
      <w:r w:rsidR="00873C67">
        <w:t>peneliti</w:t>
      </w:r>
      <w:proofErr w:type="spellEnd"/>
      <w:r>
        <w:t xml:space="preserve"> </w:t>
      </w:r>
      <w:proofErr w:type="spellStart"/>
      <w:r>
        <w:t>terhadap</w:t>
      </w:r>
      <w:proofErr w:type="spellEnd"/>
      <w:r>
        <w:t xml:space="preserve"> </w:t>
      </w:r>
      <w:proofErr w:type="spellStart"/>
      <w:r>
        <w:t>relevansi</w:t>
      </w:r>
      <w:proofErr w:type="spellEnd"/>
      <w:r>
        <w:t xml:space="preserve"> </w:t>
      </w:r>
      <w:proofErr w:type="spellStart"/>
      <w:r>
        <w:t>ketiadaan</w:t>
      </w:r>
      <w:proofErr w:type="spellEnd"/>
      <w:r>
        <w:t xml:space="preserve"> SIM C </w:t>
      </w:r>
      <w:proofErr w:type="spellStart"/>
      <w:r>
        <w:t>dalam</w:t>
      </w:r>
      <w:proofErr w:type="spellEnd"/>
      <w:r>
        <w:t xml:space="preserve"> </w:t>
      </w:r>
      <w:proofErr w:type="spellStart"/>
      <w:r>
        <w:t>Berkas</w:t>
      </w:r>
      <w:proofErr w:type="spellEnd"/>
      <w:r>
        <w:t xml:space="preserve"> </w:t>
      </w:r>
      <w:proofErr w:type="spellStart"/>
      <w:r>
        <w:t>Perkara</w:t>
      </w:r>
      <w:proofErr w:type="spellEnd"/>
      <w:r>
        <w:t xml:space="preserve"> </w:t>
      </w:r>
      <w:proofErr w:type="spellStart"/>
      <w:r>
        <w:t>Nomor</w:t>
      </w:r>
      <w:proofErr w:type="spellEnd"/>
      <w:r>
        <w:t xml:space="preserve"> BP/120/VII/2025/LANTAS, </w:t>
      </w:r>
      <w:proofErr w:type="spellStart"/>
      <w:r>
        <w:t>Satuan</w:t>
      </w:r>
      <w:proofErr w:type="spellEnd"/>
      <w:r>
        <w:t xml:space="preserve"> Lalu Lintas </w:t>
      </w:r>
      <w:proofErr w:type="spellStart"/>
      <w:r>
        <w:t>Polres</w:t>
      </w:r>
      <w:proofErr w:type="spellEnd"/>
      <w:r>
        <w:t xml:space="preserve"> </w:t>
      </w:r>
      <w:proofErr w:type="spellStart"/>
      <w:r>
        <w:t>Tebing</w:t>
      </w:r>
      <w:proofErr w:type="spellEnd"/>
      <w:r>
        <w:t xml:space="preserve"> Tinggi, 2025.</w:t>
      </w:r>
    </w:p>
  </w:footnote>
  <w:footnote w:id="93">
    <w:p w14:paraId="0D4BC7A1" w14:textId="77777777" w:rsidR="00521237" w:rsidRDefault="00E208D8">
      <w:pPr>
        <w:pStyle w:val="FootnoteText"/>
        <w:ind w:firstLine="709"/>
        <w:jc w:val="both"/>
      </w:pPr>
      <w:r>
        <w:rPr>
          <w:rStyle w:val="FootnoteCharacters"/>
        </w:rPr>
        <w:footnoteRef/>
      </w:r>
      <w:r>
        <w:t xml:space="preserve"> Berita Acara </w:t>
      </w:r>
      <w:proofErr w:type="spellStart"/>
      <w:r>
        <w:t>Penyitaan</w:t>
      </w:r>
      <w:proofErr w:type="spellEnd"/>
      <w:r>
        <w:t xml:space="preserve"> Barang Bukti Sepeda Motor Honda Vario 160 BK 3179 NAX dan STNK </w:t>
      </w:r>
      <w:proofErr w:type="spellStart"/>
      <w:r>
        <w:t>dalam</w:t>
      </w:r>
      <w:proofErr w:type="spellEnd"/>
      <w:r>
        <w:t xml:space="preserve"> </w:t>
      </w:r>
      <w:proofErr w:type="spellStart"/>
      <w:r>
        <w:t>Berkas</w:t>
      </w:r>
      <w:proofErr w:type="spellEnd"/>
      <w:r>
        <w:t xml:space="preserve"> </w:t>
      </w:r>
      <w:proofErr w:type="spellStart"/>
      <w:r>
        <w:t>Perkara</w:t>
      </w:r>
      <w:proofErr w:type="spellEnd"/>
      <w:r>
        <w:t xml:space="preserve"> </w:t>
      </w:r>
      <w:proofErr w:type="spellStart"/>
      <w:r>
        <w:t>Nomor</w:t>
      </w:r>
      <w:proofErr w:type="spellEnd"/>
      <w:r>
        <w:t xml:space="preserve"> BP/120/VII/2025/LANTAS, </w:t>
      </w:r>
      <w:proofErr w:type="spellStart"/>
      <w:r>
        <w:t>Satuan</w:t>
      </w:r>
      <w:proofErr w:type="spellEnd"/>
      <w:r>
        <w:t xml:space="preserve"> Lalu Lintas </w:t>
      </w:r>
      <w:proofErr w:type="spellStart"/>
      <w:r>
        <w:t>Polres</w:t>
      </w:r>
      <w:proofErr w:type="spellEnd"/>
      <w:r>
        <w:t xml:space="preserve"> </w:t>
      </w:r>
      <w:proofErr w:type="spellStart"/>
      <w:r>
        <w:t>Tebing</w:t>
      </w:r>
      <w:proofErr w:type="spellEnd"/>
      <w:r>
        <w:t xml:space="preserve"> Tinggi, 2025.</w:t>
      </w:r>
    </w:p>
  </w:footnote>
  <w:footnote w:id="94">
    <w:p w14:paraId="2F362E1A" w14:textId="77777777" w:rsidR="00521237" w:rsidRDefault="00E208D8">
      <w:pPr>
        <w:pStyle w:val="FootnoteText"/>
        <w:ind w:firstLine="709"/>
        <w:jc w:val="both"/>
      </w:pPr>
      <w:r>
        <w:rPr>
          <w:rStyle w:val="FootnoteCharacters"/>
        </w:rPr>
        <w:footnoteRef/>
      </w:r>
      <w:r>
        <w:t xml:space="preserve"> Daftar Barang Bukti </w:t>
      </w:r>
      <w:proofErr w:type="spellStart"/>
      <w:r>
        <w:t>dalam</w:t>
      </w:r>
      <w:proofErr w:type="spellEnd"/>
      <w:r>
        <w:t xml:space="preserve"> </w:t>
      </w:r>
      <w:proofErr w:type="spellStart"/>
      <w:r>
        <w:t>Berkas</w:t>
      </w:r>
      <w:proofErr w:type="spellEnd"/>
      <w:r>
        <w:t xml:space="preserve"> </w:t>
      </w:r>
      <w:proofErr w:type="spellStart"/>
      <w:r>
        <w:t>Perkara</w:t>
      </w:r>
      <w:proofErr w:type="spellEnd"/>
      <w:r>
        <w:t xml:space="preserve"> </w:t>
      </w:r>
      <w:proofErr w:type="spellStart"/>
      <w:r>
        <w:t>Nomor</w:t>
      </w:r>
      <w:proofErr w:type="spellEnd"/>
      <w:r>
        <w:t xml:space="preserve"> BP/120/VII/2025/LANTAS, </w:t>
      </w:r>
      <w:proofErr w:type="spellStart"/>
      <w:r>
        <w:t>Satuan</w:t>
      </w:r>
      <w:proofErr w:type="spellEnd"/>
      <w:r>
        <w:t xml:space="preserve"> Lalu Lintas </w:t>
      </w:r>
      <w:proofErr w:type="spellStart"/>
      <w:r>
        <w:t>Polres</w:t>
      </w:r>
      <w:proofErr w:type="spellEnd"/>
      <w:r>
        <w:t xml:space="preserve"> </w:t>
      </w:r>
      <w:proofErr w:type="spellStart"/>
      <w:r>
        <w:t>Tebing</w:t>
      </w:r>
      <w:proofErr w:type="spellEnd"/>
      <w:r>
        <w:t xml:space="preserve"> Tinggi, 2025.</w:t>
      </w:r>
    </w:p>
  </w:footnote>
  <w:footnote w:id="95">
    <w:p w14:paraId="4C936147" w14:textId="77777777" w:rsidR="00521237" w:rsidRDefault="00E208D8">
      <w:pPr>
        <w:pStyle w:val="FootnoteText"/>
        <w:ind w:firstLine="700"/>
        <w:jc w:val="both"/>
      </w:pPr>
      <w:r>
        <w:rPr>
          <w:rStyle w:val="FootnoteCharacters"/>
        </w:rPr>
        <w:footnoteRef/>
      </w:r>
      <w:r>
        <w:t xml:space="preserve"> </w:t>
      </w:r>
      <w:proofErr w:type="spellStart"/>
      <w:r>
        <w:t>Berkas</w:t>
      </w:r>
      <w:proofErr w:type="spellEnd"/>
      <w:r>
        <w:t xml:space="preserve"> </w:t>
      </w:r>
      <w:proofErr w:type="spellStart"/>
      <w:r>
        <w:t>Perkara</w:t>
      </w:r>
      <w:proofErr w:type="spellEnd"/>
      <w:r>
        <w:t xml:space="preserve"> </w:t>
      </w:r>
      <w:proofErr w:type="spellStart"/>
      <w:r>
        <w:t>Nomor</w:t>
      </w:r>
      <w:proofErr w:type="spellEnd"/>
      <w:r>
        <w:t xml:space="preserve"> BP/120/VII/2025/LANTAS, </w:t>
      </w:r>
      <w:proofErr w:type="spellStart"/>
      <w:r>
        <w:t>bagian</w:t>
      </w:r>
      <w:proofErr w:type="spellEnd"/>
      <w:r>
        <w:t xml:space="preserve"> </w:t>
      </w:r>
      <w:proofErr w:type="spellStart"/>
      <w:r>
        <w:t>keterangan</w:t>
      </w:r>
      <w:proofErr w:type="spellEnd"/>
      <w:r>
        <w:t xml:space="preserve"> </w:t>
      </w:r>
      <w:proofErr w:type="spellStart"/>
      <w:r>
        <w:t>tersangka</w:t>
      </w:r>
      <w:proofErr w:type="spellEnd"/>
      <w:r>
        <w:t xml:space="preserve"> </w:t>
      </w:r>
      <w:proofErr w:type="spellStart"/>
      <w:r>
        <w:t>tidak</w:t>
      </w:r>
      <w:proofErr w:type="spellEnd"/>
      <w:r>
        <w:t xml:space="preserve"> </w:t>
      </w:r>
      <w:proofErr w:type="spellStart"/>
      <w:r>
        <w:t>dilakukan</w:t>
      </w:r>
      <w:proofErr w:type="spellEnd"/>
      <w:r>
        <w:t xml:space="preserve"> </w:t>
      </w:r>
      <w:proofErr w:type="spellStart"/>
      <w:r>
        <w:t>penahanan</w:t>
      </w:r>
      <w:proofErr w:type="spellEnd"/>
      <w:r>
        <w:t xml:space="preserve">, </w:t>
      </w:r>
      <w:proofErr w:type="spellStart"/>
      <w:r>
        <w:t>Satuan</w:t>
      </w:r>
      <w:proofErr w:type="spellEnd"/>
      <w:r>
        <w:t xml:space="preserve"> Lalu Lintas </w:t>
      </w:r>
      <w:proofErr w:type="spellStart"/>
      <w:r>
        <w:t>Polres</w:t>
      </w:r>
      <w:proofErr w:type="spellEnd"/>
      <w:r>
        <w:t xml:space="preserve"> </w:t>
      </w:r>
      <w:proofErr w:type="spellStart"/>
      <w:r>
        <w:t>Tebing</w:t>
      </w:r>
      <w:proofErr w:type="spellEnd"/>
      <w:r>
        <w:t xml:space="preserve"> Tinggi, 2025.</w:t>
      </w:r>
    </w:p>
  </w:footnote>
  <w:footnote w:id="96">
    <w:p w14:paraId="4D07C5B9" w14:textId="77777777" w:rsidR="00521237" w:rsidRDefault="00E208D8">
      <w:pPr>
        <w:pStyle w:val="FootnoteText"/>
        <w:ind w:firstLine="709"/>
        <w:jc w:val="both"/>
      </w:pPr>
      <w:r>
        <w:rPr>
          <w:rStyle w:val="FootnoteCharacters"/>
        </w:rPr>
        <w:footnoteRef/>
      </w:r>
      <w:r>
        <w:t xml:space="preserve"> Pasal 21 </w:t>
      </w:r>
      <w:proofErr w:type="spellStart"/>
      <w:r>
        <w:t>ayat</w:t>
      </w:r>
      <w:proofErr w:type="spellEnd"/>
      <w:r>
        <w:t xml:space="preserve"> (1), </w:t>
      </w:r>
      <w:proofErr w:type="spellStart"/>
      <w:r>
        <w:t>Undang-Undang</w:t>
      </w:r>
      <w:proofErr w:type="spellEnd"/>
      <w:r>
        <w:t xml:space="preserve"> </w:t>
      </w:r>
      <w:proofErr w:type="spellStart"/>
      <w:r>
        <w:t>Nomor</w:t>
      </w:r>
      <w:proofErr w:type="spellEnd"/>
      <w:r>
        <w:t xml:space="preserve"> 8 </w:t>
      </w:r>
      <w:proofErr w:type="spellStart"/>
      <w:r>
        <w:t>Tahun</w:t>
      </w:r>
      <w:proofErr w:type="spellEnd"/>
      <w:r>
        <w:t xml:space="preserve"> 1981 </w:t>
      </w:r>
      <w:proofErr w:type="spellStart"/>
      <w:r>
        <w:t>tentang</w:t>
      </w:r>
      <w:proofErr w:type="spellEnd"/>
      <w:r>
        <w:t xml:space="preserve"> Hukum Acara </w:t>
      </w:r>
      <w:proofErr w:type="spellStart"/>
      <w:r>
        <w:t>Pidana</w:t>
      </w:r>
      <w:proofErr w:type="spellEnd"/>
      <w:r>
        <w:t>.</w:t>
      </w:r>
    </w:p>
  </w:footnote>
  <w:footnote w:id="97">
    <w:p w14:paraId="3E391762" w14:textId="77777777" w:rsidR="00521237" w:rsidRDefault="00E208D8">
      <w:pPr>
        <w:pStyle w:val="FootnoteText"/>
        <w:ind w:firstLine="709"/>
        <w:jc w:val="both"/>
      </w:pPr>
      <w:r>
        <w:rPr>
          <w:rStyle w:val="FootnoteCharacters"/>
        </w:rPr>
        <w:footnoteRef/>
      </w:r>
      <w:r>
        <w:t xml:space="preserve"> Surat </w:t>
      </w:r>
      <w:proofErr w:type="spellStart"/>
      <w:r>
        <w:t>Pengembalian</w:t>
      </w:r>
      <w:proofErr w:type="spellEnd"/>
      <w:r>
        <w:t xml:space="preserve"> </w:t>
      </w:r>
      <w:proofErr w:type="spellStart"/>
      <w:r>
        <w:t>Berkas</w:t>
      </w:r>
      <w:proofErr w:type="spellEnd"/>
      <w:r>
        <w:t xml:space="preserve"> </w:t>
      </w:r>
      <w:proofErr w:type="spellStart"/>
      <w:r>
        <w:t>Perkara</w:t>
      </w:r>
      <w:proofErr w:type="spellEnd"/>
      <w:r>
        <w:t xml:space="preserve"> </w:t>
      </w:r>
      <w:proofErr w:type="spellStart"/>
      <w:r>
        <w:t>Kejaksaan</w:t>
      </w:r>
      <w:proofErr w:type="spellEnd"/>
      <w:r>
        <w:t xml:space="preserve"> Negeri </w:t>
      </w:r>
      <w:proofErr w:type="spellStart"/>
      <w:r>
        <w:t>Tebing</w:t>
      </w:r>
      <w:proofErr w:type="spellEnd"/>
      <w:r>
        <w:t xml:space="preserve"> Tinggi </w:t>
      </w:r>
      <w:proofErr w:type="spellStart"/>
      <w:r>
        <w:t>Nomor</w:t>
      </w:r>
      <w:proofErr w:type="spellEnd"/>
      <w:r>
        <w:t xml:space="preserve"> B-273/L.2.16/Eku.1/08/2025, </w:t>
      </w:r>
      <w:proofErr w:type="spellStart"/>
      <w:r>
        <w:t>tanggal</w:t>
      </w:r>
      <w:proofErr w:type="spellEnd"/>
      <w:r>
        <w:t xml:space="preserve"> 11 Agustus 2025.</w:t>
      </w:r>
    </w:p>
  </w:footnote>
  <w:footnote w:id="98">
    <w:p w14:paraId="2F42E7E3" w14:textId="77777777" w:rsidR="00521237" w:rsidRDefault="00E208D8">
      <w:pPr>
        <w:pStyle w:val="FootnoteText"/>
        <w:ind w:firstLine="709"/>
        <w:jc w:val="both"/>
      </w:pPr>
      <w:r>
        <w:rPr>
          <w:rStyle w:val="FootnoteCharacters"/>
        </w:rPr>
        <w:footnoteRef/>
      </w:r>
      <w:r>
        <w:t xml:space="preserve"> Pasal 110 </w:t>
      </w:r>
      <w:proofErr w:type="spellStart"/>
      <w:r>
        <w:t>ayat</w:t>
      </w:r>
      <w:proofErr w:type="spellEnd"/>
      <w:r>
        <w:t xml:space="preserve"> (2), </w:t>
      </w:r>
      <w:proofErr w:type="spellStart"/>
      <w:r>
        <w:t>Undang-Undang</w:t>
      </w:r>
      <w:proofErr w:type="spellEnd"/>
      <w:r>
        <w:t xml:space="preserve"> </w:t>
      </w:r>
      <w:proofErr w:type="spellStart"/>
      <w:r>
        <w:t>Nomor</w:t>
      </w:r>
      <w:proofErr w:type="spellEnd"/>
      <w:r>
        <w:t xml:space="preserve"> 8 </w:t>
      </w:r>
      <w:proofErr w:type="spellStart"/>
      <w:r>
        <w:t>Tahun</w:t>
      </w:r>
      <w:proofErr w:type="spellEnd"/>
      <w:r>
        <w:t xml:space="preserve"> 1981 </w:t>
      </w:r>
      <w:proofErr w:type="spellStart"/>
      <w:r>
        <w:t>tentang</w:t>
      </w:r>
      <w:proofErr w:type="spellEnd"/>
      <w:r>
        <w:t xml:space="preserve"> Hukum Acara </w:t>
      </w:r>
      <w:proofErr w:type="spellStart"/>
      <w:r>
        <w:t>Pidana</w:t>
      </w:r>
      <w:proofErr w:type="spellEnd"/>
      <w:r>
        <w:t>.</w:t>
      </w:r>
    </w:p>
  </w:footnote>
  <w:footnote w:id="99">
    <w:p w14:paraId="34C6CEC6" w14:textId="77777777" w:rsidR="00521237" w:rsidRDefault="00E208D8">
      <w:pPr>
        <w:pStyle w:val="FootnoteText"/>
        <w:ind w:firstLine="709"/>
        <w:jc w:val="both"/>
      </w:pPr>
      <w:r>
        <w:rPr>
          <w:rStyle w:val="FootnoteCharacters"/>
        </w:rPr>
        <w:footnoteRef/>
      </w:r>
      <w:r>
        <w:t xml:space="preserve"> M. Yahya Harahap, </w:t>
      </w:r>
      <w:proofErr w:type="spellStart"/>
      <w:r>
        <w:rPr>
          <w:rStyle w:val="Emphasis"/>
        </w:rPr>
        <w:t>Pembahasan</w:t>
      </w:r>
      <w:proofErr w:type="spellEnd"/>
      <w:r>
        <w:rPr>
          <w:rStyle w:val="Emphasis"/>
        </w:rPr>
        <w:t xml:space="preserve"> </w:t>
      </w:r>
      <w:proofErr w:type="spellStart"/>
      <w:r>
        <w:rPr>
          <w:rStyle w:val="Emphasis"/>
        </w:rPr>
        <w:t>Permasalahan</w:t>
      </w:r>
      <w:proofErr w:type="spellEnd"/>
      <w:r>
        <w:rPr>
          <w:rStyle w:val="Emphasis"/>
        </w:rPr>
        <w:t xml:space="preserve"> dan </w:t>
      </w:r>
      <w:proofErr w:type="spellStart"/>
      <w:r>
        <w:rPr>
          <w:rStyle w:val="Emphasis"/>
        </w:rPr>
        <w:t>Penerapan</w:t>
      </w:r>
      <w:proofErr w:type="spellEnd"/>
      <w:r>
        <w:rPr>
          <w:rStyle w:val="Emphasis"/>
        </w:rPr>
        <w:t xml:space="preserve"> KUHAP: </w:t>
      </w:r>
      <w:proofErr w:type="spellStart"/>
      <w:r>
        <w:rPr>
          <w:rStyle w:val="Emphasis"/>
        </w:rPr>
        <w:t>Penyidikan</w:t>
      </w:r>
      <w:proofErr w:type="spellEnd"/>
      <w:r>
        <w:rPr>
          <w:rStyle w:val="Emphasis"/>
        </w:rPr>
        <w:t xml:space="preserve"> dan </w:t>
      </w:r>
      <w:proofErr w:type="spellStart"/>
      <w:r>
        <w:rPr>
          <w:rStyle w:val="Emphasis"/>
        </w:rPr>
        <w:t>Penuntutan</w:t>
      </w:r>
      <w:proofErr w:type="spellEnd"/>
      <w:r>
        <w:t xml:space="preserve">, (Jakarta: Sinar </w:t>
      </w:r>
      <w:proofErr w:type="spellStart"/>
      <w:r>
        <w:t>Grafika</w:t>
      </w:r>
      <w:proofErr w:type="spellEnd"/>
      <w:r>
        <w:t xml:space="preserve">, 2016), </w:t>
      </w:r>
      <w:proofErr w:type="spellStart"/>
      <w:r>
        <w:t>hlm</w:t>
      </w:r>
      <w:proofErr w:type="spellEnd"/>
      <w:r>
        <w:t>. 436.</w:t>
      </w:r>
    </w:p>
  </w:footnote>
  <w:footnote w:id="100">
    <w:p w14:paraId="49F75D91" w14:textId="77777777" w:rsidR="00521237" w:rsidRDefault="00E208D8">
      <w:pPr>
        <w:pStyle w:val="FootnoteText"/>
        <w:ind w:firstLine="709"/>
        <w:jc w:val="both"/>
      </w:pPr>
      <w:r>
        <w:rPr>
          <w:rStyle w:val="FootnoteCharacters"/>
        </w:rPr>
        <w:footnoteRef/>
      </w:r>
      <w:r>
        <w:t xml:space="preserve"> Bambang Waluyo, </w:t>
      </w:r>
      <w:proofErr w:type="spellStart"/>
      <w:r>
        <w:rPr>
          <w:rStyle w:val="Emphasis"/>
        </w:rPr>
        <w:t>Viktimologi</w:t>
      </w:r>
      <w:proofErr w:type="spellEnd"/>
      <w:r>
        <w:rPr>
          <w:rStyle w:val="Emphasis"/>
        </w:rPr>
        <w:t xml:space="preserve">: </w:t>
      </w:r>
      <w:proofErr w:type="spellStart"/>
      <w:r>
        <w:rPr>
          <w:rStyle w:val="Emphasis"/>
        </w:rPr>
        <w:t>Perlindungan</w:t>
      </w:r>
      <w:proofErr w:type="spellEnd"/>
      <w:r>
        <w:rPr>
          <w:rStyle w:val="Emphasis"/>
        </w:rPr>
        <w:t xml:space="preserve"> Korban dan Saksi</w:t>
      </w:r>
      <w:r>
        <w:t xml:space="preserve">, (Jakarta: Sinar </w:t>
      </w:r>
      <w:proofErr w:type="spellStart"/>
      <w:r>
        <w:t>Grafika</w:t>
      </w:r>
      <w:proofErr w:type="spellEnd"/>
      <w:r>
        <w:t xml:space="preserve">, 2018), </w:t>
      </w:r>
      <w:proofErr w:type="spellStart"/>
      <w:r>
        <w:t>hlm</w:t>
      </w:r>
      <w:proofErr w:type="spellEnd"/>
      <w:r>
        <w:t>. 42.</w:t>
      </w:r>
    </w:p>
  </w:footnote>
  <w:footnote w:id="101">
    <w:p w14:paraId="31CD6323" w14:textId="77777777" w:rsidR="00521237" w:rsidRDefault="00E208D8">
      <w:pPr>
        <w:pStyle w:val="FootnoteText"/>
        <w:ind w:firstLine="709"/>
        <w:jc w:val="both"/>
      </w:pPr>
      <w:r>
        <w:rPr>
          <w:rStyle w:val="FootnoteCharacters"/>
        </w:rPr>
        <w:footnoteRef/>
      </w:r>
      <w:r>
        <w:t xml:space="preserve"> Pasal 8 </w:t>
      </w:r>
      <w:proofErr w:type="spellStart"/>
      <w:r>
        <w:t>ayat</w:t>
      </w:r>
      <w:proofErr w:type="spellEnd"/>
      <w:r>
        <w:t xml:space="preserve"> (1), </w:t>
      </w:r>
      <w:proofErr w:type="spellStart"/>
      <w:r>
        <w:t>Undang-Undang</w:t>
      </w:r>
      <w:proofErr w:type="spellEnd"/>
      <w:r>
        <w:t xml:space="preserve"> </w:t>
      </w:r>
      <w:proofErr w:type="spellStart"/>
      <w:r>
        <w:t>Nomor</w:t>
      </w:r>
      <w:proofErr w:type="spellEnd"/>
      <w:r>
        <w:t xml:space="preserve"> 48 </w:t>
      </w:r>
      <w:proofErr w:type="spellStart"/>
      <w:r>
        <w:t>Tahun</w:t>
      </w:r>
      <w:proofErr w:type="spellEnd"/>
      <w:r>
        <w:t xml:space="preserve"> 2009 </w:t>
      </w:r>
      <w:proofErr w:type="spellStart"/>
      <w:r>
        <w:t>tentang</w:t>
      </w:r>
      <w:proofErr w:type="spellEnd"/>
      <w:r>
        <w:t xml:space="preserve"> </w:t>
      </w:r>
      <w:proofErr w:type="spellStart"/>
      <w:r>
        <w:t>Kekuasaan</w:t>
      </w:r>
      <w:proofErr w:type="spellEnd"/>
      <w:r>
        <w:t xml:space="preserve"> Kehakiman.</w:t>
      </w:r>
    </w:p>
  </w:footnote>
  <w:footnote w:id="102">
    <w:p w14:paraId="2F60F8ED" w14:textId="77777777" w:rsidR="003F3247" w:rsidRDefault="00E27350">
      <w:pPr>
        <w:pStyle w:val="FootnoteText"/>
        <w:ind w:firstLine="709"/>
        <w:jc w:val="both"/>
      </w:pPr>
      <w:r>
        <w:rPr>
          <w:rStyle w:val="FootnoteCharacters"/>
        </w:rPr>
        <w:footnoteRef/>
      </w:r>
      <w:r>
        <w:t xml:space="preserve"> Hasil </w:t>
      </w:r>
      <w:proofErr w:type="spellStart"/>
      <w:r>
        <w:t>wawancara</w:t>
      </w:r>
      <w:proofErr w:type="spellEnd"/>
      <w:r>
        <w:t xml:space="preserve"> </w:t>
      </w:r>
      <w:proofErr w:type="spellStart"/>
      <w:r>
        <w:t>dengan</w:t>
      </w:r>
      <w:proofErr w:type="spellEnd"/>
      <w:r>
        <w:t xml:space="preserve"> IPDA Heru Wibowo, S.H., Kasat </w:t>
      </w:r>
      <w:proofErr w:type="spellStart"/>
      <w:r>
        <w:t>Lantas</w:t>
      </w:r>
      <w:proofErr w:type="spellEnd"/>
      <w:r>
        <w:t xml:space="preserve"> </w:t>
      </w:r>
      <w:proofErr w:type="spellStart"/>
      <w:r>
        <w:t>Polres</w:t>
      </w:r>
      <w:proofErr w:type="spellEnd"/>
      <w:r>
        <w:t xml:space="preserve"> </w:t>
      </w:r>
      <w:proofErr w:type="spellStart"/>
      <w:r>
        <w:t>Tebing</w:t>
      </w:r>
      <w:proofErr w:type="spellEnd"/>
      <w:r>
        <w:t xml:space="preserve"> Tinggi, dan AIPDA Kadri, </w:t>
      </w:r>
      <w:proofErr w:type="spellStart"/>
      <w:r>
        <w:t>Penyidik</w:t>
      </w:r>
      <w:proofErr w:type="spellEnd"/>
      <w:r>
        <w:t xml:space="preserve"> </w:t>
      </w:r>
      <w:proofErr w:type="spellStart"/>
      <w:r>
        <w:t>Pembantu</w:t>
      </w:r>
      <w:proofErr w:type="spellEnd"/>
      <w:r>
        <w:t xml:space="preserve">, </w:t>
      </w:r>
      <w:proofErr w:type="spellStart"/>
      <w:r>
        <w:t>dalam</w:t>
      </w:r>
      <w:proofErr w:type="spellEnd"/>
      <w:r>
        <w:t xml:space="preserve"> </w:t>
      </w:r>
      <w:proofErr w:type="spellStart"/>
      <w:r>
        <w:t>dokumen</w:t>
      </w:r>
      <w:proofErr w:type="spellEnd"/>
      <w:r>
        <w:t xml:space="preserve"> </w:t>
      </w:r>
      <w:proofErr w:type="spellStart"/>
      <w:r>
        <w:t>wawancara</w:t>
      </w:r>
      <w:proofErr w:type="spellEnd"/>
      <w:r>
        <w:t xml:space="preserve"> </w:t>
      </w:r>
      <w:proofErr w:type="spellStart"/>
      <w:r>
        <w:t>penelitian</w:t>
      </w:r>
      <w:proofErr w:type="spellEnd"/>
      <w:r>
        <w:t xml:space="preserve"> Jonatan Tambun.</w:t>
      </w:r>
    </w:p>
  </w:footnote>
  <w:footnote w:id="103">
    <w:p w14:paraId="363A7351" w14:textId="77777777" w:rsidR="003F3247" w:rsidRDefault="00E27350">
      <w:pPr>
        <w:pStyle w:val="FootnoteText"/>
        <w:ind w:firstLine="709"/>
        <w:jc w:val="both"/>
      </w:pPr>
      <w:r>
        <w:rPr>
          <w:rStyle w:val="FootnoteCharacters"/>
        </w:rPr>
        <w:footnoteRef/>
      </w:r>
      <w:r>
        <w:t xml:space="preserve"> </w:t>
      </w:r>
      <w:proofErr w:type="spellStart"/>
      <w:r>
        <w:t>Putusan</w:t>
      </w:r>
      <w:proofErr w:type="spellEnd"/>
      <w:r>
        <w:t xml:space="preserve"> </w:t>
      </w:r>
      <w:proofErr w:type="spellStart"/>
      <w:r>
        <w:t>Pengadilan</w:t>
      </w:r>
      <w:proofErr w:type="spellEnd"/>
      <w:r>
        <w:t xml:space="preserve"> Negeri </w:t>
      </w:r>
      <w:proofErr w:type="spellStart"/>
      <w:r>
        <w:t>Tebing</w:t>
      </w:r>
      <w:proofErr w:type="spellEnd"/>
      <w:r>
        <w:t xml:space="preserve"> Tinggi </w:t>
      </w:r>
      <w:proofErr w:type="spellStart"/>
      <w:r>
        <w:t>Nomor</w:t>
      </w:r>
      <w:proofErr w:type="spellEnd"/>
      <w:r>
        <w:t xml:space="preserve"> 225/</w:t>
      </w:r>
      <w:proofErr w:type="spellStart"/>
      <w:r>
        <w:t>Pid.Sus</w:t>
      </w:r>
      <w:proofErr w:type="spellEnd"/>
      <w:r>
        <w:t xml:space="preserve">/2025/PN Tbt, </w:t>
      </w:r>
      <w:proofErr w:type="spellStart"/>
      <w:r>
        <w:t>hlm</w:t>
      </w:r>
      <w:proofErr w:type="spellEnd"/>
      <w:r>
        <w:t>. 2.</w:t>
      </w:r>
    </w:p>
  </w:footnote>
  <w:footnote w:id="104">
    <w:p w14:paraId="7B66AE62" w14:textId="77777777" w:rsidR="003F3247" w:rsidRDefault="00E27350">
      <w:pPr>
        <w:pStyle w:val="FootnoteText"/>
        <w:ind w:firstLine="709"/>
        <w:jc w:val="both"/>
      </w:pPr>
      <w:r>
        <w:rPr>
          <w:rStyle w:val="FootnoteCharacters"/>
        </w:rPr>
        <w:footnoteRef/>
      </w:r>
      <w:r>
        <w:t xml:space="preserve"> </w:t>
      </w:r>
      <w:proofErr w:type="spellStart"/>
      <w:r>
        <w:t>Putusan</w:t>
      </w:r>
      <w:proofErr w:type="spellEnd"/>
      <w:r>
        <w:t xml:space="preserve"> </w:t>
      </w:r>
      <w:proofErr w:type="spellStart"/>
      <w:r>
        <w:t>Pengadilan</w:t>
      </w:r>
      <w:proofErr w:type="spellEnd"/>
      <w:r>
        <w:t xml:space="preserve"> Negeri </w:t>
      </w:r>
      <w:proofErr w:type="spellStart"/>
      <w:r>
        <w:t>Tebing</w:t>
      </w:r>
      <w:proofErr w:type="spellEnd"/>
      <w:r>
        <w:t xml:space="preserve"> Tinggi </w:t>
      </w:r>
      <w:proofErr w:type="spellStart"/>
      <w:r>
        <w:t>Nomor</w:t>
      </w:r>
      <w:proofErr w:type="spellEnd"/>
      <w:r>
        <w:t xml:space="preserve"> 225/</w:t>
      </w:r>
      <w:proofErr w:type="spellStart"/>
      <w:r>
        <w:t>Pid.Sus</w:t>
      </w:r>
      <w:proofErr w:type="spellEnd"/>
      <w:r>
        <w:t xml:space="preserve">/2025/PN Tbt, </w:t>
      </w:r>
      <w:proofErr w:type="spellStart"/>
      <w:r>
        <w:t>hlm</w:t>
      </w:r>
      <w:proofErr w:type="spellEnd"/>
      <w:r>
        <w:t>. 20-25.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CEC339" w14:textId="61244C7A" w:rsidR="00FC4F74" w:rsidRDefault="00FC4F74">
    <w:pPr>
      <w:pStyle w:val="Header"/>
    </w:pPr>
    <w:r>
      <w:rPr>
        <w:noProof/>
      </w:rPr>
      <w:pict w14:anchorId="4896DE4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1240360" o:spid="_x0000_s1917" type="#_x0000_t75" style="position:absolute;margin-left:0;margin-top:0;width:396.5pt;height:391pt;z-index:-250675200;mso-position-horizontal:center;mso-position-horizontal-relative:margin;mso-position-vertical:center;mso-position-vertical-relative:margin" o:allowincell="f">
          <v:imagedata r:id="rId1" o:title="LOGO UMN JPG" gain="19661f" blacklevel="22938f"/>
        </v:shape>
      </w:pict>
    </w:r>
    <w:r>
      <w:rPr>
        <w:noProof/>
      </w:rPr>
      <w:pict w14:anchorId="07EABB84">
        <v:shape id="WordPictureWatermark181240357" o:spid="_x0000_s1916" type="#_x0000_t75" style="position:absolute;margin-left:0;margin-top:0;width:396.5pt;height:391pt;z-index:-250676224;mso-position-horizontal:center;mso-position-horizontal-relative:margin;mso-position-vertical:center;mso-position-vertical-relative:margin" o:allowincell="f">
          <v:imagedata r:id="rId1" o:title="LOGO UMN JPG" gain="19661f" blacklevel="22938f"/>
        </v:shape>
      </w:pict>
    </w:r>
    <w:r>
      <w:rPr>
        <w:noProof/>
      </w:rPr>
      <w:pict w14:anchorId="5328657C">
        <v:shape id="WordPictureWatermark181240354" o:spid="_x0000_s1915" type="#_x0000_t75" style="position:absolute;margin-left:0;margin-top:0;width:396.5pt;height:391pt;z-index:-250677248;mso-position-horizontal:center;mso-position-horizontal-relative:margin;mso-position-vertical:center;mso-position-vertical-relative:margin" o:allowincell="f">
          <v:imagedata r:id="rId1" o:title="LOGO UMN JPG" gain="19661f" blacklevel="22938f"/>
        </v:shape>
      </w:pict>
    </w:r>
    <w:r>
      <w:rPr>
        <w:noProof/>
      </w:rPr>
      <w:pict w14:anchorId="4FCA182B">
        <v:shape id="WordPictureWatermark181240351" o:spid="_x0000_s1914" type="#_x0000_t75" style="position:absolute;margin-left:0;margin-top:0;width:396.5pt;height:391pt;z-index:-250678272;mso-position-horizontal:center;mso-position-horizontal-relative:margin;mso-position-vertical:center;mso-position-vertical-relative:margin" o:allowincell="f">
          <v:imagedata r:id="rId1" o:title="LOGO UMN JPG" gain="19661f" blacklevel="22938f"/>
        </v:shape>
      </w:pict>
    </w:r>
    <w:r>
      <w:rPr>
        <w:noProof/>
      </w:rPr>
      <w:pict w14:anchorId="170E0676">
        <v:shape id="WordPictureWatermark181240348" o:spid="_x0000_s1913" type="#_x0000_t75" style="position:absolute;margin-left:0;margin-top:0;width:396.5pt;height:391pt;z-index:-250679296;mso-position-horizontal:center;mso-position-horizontal-relative:margin;mso-position-vertical:center;mso-position-vertical-relative:margin" o:allowincell="f">
          <v:imagedata r:id="rId1" o:title="LOGO UMN JPG" gain="19661f" blacklevel="22938f"/>
        </v:shape>
      </w:pict>
    </w:r>
    <w:r>
      <w:rPr>
        <w:noProof/>
      </w:rPr>
      <w:pict w14:anchorId="101A925F">
        <v:shape id="WordPictureWatermark181240345" o:spid="_x0000_s1912" type="#_x0000_t75" style="position:absolute;margin-left:0;margin-top:0;width:396.5pt;height:391pt;z-index:-250680320;mso-position-horizontal:center;mso-position-horizontal-relative:margin;mso-position-vertical:center;mso-position-vertical-relative:margin" o:allowincell="f">
          <v:imagedata r:id="rId1" o:title="LOGO UMN JPG" gain="19661f" blacklevel="22938f"/>
        </v:shape>
      </w:pict>
    </w:r>
    <w:r>
      <w:rPr>
        <w:noProof/>
      </w:rPr>
      <w:pict w14:anchorId="666DEE26">
        <v:shape id="WordPictureWatermark181240342" o:spid="_x0000_s1911" type="#_x0000_t75" style="position:absolute;margin-left:0;margin-top:0;width:396.5pt;height:391pt;z-index:-250681344;mso-position-horizontal:center;mso-position-horizontal-relative:margin;mso-position-vertical:center;mso-position-vertical-relative:margin" o:allowincell="f">
          <v:imagedata r:id="rId1" o:title="LOGO UMN JPG" gain="19661f" blacklevel="22938f"/>
        </v:shape>
      </w:pict>
    </w:r>
    <w:r>
      <w:rPr>
        <w:noProof/>
      </w:rPr>
      <w:pict w14:anchorId="22560505">
        <v:shape id="WordPictureWatermark181240339" o:spid="_x0000_s1910" type="#_x0000_t75" style="position:absolute;margin-left:0;margin-top:0;width:396.5pt;height:391pt;z-index:-250682368;mso-position-horizontal:center;mso-position-horizontal-relative:margin;mso-position-vertical:center;mso-position-vertical-relative:margin" o:allowincell="f">
          <v:imagedata r:id="rId1" o:title="LOGO UMN JPG" gain="19661f" blacklevel="22938f"/>
        </v:shape>
      </w:pict>
    </w:r>
    <w:r>
      <w:rPr>
        <w:noProof/>
      </w:rPr>
      <w:pict w14:anchorId="590B42CB">
        <v:shape id="WordPictureWatermark181240336" o:spid="_x0000_s1909" type="#_x0000_t75" style="position:absolute;margin-left:0;margin-top:0;width:396.5pt;height:391pt;z-index:-250683392;mso-position-horizontal:center;mso-position-horizontal-relative:margin;mso-position-vertical:center;mso-position-vertical-relative:margin" o:allowincell="f">
          <v:imagedata r:id="rId1" o:title="LOGO UMN JPG" gain="19661f" blacklevel="22938f"/>
        </v:shape>
      </w:pict>
    </w:r>
    <w:r>
      <w:rPr>
        <w:noProof/>
      </w:rPr>
      <w:pict w14:anchorId="200E4582">
        <v:shape id="WordPictureWatermark181240333" o:spid="_x0000_s1908" type="#_x0000_t75" style="position:absolute;margin-left:0;margin-top:0;width:396.5pt;height:391pt;z-index:-250684416;mso-position-horizontal:center;mso-position-horizontal-relative:margin;mso-position-vertical:center;mso-position-vertical-relative:margin" o:allowincell="f">
          <v:imagedata r:id="rId1" o:title="LOGO UMN JPG" gain="19661f" blacklevel="22938f"/>
        </v:shape>
      </w:pict>
    </w:r>
    <w:r>
      <w:rPr>
        <w:noProof/>
      </w:rPr>
      <w:pict w14:anchorId="5E8D44F2">
        <v:shape id="WordPictureWatermark181240330" o:spid="_x0000_s1907" type="#_x0000_t75" style="position:absolute;margin-left:0;margin-top:0;width:396.5pt;height:391pt;z-index:-250685440;mso-position-horizontal:center;mso-position-horizontal-relative:margin;mso-position-vertical:center;mso-position-vertical-relative:margin" o:allowincell="f">
          <v:imagedata r:id="rId1" o:title="LOGO UMN JPG" gain="19661f" blacklevel="22938f"/>
        </v:shape>
      </w:pict>
    </w:r>
    <w:r>
      <w:rPr>
        <w:noProof/>
      </w:rPr>
      <w:pict w14:anchorId="6C9AE502">
        <v:shape id="WordPictureWatermark181240327" o:spid="_x0000_s1906" type="#_x0000_t75" style="position:absolute;margin-left:0;margin-top:0;width:396.5pt;height:391pt;z-index:-250686464;mso-position-horizontal:center;mso-position-horizontal-relative:margin;mso-position-vertical:center;mso-position-vertical-relative:margin" o:allowincell="f">
          <v:imagedata r:id="rId1" o:title="LOGO UMN JPG" gain="19661f" blacklevel="22938f"/>
        </v:shape>
      </w:pict>
    </w:r>
    <w:r>
      <w:rPr>
        <w:noProof/>
      </w:rPr>
      <w:pict w14:anchorId="0D50698D">
        <v:shape id="WordPictureWatermark181240324" o:spid="_x0000_s1905" type="#_x0000_t75" style="position:absolute;margin-left:0;margin-top:0;width:396.5pt;height:391pt;z-index:-250687488;mso-position-horizontal:center;mso-position-horizontal-relative:margin;mso-position-vertical:center;mso-position-vertical-relative:margin" o:allowincell="f">
          <v:imagedata r:id="rId1" o:title="LOGO UMN JPG" gain="19661f" blacklevel="22938f"/>
        </v:shape>
      </w:pict>
    </w:r>
    <w:r>
      <w:rPr>
        <w:noProof/>
      </w:rPr>
      <w:pict w14:anchorId="60EE0862">
        <v:shape id="WordPictureWatermark181240321" o:spid="_x0000_s1904" type="#_x0000_t75" style="position:absolute;margin-left:0;margin-top:0;width:396.5pt;height:391pt;z-index:-250688512;mso-position-horizontal:center;mso-position-horizontal-relative:margin;mso-position-vertical:center;mso-position-vertical-relative:margin" o:allowincell="f">
          <v:imagedata r:id="rId1" o:title="LOGO UMN JPG" gain="19661f" blacklevel="22938f"/>
        </v:shape>
      </w:pict>
    </w:r>
    <w:r>
      <w:rPr>
        <w:noProof/>
      </w:rPr>
      <w:pict w14:anchorId="26C4805A">
        <v:shape id="WordPictureWatermark181240318" o:spid="_x0000_s1903" type="#_x0000_t75" style="position:absolute;margin-left:0;margin-top:0;width:396.5pt;height:391pt;z-index:-250689536;mso-position-horizontal:center;mso-position-horizontal-relative:margin;mso-position-vertical:center;mso-position-vertical-relative:margin" o:allowincell="f">
          <v:imagedata r:id="rId1" o:title="LOGO UMN JPG" gain="19661f" blacklevel="22938f"/>
        </v:shape>
      </w:pict>
    </w:r>
    <w:r>
      <w:rPr>
        <w:noProof/>
      </w:rPr>
      <w:pict w14:anchorId="5B7CD3FC">
        <v:shape id="WordPictureWatermark181240315" o:spid="_x0000_s1902" type="#_x0000_t75" style="position:absolute;margin-left:0;margin-top:0;width:396.5pt;height:391pt;z-index:-250690560;mso-position-horizontal:center;mso-position-horizontal-relative:margin;mso-position-vertical:center;mso-position-vertical-relative:margin" o:allowincell="f">
          <v:imagedata r:id="rId1" o:title="LOGO UMN JPG" gain="19661f" blacklevel="22938f"/>
        </v:shape>
      </w:pict>
    </w:r>
    <w:r>
      <w:rPr>
        <w:noProof/>
      </w:rPr>
      <w:pict w14:anchorId="5EDD5BD6">
        <v:shape id="WordPictureWatermark181240312" o:spid="_x0000_s1901" type="#_x0000_t75" style="position:absolute;margin-left:0;margin-top:0;width:396.5pt;height:391pt;z-index:-250691584;mso-position-horizontal:center;mso-position-horizontal-relative:margin;mso-position-vertical:center;mso-position-vertical-relative:margin" o:allowincell="f">
          <v:imagedata r:id="rId1" o:title="LOGO UMN JPG" gain="19661f" blacklevel="22938f"/>
        </v:shape>
      </w:pict>
    </w:r>
    <w:r>
      <w:rPr>
        <w:noProof/>
      </w:rPr>
      <w:pict w14:anchorId="6D191328">
        <v:shape id="WordPictureWatermark181240309" o:spid="_x0000_s1900" type="#_x0000_t75" style="position:absolute;margin-left:0;margin-top:0;width:396.5pt;height:391pt;z-index:-250692608;mso-position-horizontal:center;mso-position-horizontal-relative:margin;mso-position-vertical:center;mso-position-vertical-relative:margin" o:allowincell="f">
          <v:imagedata r:id="rId1" o:title="LOGO UMN JPG" gain="19661f" blacklevel="22938f"/>
        </v:shape>
      </w:pict>
    </w:r>
    <w:r>
      <w:rPr>
        <w:noProof/>
      </w:rPr>
      <w:pict w14:anchorId="7600CD61">
        <v:shape id="WordPictureWatermark181240306" o:spid="_x0000_s1899" type="#_x0000_t75" style="position:absolute;margin-left:0;margin-top:0;width:396.5pt;height:391pt;z-index:-250693632;mso-position-horizontal:center;mso-position-horizontal-relative:margin;mso-position-vertical:center;mso-position-vertical-relative:margin" o:allowincell="f">
          <v:imagedata r:id="rId1" o:title="LOGO UMN JPG" gain="19661f" blacklevel="22938f"/>
        </v:shape>
      </w:pict>
    </w:r>
    <w:r>
      <w:rPr>
        <w:noProof/>
      </w:rPr>
      <w:pict w14:anchorId="17D3F927">
        <v:shape id="WordPictureWatermark181240303" o:spid="_x0000_s1898" type="#_x0000_t75" style="position:absolute;margin-left:0;margin-top:0;width:396.5pt;height:391pt;z-index:-250694656;mso-position-horizontal:center;mso-position-horizontal-relative:margin;mso-position-vertical:center;mso-position-vertical-relative:margin" o:allowincell="f">
          <v:imagedata r:id="rId1" o:title="LOGO UMN JPG" gain="19661f" blacklevel="22938f"/>
        </v:shape>
      </w:pict>
    </w:r>
    <w:r>
      <w:rPr>
        <w:noProof/>
      </w:rPr>
      <w:pict w14:anchorId="3A0A0AD6">
        <v:shape id="WordPictureWatermark181240300" o:spid="_x0000_s1897" type="#_x0000_t75" style="position:absolute;margin-left:0;margin-top:0;width:396.5pt;height:391pt;z-index:-250695680;mso-position-horizontal:center;mso-position-horizontal-relative:margin;mso-position-vertical:center;mso-position-vertical-relative:margin" o:allowincell="f">
          <v:imagedata r:id="rId1" o:title="LOGO UMN JPG" gain="19661f" blacklevel="22938f"/>
        </v:shape>
      </w:pict>
    </w:r>
    <w:r>
      <w:rPr>
        <w:noProof/>
      </w:rPr>
      <w:pict w14:anchorId="2E4E7A07">
        <v:shape id="WordPictureWatermark181240297" o:spid="_x0000_s1896" type="#_x0000_t75" style="position:absolute;margin-left:0;margin-top:0;width:396.5pt;height:391pt;z-index:-250696704;mso-position-horizontal:center;mso-position-horizontal-relative:margin;mso-position-vertical:center;mso-position-vertical-relative:margin" o:allowincell="f">
          <v:imagedata r:id="rId1" o:title="LOGO UMN JPG" gain="19661f" blacklevel="22938f"/>
        </v:shape>
      </w:pict>
    </w:r>
    <w:r>
      <w:rPr>
        <w:noProof/>
      </w:rPr>
      <w:pict w14:anchorId="13AC208F">
        <v:shape id="WordPictureWatermark181240294" o:spid="_x0000_s1895" type="#_x0000_t75" style="position:absolute;margin-left:0;margin-top:0;width:396.5pt;height:391pt;z-index:-250697728;mso-position-horizontal:center;mso-position-horizontal-relative:margin;mso-position-vertical:center;mso-position-vertical-relative:margin" o:allowincell="f">
          <v:imagedata r:id="rId1" o:title="LOGO UMN JPG" gain="19661f" blacklevel="22938f"/>
        </v:shape>
      </w:pict>
    </w:r>
    <w:r>
      <w:rPr>
        <w:noProof/>
      </w:rPr>
      <w:pict w14:anchorId="4D69C266">
        <v:shape id="WordPictureWatermark181240291" o:spid="_x0000_s1894" type="#_x0000_t75" style="position:absolute;margin-left:0;margin-top:0;width:396.5pt;height:391pt;z-index:-250698752;mso-position-horizontal:center;mso-position-horizontal-relative:margin;mso-position-vertical:center;mso-position-vertical-relative:margin" o:allowincell="f">
          <v:imagedata r:id="rId1" o:title="LOGO UMN JPG" gain="19661f" blacklevel="22938f"/>
        </v:shape>
      </w:pict>
    </w:r>
    <w:r>
      <w:rPr>
        <w:noProof/>
      </w:rPr>
      <w:pict w14:anchorId="6D53A296">
        <v:shape id="WordPictureWatermark181240288" o:spid="_x0000_s1893" type="#_x0000_t75" style="position:absolute;margin-left:0;margin-top:0;width:396.5pt;height:391pt;z-index:-250699776;mso-position-horizontal:center;mso-position-horizontal-relative:margin;mso-position-vertical:center;mso-position-vertical-relative:margin" o:allowincell="f">
          <v:imagedata r:id="rId1" o:title="LOGO UMN JPG" gain="19661f" blacklevel="22938f"/>
        </v:shape>
      </w:pict>
    </w:r>
    <w:r>
      <w:rPr>
        <w:noProof/>
      </w:rPr>
      <w:pict w14:anchorId="3C914509">
        <v:shape id="WordPictureWatermark181240285" o:spid="_x0000_s1892" type="#_x0000_t75" style="position:absolute;margin-left:0;margin-top:0;width:396.5pt;height:391pt;z-index:-250700800;mso-position-horizontal:center;mso-position-horizontal-relative:margin;mso-position-vertical:center;mso-position-vertical-relative:margin" o:allowincell="f">
          <v:imagedata r:id="rId1" o:title="LOGO UMN JPG" gain="19661f" blacklevel="22938f"/>
        </v:shape>
      </w:pict>
    </w:r>
    <w:r>
      <w:rPr>
        <w:noProof/>
      </w:rPr>
      <w:pict w14:anchorId="2C123D84">
        <v:shape id="WordPictureWatermark181240282" o:spid="_x0000_s1891" type="#_x0000_t75" style="position:absolute;margin-left:0;margin-top:0;width:396.5pt;height:391pt;z-index:-250701824;mso-position-horizontal:center;mso-position-horizontal-relative:margin;mso-position-vertical:center;mso-position-vertical-relative:margin" o:allowincell="f">
          <v:imagedata r:id="rId1" o:title="LOGO UMN JPG" gain="19661f" blacklevel="22938f"/>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847A2E" w14:textId="5EDB2516" w:rsidR="00521237" w:rsidRDefault="00FC4F74">
    <w:pPr>
      <w:pStyle w:val="Header"/>
      <w:jc w:val="right"/>
    </w:pPr>
    <w:r>
      <w:rPr>
        <w:noProof/>
      </w:rPr>
      <w:pict w14:anchorId="182A932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1240361" o:spid="_x0000_s1918" type="#_x0000_t75" style="position:absolute;left:0;text-align:left;margin-left:0;margin-top:0;width:396.5pt;height:391pt;z-index:-250674176;mso-position-horizontal:center;mso-position-horizontal-relative:margin;mso-position-vertical:center;mso-position-vertical-relative:margin" o:allowincell="f">
          <v:imagedata r:id="rId1" o:title="LOGO UMN JPG" gain="19661f" blacklevel="22938f"/>
        </v:shape>
      </w:pict>
    </w:r>
    <w:r w:rsidR="00E208D8">
      <w:fldChar w:fldCharType="begin"/>
    </w:r>
    <w:r w:rsidR="00E208D8">
      <w:instrText xml:space="preserve"> PAGE </w:instrText>
    </w:r>
    <w:r w:rsidR="00E208D8">
      <w:fldChar w:fldCharType="separate"/>
    </w:r>
    <w:r w:rsidR="00E208D8">
      <w:t>73</w:t>
    </w:r>
    <w:r w:rsidR="00E208D8">
      <w:fldChar w:fldCharType="end"/>
    </w:r>
  </w:p>
  <w:p w14:paraId="394FFB1F" w14:textId="77777777" w:rsidR="00521237" w:rsidRDefault="00521237">
    <w:pPr>
      <w:pStyle w:val="Header"/>
      <w:ind w:right="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C9F147" w14:textId="098B47BD" w:rsidR="00521237" w:rsidRDefault="00FC4F74">
    <w:pPr>
      <w:pStyle w:val="Header"/>
    </w:pPr>
    <w:r>
      <w:rPr>
        <w:noProof/>
      </w:rPr>
      <w:pict w14:anchorId="3F4BC60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1240359" o:spid="_x0000_s1890" type="#_x0000_t75" style="position:absolute;margin-left:0;margin-top:0;width:396.5pt;height:391pt;z-index:-250703872;mso-position-horizontal:center;mso-position-horizontal-relative:margin;mso-position-vertical:center;mso-position-vertical-relative:margin" o:allowincell="f">
          <v:imagedata r:id="rId1" o:title="LOGO UMN JPG" gain="19661f" blacklevel="22938f"/>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A4958"/>
    <w:multiLevelType w:val="hybridMultilevel"/>
    <w:tmpl w:val="57608682"/>
    <w:lvl w:ilvl="0" w:tplc="54801D88">
      <w:start w:val="1"/>
      <w:numFmt w:val="decimal"/>
      <w:lvlText w:val="%1."/>
      <w:lvlJc w:val="left"/>
      <w:pPr>
        <w:ind w:left="720" w:hanging="360"/>
      </w:pPr>
      <w:rPr>
        <w:rFonts w:ascii="Times New Roman" w:hAnsi="Times New Roman" w:cs="Times New Roman" w:hint="default"/>
        <w:color w:val="0D0D0D"/>
        <w:sz w:val="24"/>
        <w:szCs w:val="24"/>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1" w15:restartNumberingAfterBreak="0">
    <w:nsid w:val="08B236AA"/>
    <w:multiLevelType w:val="multilevel"/>
    <w:tmpl w:val="BFC44806"/>
    <w:lvl w:ilvl="0">
      <w:start w:val="1"/>
      <w:numFmt w:val="decimal"/>
      <w:lvlText w:val="%1."/>
      <w:lvlJc w:val="left"/>
      <w:pPr>
        <w:tabs>
          <w:tab w:val="num" w:pos="0"/>
        </w:tabs>
        <w:ind w:left="720" w:hanging="360"/>
      </w:pPr>
      <w:rPr>
        <w:rFonts w:ascii="Times New Roman" w:hAnsi="Times New Roman" w:cs="Times New Roman"/>
        <w:color w:val="0D0D0D"/>
        <w:sz w:val="24"/>
        <w:szCs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2F72F88"/>
    <w:multiLevelType w:val="multilevel"/>
    <w:tmpl w:val="590EE068"/>
    <w:lvl w:ilvl="0">
      <w:start w:val="1"/>
      <w:numFmt w:val="decimal"/>
      <w:lvlText w:val="%1."/>
      <w:lvlJc w:val="left"/>
      <w:pPr>
        <w:tabs>
          <w:tab w:val="num" w:pos="0"/>
        </w:tabs>
        <w:ind w:left="144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AED20D6"/>
    <w:multiLevelType w:val="multilevel"/>
    <w:tmpl w:val="CA2A5082"/>
    <w:lvl w:ilvl="0">
      <w:start w:val="1"/>
      <w:numFmt w:val="decimal"/>
      <w:lvlText w:val="%1."/>
      <w:lvlJc w:val="left"/>
      <w:pPr>
        <w:tabs>
          <w:tab w:val="num" w:pos="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BC57EFD"/>
    <w:multiLevelType w:val="multilevel"/>
    <w:tmpl w:val="FEDCDA7A"/>
    <w:lvl w:ilvl="0">
      <w:start w:val="1"/>
      <w:numFmt w:val="none"/>
      <w:pStyle w:val="Heading1"/>
      <w:suff w:val="nothing"/>
      <w:lvlText w:val=""/>
      <w:lvlJc w:val="left"/>
      <w:pPr>
        <w:tabs>
          <w:tab w:val="num" w:pos="0"/>
        </w:tabs>
        <w:ind w:left="0" w:firstLine="0"/>
      </w:pPr>
    </w:lvl>
    <w:lvl w:ilvl="1">
      <w:start w:val="1"/>
      <w:numFmt w:val="none"/>
      <w:pStyle w:val="Heading2"/>
      <w:suff w:val="nothing"/>
      <w:lvlText w:val=""/>
      <w:lvlJc w:val="left"/>
      <w:pPr>
        <w:tabs>
          <w:tab w:val="num" w:pos="0"/>
        </w:tabs>
        <w:ind w:left="0" w:firstLine="0"/>
      </w:pPr>
    </w:lvl>
    <w:lvl w:ilvl="2">
      <w:start w:val="1"/>
      <w:numFmt w:val="none"/>
      <w:pStyle w:val="Heading3"/>
      <w:suff w:val="nothing"/>
      <w:lvlText w:val=""/>
      <w:lvlJc w:val="left"/>
      <w:pPr>
        <w:tabs>
          <w:tab w:val="num" w:pos="0"/>
        </w:tabs>
        <w:ind w:left="0" w:firstLine="0"/>
      </w:pPr>
    </w:lvl>
    <w:lvl w:ilvl="3">
      <w:start w:val="1"/>
      <w:numFmt w:val="none"/>
      <w:pStyle w:val="Heading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 w15:restartNumberingAfterBreak="0">
    <w:nsid w:val="3D4C3F74"/>
    <w:multiLevelType w:val="multilevel"/>
    <w:tmpl w:val="E7DA2764"/>
    <w:lvl w:ilvl="0">
      <w:start w:val="1"/>
      <w:numFmt w:val="decimal"/>
      <w:lvlText w:val="%1."/>
      <w:lvlJc w:val="left"/>
      <w:pPr>
        <w:tabs>
          <w:tab w:val="num" w:pos="0"/>
        </w:tabs>
        <w:ind w:left="720" w:hanging="360"/>
      </w:pPr>
      <w:rPr>
        <w:rFonts w:cs="Times New Roma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44D26CC4"/>
    <w:multiLevelType w:val="multilevel"/>
    <w:tmpl w:val="C93EC9F0"/>
    <w:lvl w:ilvl="0">
      <w:start w:val="1"/>
      <w:numFmt w:val="lowerLetter"/>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4F9305E1"/>
    <w:multiLevelType w:val="multilevel"/>
    <w:tmpl w:val="81B2F0FA"/>
    <w:lvl w:ilvl="0">
      <w:start w:val="1"/>
      <w:numFmt w:val="decimal"/>
      <w:lvlText w:val="%1."/>
      <w:lvlJc w:val="left"/>
      <w:pPr>
        <w:tabs>
          <w:tab w:val="num" w:pos="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38C6720"/>
    <w:multiLevelType w:val="multilevel"/>
    <w:tmpl w:val="F42E2578"/>
    <w:lvl w:ilvl="0">
      <w:start w:val="1"/>
      <w:numFmt w:val="decimal"/>
      <w:lvlText w:val="%1."/>
      <w:lvlJc w:val="left"/>
      <w:pPr>
        <w:tabs>
          <w:tab w:val="num" w:pos="0"/>
        </w:tabs>
        <w:ind w:left="786"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5CBA1563"/>
    <w:multiLevelType w:val="multilevel"/>
    <w:tmpl w:val="45B22C80"/>
    <w:lvl w:ilvl="0">
      <w:start w:val="1"/>
      <w:numFmt w:val="upperLetter"/>
      <w:lvlText w:val="%1."/>
      <w:lvlJc w:val="left"/>
      <w:pPr>
        <w:tabs>
          <w:tab w:val="num" w:pos="0"/>
        </w:tabs>
        <w:ind w:left="928" w:hanging="360"/>
      </w:pPr>
      <w:rPr>
        <w:rFonts w:cs="Times New Roma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6A823FB5"/>
    <w:multiLevelType w:val="multilevel"/>
    <w:tmpl w:val="718A30C0"/>
    <w:lvl w:ilvl="0">
      <w:start w:val="1"/>
      <w:numFmt w:val="decimal"/>
      <w:lvlText w:val="%1."/>
      <w:lvlJc w:val="left"/>
      <w:pPr>
        <w:tabs>
          <w:tab w:val="num" w:pos="0"/>
        </w:tabs>
        <w:ind w:left="2377" w:hanging="288"/>
      </w:pPr>
      <w:rPr>
        <w:rFonts w:ascii="Times New Roman" w:eastAsia="Times New Roman" w:hAnsi="Times New Roman" w:cs="Times New Roman"/>
        <w:b w:val="0"/>
        <w:bCs w:val="0"/>
        <w:i w:val="0"/>
        <w:iCs w:val="0"/>
        <w:spacing w:val="0"/>
        <w:w w:val="100"/>
        <w:sz w:val="24"/>
        <w:szCs w:val="24"/>
        <w:lang w:val="en-US" w:bidi="ar-S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340885559">
    <w:abstractNumId w:val="4"/>
  </w:num>
  <w:num w:numId="2" w16cid:durableId="1703900645">
    <w:abstractNumId w:val="3"/>
  </w:num>
  <w:num w:numId="3" w16cid:durableId="1154905726">
    <w:abstractNumId w:val="1"/>
  </w:num>
  <w:num w:numId="4" w16cid:durableId="17589814">
    <w:abstractNumId w:val="7"/>
  </w:num>
  <w:num w:numId="5" w16cid:durableId="155190614">
    <w:abstractNumId w:val="2"/>
  </w:num>
  <w:num w:numId="6" w16cid:durableId="1385177890">
    <w:abstractNumId w:val="5"/>
  </w:num>
  <w:num w:numId="7" w16cid:durableId="43216071">
    <w:abstractNumId w:val="8"/>
  </w:num>
  <w:num w:numId="8" w16cid:durableId="1564485381">
    <w:abstractNumId w:val="10"/>
  </w:num>
  <w:num w:numId="9" w16cid:durableId="452557189">
    <w:abstractNumId w:val="6"/>
  </w:num>
  <w:num w:numId="10" w16cid:durableId="1806435171">
    <w:abstractNumId w:val="9"/>
  </w:num>
  <w:num w:numId="11" w16cid:durableId="4009116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hyphenationZone w:val="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1237"/>
    <w:rsid w:val="00016190"/>
    <w:rsid w:val="000665D3"/>
    <w:rsid w:val="00221815"/>
    <w:rsid w:val="00240C61"/>
    <w:rsid w:val="002D2868"/>
    <w:rsid w:val="0031339E"/>
    <w:rsid w:val="00365618"/>
    <w:rsid w:val="00390585"/>
    <w:rsid w:val="003A5668"/>
    <w:rsid w:val="003B4D56"/>
    <w:rsid w:val="003D4263"/>
    <w:rsid w:val="003E028A"/>
    <w:rsid w:val="003F3247"/>
    <w:rsid w:val="00452657"/>
    <w:rsid w:val="00521237"/>
    <w:rsid w:val="00524EA9"/>
    <w:rsid w:val="005565A7"/>
    <w:rsid w:val="00572AE5"/>
    <w:rsid w:val="00582E7E"/>
    <w:rsid w:val="00602C7E"/>
    <w:rsid w:val="006134C7"/>
    <w:rsid w:val="007346EB"/>
    <w:rsid w:val="00806087"/>
    <w:rsid w:val="00863C37"/>
    <w:rsid w:val="00873C67"/>
    <w:rsid w:val="00874500"/>
    <w:rsid w:val="008A6DB9"/>
    <w:rsid w:val="00911BBD"/>
    <w:rsid w:val="0095619F"/>
    <w:rsid w:val="00A210CF"/>
    <w:rsid w:val="00A84096"/>
    <w:rsid w:val="00AF0C87"/>
    <w:rsid w:val="00B25168"/>
    <w:rsid w:val="00BE63F0"/>
    <w:rsid w:val="00C368A3"/>
    <w:rsid w:val="00CF08A8"/>
    <w:rsid w:val="00D56CAA"/>
    <w:rsid w:val="00DB0BED"/>
    <w:rsid w:val="00DB0F7C"/>
    <w:rsid w:val="00DF6B67"/>
    <w:rsid w:val="00E208D8"/>
    <w:rsid w:val="00E27350"/>
    <w:rsid w:val="00EA59AF"/>
    <w:rsid w:val="00F401FB"/>
    <w:rsid w:val="00F965CF"/>
    <w:rsid w:val="00FC4F74"/>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51ADB5"/>
  <w15:docId w15:val="{8D333B03-0D87-44B8-9C90-AF842226B9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erif CJK SC" w:hAnsi="Liberation Serif" w:cs="Lohit Devanagar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rFonts w:ascii="Times New Roman" w:eastAsia="Times New Roman" w:hAnsi="Times New Roman" w:cs="Times New Roman"/>
      <w:sz w:val="24"/>
      <w:szCs w:val="24"/>
      <w:lang w:val="id-ID"/>
    </w:rPr>
  </w:style>
  <w:style w:type="paragraph" w:styleId="Heading1">
    <w:name w:val="heading 1"/>
    <w:basedOn w:val="Normal"/>
    <w:next w:val="Normal"/>
    <w:uiPriority w:val="9"/>
    <w:qFormat/>
    <w:pPr>
      <w:keepNext/>
      <w:keepLines/>
      <w:numPr>
        <w:numId w:val="1"/>
      </w:numPr>
      <w:spacing w:line="480" w:lineRule="auto"/>
      <w:jc w:val="center"/>
      <w:outlineLvl w:val="0"/>
    </w:pPr>
    <w:rPr>
      <w:b/>
      <w:bCs/>
      <w:szCs w:val="28"/>
      <w:lang w:val="en-US"/>
    </w:rPr>
  </w:style>
  <w:style w:type="paragraph" w:styleId="Heading2">
    <w:name w:val="heading 2"/>
    <w:basedOn w:val="Normal"/>
    <w:next w:val="Normal"/>
    <w:uiPriority w:val="9"/>
    <w:unhideWhenUsed/>
    <w:qFormat/>
    <w:pPr>
      <w:keepNext/>
      <w:keepLines/>
      <w:numPr>
        <w:ilvl w:val="1"/>
        <w:numId w:val="1"/>
      </w:numPr>
      <w:spacing w:line="480" w:lineRule="auto"/>
      <w:outlineLvl w:val="1"/>
    </w:pPr>
    <w:rPr>
      <w:b/>
      <w:bCs/>
      <w:szCs w:val="26"/>
      <w:lang w:val="en-US"/>
    </w:rPr>
  </w:style>
  <w:style w:type="paragraph" w:styleId="Heading3">
    <w:name w:val="heading 3"/>
    <w:basedOn w:val="Normal"/>
    <w:next w:val="Normal"/>
    <w:uiPriority w:val="9"/>
    <w:unhideWhenUsed/>
    <w:qFormat/>
    <w:pPr>
      <w:keepNext/>
      <w:numPr>
        <w:ilvl w:val="2"/>
        <w:numId w:val="1"/>
      </w:numPr>
      <w:spacing w:line="480" w:lineRule="auto"/>
      <w:outlineLvl w:val="2"/>
    </w:pPr>
    <w:rPr>
      <w:b/>
      <w:bCs/>
      <w:szCs w:val="26"/>
    </w:rPr>
  </w:style>
  <w:style w:type="paragraph" w:styleId="Heading4">
    <w:name w:val="heading 4"/>
    <w:basedOn w:val="Normal"/>
    <w:next w:val="Normal"/>
    <w:uiPriority w:val="9"/>
    <w:semiHidden/>
    <w:unhideWhenUsed/>
    <w:qFormat/>
    <w:pPr>
      <w:keepNext/>
      <w:numPr>
        <w:ilvl w:val="3"/>
        <w:numId w:val="1"/>
      </w:numPr>
      <w:spacing w:before="240" w:after="60"/>
      <w:outlineLvl w:val="3"/>
    </w:pPr>
    <w:rPr>
      <w:rFonts w:ascii="Calibri"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2z0">
    <w:name w:val="WW8Num2z0"/>
    <w:qFormat/>
    <w:rPr>
      <w:rFonts w:ascii="Times New Roman" w:hAnsi="Times New Roman" w:cs="Times New Roman"/>
      <w:color w:val="0D0D0D"/>
      <w:sz w:val="24"/>
      <w:szCs w:val="24"/>
    </w:rPr>
  </w:style>
  <w:style w:type="character" w:customStyle="1" w:styleId="WW8Num2z1">
    <w:name w:val="WW8Num2z1"/>
    <w:qFormat/>
    <w:rPr>
      <w:rFonts w:cs="Times New Roman"/>
    </w:rPr>
  </w:style>
  <w:style w:type="character" w:customStyle="1" w:styleId="WW8Num3z0">
    <w:name w:val="WW8Num3z0"/>
    <w:qFormat/>
  </w:style>
  <w:style w:type="character" w:customStyle="1" w:styleId="WW8Num3z1">
    <w:name w:val="WW8Num3z1"/>
    <w:qFormat/>
    <w:rPr>
      <w:rFonts w:cs="Times New Roman"/>
    </w:rPr>
  </w:style>
  <w:style w:type="character" w:customStyle="1" w:styleId="WW8Num4z0">
    <w:name w:val="WW8Num4z0"/>
    <w:qFormat/>
  </w:style>
  <w:style w:type="character" w:customStyle="1" w:styleId="WW8Num5z0">
    <w:name w:val="WW8Num5z0"/>
    <w:qFormat/>
  </w:style>
  <w:style w:type="character" w:customStyle="1" w:styleId="WW8Num6z0">
    <w:name w:val="WW8Num6z0"/>
    <w:qFormat/>
    <w:rPr>
      <w:rFonts w:cs="Times New Roman"/>
    </w:rPr>
  </w:style>
  <w:style w:type="character" w:customStyle="1" w:styleId="WW8Num6z1">
    <w:name w:val="WW8Num6z1"/>
    <w:qFormat/>
    <w:rPr>
      <w:rFonts w:cs="Times New Roman"/>
    </w:rPr>
  </w:style>
  <w:style w:type="character" w:customStyle="1" w:styleId="WW8Num7z1">
    <w:name w:val="WW8Num7z1"/>
    <w:qFormat/>
    <w:rPr>
      <w:rFonts w:ascii="Times New Roman" w:eastAsia="Times New Roman" w:hAnsi="Times New Roman" w:cs="Times New Roman"/>
    </w:rPr>
  </w:style>
  <w:style w:type="character" w:customStyle="1" w:styleId="WW8Num8z0">
    <w:name w:val="WW8Num8z0"/>
    <w:qFormat/>
    <w:rPr>
      <w:rFonts w:ascii="Times New Roman" w:eastAsia="Times New Roman" w:hAnsi="Times New Roman" w:cs="Times New Roman"/>
      <w:b w:val="0"/>
      <w:bCs w:val="0"/>
      <w:i w:val="0"/>
      <w:iCs w:val="0"/>
      <w:spacing w:val="0"/>
      <w:w w:val="100"/>
      <w:sz w:val="24"/>
      <w:szCs w:val="24"/>
      <w:lang w:val="en-US" w:bidi="ar-SA"/>
    </w:rPr>
  </w:style>
  <w:style w:type="character" w:customStyle="1" w:styleId="WW8Num11z0">
    <w:name w:val="WW8Num11z0"/>
    <w:qFormat/>
    <w:rPr>
      <w:rFonts w:cs="Times New Roman"/>
    </w:rPr>
  </w:style>
  <w:style w:type="character" w:customStyle="1" w:styleId="WW8Num11z1">
    <w:name w:val="WW8Num11z1"/>
    <w:qFormat/>
    <w:rPr>
      <w:rFonts w:cs="Times New Roman"/>
    </w:rPr>
  </w:style>
  <w:style w:type="character" w:customStyle="1" w:styleId="WW8Num13z0">
    <w:name w:val="WW8Num13z0"/>
    <w:qFormat/>
  </w:style>
  <w:style w:type="character" w:customStyle="1" w:styleId="Heading1Char">
    <w:name w:val="Heading 1 Char"/>
    <w:uiPriority w:val="9"/>
    <w:qFormat/>
    <w:rPr>
      <w:b/>
      <w:bCs/>
      <w:sz w:val="24"/>
      <w:szCs w:val="28"/>
      <w:lang w:val="en-US"/>
    </w:rPr>
  </w:style>
  <w:style w:type="character" w:customStyle="1" w:styleId="Heading2Char">
    <w:name w:val="Heading 2 Char"/>
    <w:qFormat/>
    <w:rPr>
      <w:b/>
      <w:bCs/>
      <w:sz w:val="24"/>
      <w:szCs w:val="26"/>
      <w:lang w:val="en-US" w:eastAsia="en-US"/>
    </w:rPr>
  </w:style>
  <w:style w:type="character" w:customStyle="1" w:styleId="FootnoteTextChar">
    <w:name w:val="Footnote Text Char"/>
    <w:qFormat/>
    <w:rPr>
      <w:rFonts w:eastAsia="Times New Roman" w:cs="Times New Roman"/>
      <w:sz w:val="20"/>
      <w:szCs w:val="20"/>
      <w:lang w:val="en-US" w:eastAsia="en-US"/>
    </w:rPr>
  </w:style>
  <w:style w:type="character" w:customStyle="1" w:styleId="FootnoteCharacters">
    <w:name w:val="Footnote Characters"/>
    <w:qFormat/>
    <w:rPr>
      <w:rFonts w:cs="Times New Roman"/>
      <w:vertAlign w:val="superscript"/>
    </w:rPr>
  </w:style>
  <w:style w:type="character" w:styleId="Hyperlink">
    <w:name w:val="Hyperlink"/>
    <w:uiPriority w:val="99"/>
    <w:rPr>
      <w:rFonts w:cs="Times New Roman"/>
      <w:color w:val="0000FF"/>
      <w:u w:val="single"/>
    </w:rPr>
  </w:style>
  <w:style w:type="character" w:customStyle="1" w:styleId="ListParagraphChar">
    <w:name w:val="List Paragraph Char"/>
    <w:qFormat/>
    <w:rPr>
      <w:rFonts w:eastAsia="Times New Roman"/>
      <w:lang w:val="en-US" w:eastAsia="en-US"/>
    </w:rPr>
  </w:style>
  <w:style w:type="character" w:customStyle="1" w:styleId="FooterChar">
    <w:name w:val="Footer Char"/>
    <w:qFormat/>
    <w:rPr>
      <w:rFonts w:eastAsia="Times New Roman" w:cs="Times New Roman"/>
      <w:lang w:val="en-US" w:eastAsia="en-US"/>
    </w:rPr>
  </w:style>
  <w:style w:type="character" w:styleId="PageNumber">
    <w:name w:val="page number"/>
    <w:rPr>
      <w:rFonts w:cs="Times New Roman"/>
    </w:rPr>
  </w:style>
  <w:style w:type="character" w:customStyle="1" w:styleId="BalloonTextChar">
    <w:name w:val="Balloon Text Char"/>
    <w:qFormat/>
    <w:rPr>
      <w:rFonts w:ascii="Tahoma" w:hAnsi="Tahoma" w:cs="Tahoma"/>
      <w:sz w:val="16"/>
      <w:szCs w:val="16"/>
      <w:lang w:val="en-US" w:eastAsia="en-US"/>
    </w:rPr>
  </w:style>
  <w:style w:type="character" w:customStyle="1" w:styleId="HeaderChar">
    <w:name w:val="Header Char"/>
    <w:qFormat/>
    <w:rPr>
      <w:rFonts w:eastAsia="Times New Roman" w:cs="Times New Roman"/>
      <w:lang w:val="en-US" w:eastAsia="en-US"/>
    </w:rPr>
  </w:style>
  <w:style w:type="character" w:customStyle="1" w:styleId="Footnote">
    <w:name w:val="Footnote_"/>
    <w:qFormat/>
    <w:rPr>
      <w:rFonts w:cs="Times New Roman"/>
      <w:sz w:val="20"/>
      <w:szCs w:val="20"/>
    </w:rPr>
  </w:style>
  <w:style w:type="character" w:customStyle="1" w:styleId="Heading10">
    <w:name w:val="Heading #1_"/>
    <w:qFormat/>
    <w:rPr>
      <w:rFonts w:cs="Times New Roman"/>
      <w:b/>
      <w:bCs/>
    </w:rPr>
  </w:style>
  <w:style w:type="character" w:customStyle="1" w:styleId="Bodytext5">
    <w:name w:val="Body text (5)_"/>
    <w:qFormat/>
    <w:rPr>
      <w:rFonts w:cs="Times New Roman"/>
      <w:sz w:val="16"/>
      <w:szCs w:val="16"/>
    </w:rPr>
  </w:style>
  <w:style w:type="character" w:customStyle="1" w:styleId="BodyTextChar">
    <w:name w:val="Body Text Char"/>
    <w:qFormat/>
    <w:rPr>
      <w:rFonts w:cs="Times New Roman"/>
      <w:lang w:val="en-US" w:eastAsia="en-US"/>
    </w:rPr>
  </w:style>
  <w:style w:type="character" w:customStyle="1" w:styleId="Heading40">
    <w:name w:val="Heading #4_"/>
    <w:qFormat/>
    <w:rPr>
      <w:b/>
      <w:bCs/>
    </w:rPr>
  </w:style>
  <w:style w:type="character" w:customStyle="1" w:styleId="Bodytext3">
    <w:name w:val="Body text (3)_"/>
    <w:qFormat/>
    <w:rPr>
      <w:b/>
      <w:bCs/>
      <w:sz w:val="28"/>
      <w:szCs w:val="28"/>
    </w:rPr>
  </w:style>
  <w:style w:type="character" w:customStyle="1" w:styleId="Bodytext">
    <w:name w:val="Body text_"/>
    <w:qFormat/>
  </w:style>
  <w:style w:type="character" w:customStyle="1" w:styleId="Heading3Char">
    <w:name w:val="Heading 3 Char"/>
    <w:qFormat/>
    <w:rPr>
      <w:b/>
      <w:bCs/>
      <w:sz w:val="24"/>
      <w:szCs w:val="26"/>
      <w:lang w:val="id-ID" w:eastAsia="en-US"/>
    </w:rPr>
  </w:style>
  <w:style w:type="character" w:customStyle="1" w:styleId="Heading4Char">
    <w:name w:val="Heading 4 Char"/>
    <w:qFormat/>
    <w:rPr>
      <w:rFonts w:ascii="Calibri" w:eastAsia="Times New Roman" w:hAnsi="Calibri" w:cs="Times New Roman"/>
      <w:b/>
      <w:bCs/>
      <w:sz w:val="28"/>
      <w:szCs w:val="28"/>
      <w:lang w:val="id-ID" w:eastAsia="en-US"/>
    </w:rPr>
  </w:style>
  <w:style w:type="character" w:styleId="Strong">
    <w:name w:val="Strong"/>
    <w:qFormat/>
    <w:rPr>
      <w:b/>
      <w:bCs/>
    </w:rPr>
  </w:style>
  <w:style w:type="character" w:customStyle="1" w:styleId="Headerorfooter2">
    <w:name w:val="Header or footer (2)_"/>
    <w:qFormat/>
  </w:style>
  <w:style w:type="character" w:customStyle="1" w:styleId="EndnoteTextChar">
    <w:name w:val="Endnote Text Char"/>
    <w:qFormat/>
    <w:rPr>
      <w:rFonts w:ascii="Calibri" w:eastAsia="Calibri" w:hAnsi="Calibri" w:cs="Calibri"/>
    </w:rPr>
  </w:style>
  <w:style w:type="character" w:customStyle="1" w:styleId="EndnoteCharacters">
    <w:name w:val="Endnote Characters"/>
    <w:qFormat/>
    <w:rPr>
      <w:vertAlign w:val="superscript"/>
    </w:rPr>
  </w:style>
  <w:style w:type="character" w:styleId="Emphasis">
    <w:name w:val="Emphasis"/>
    <w:qFormat/>
    <w:rPr>
      <w:i/>
      <w:iCs/>
    </w:rPr>
  </w:style>
  <w:style w:type="character" w:customStyle="1" w:styleId="Heading20">
    <w:name w:val="Heading #2_"/>
    <w:qFormat/>
    <w:rPr>
      <w:rFonts w:ascii="Arial" w:eastAsia="Arial" w:hAnsi="Arial" w:cs="Arial"/>
      <w:b/>
      <w:bCs/>
      <w:color w:val="C3C3C2"/>
      <w:sz w:val="54"/>
      <w:szCs w:val="54"/>
    </w:rPr>
  </w:style>
  <w:style w:type="character" w:customStyle="1" w:styleId="relative">
    <w:name w:val="relative"/>
    <w:qFormat/>
  </w:style>
  <w:style w:type="character" w:customStyle="1" w:styleId="IndexLink">
    <w:name w:val="Index Link"/>
    <w:qFormat/>
  </w:style>
  <w:style w:type="character" w:styleId="FootnoteReference">
    <w:name w:val="footnote reference"/>
    <w:rPr>
      <w:vertAlign w:val="superscript"/>
    </w:rPr>
  </w:style>
  <w:style w:type="character" w:styleId="EndnoteReference">
    <w:name w:val="endnote reference"/>
    <w:rPr>
      <w:vertAlign w:val="superscript"/>
    </w:rPr>
  </w:style>
  <w:style w:type="paragraph" w:customStyle="1" w:styleId="Heading">
    <w:name w:val="Heading"/>
    <w:basedOn w:val="Normal"/>
    <w:next w:val="BodyText0"/>
    <w:qFormat/>
    <w:pPr>
      <w:keepNext/>
      <w:spacing w:before="240" w:after="120"/>
    </w:pPr>
    <w:rPr>
      <w:rFonts w:ascii="Liberation Sans" w:eastAsia="Noto Sans CJK SC" w:hAnsi="Liberation Sans" w:cs="Lohit Devanagari"/>
      <w:sz w:val="28"/>
      <w:szCs w:val="28"/>
    </w:rPr>
  </w:style>
  <w:style w:type="paragraph" w:styleId="BodyText0">
    <w:name w:val="Body Text"/>
    <w:basedOn w:val="Normal"/>
    <w:pPr>
      <w:widowControl w:val="0"/>
      <w:spacing w:after="240" w:line="480" w:lineRule="auto"/>
    </w:pPr>
    <w:rPr>
      <w:sz w:val="20"/>
      <w:szCs w:val="20"/>
      <w:lang w:val="en-US"/>
    </w:rPr>
  </w:style>
  <w:style w:type="paragraph" w:styleId="List">
    <w:name w:val="List"/>
    <w:basedOn w:val="BodyText0"/>
    <w:rPr>
      <w:rFonts w:cs="Lohit Devanagari"/>
    </w:rPr>
  </w:style>
  <w:style w:type="paragraph" w:styleId="Caption">
    <w:name w:val="caption"/>
    <w:basedOn w:val="Normal"/>
    <w:qFormat/>
    <w:pPr>
      <w:suppressLineNumbers/>
      <w:spacing w:before="120" w:after="120"/>
    </w:pPr>
    <w:rPr>
      <w:rFonts w:cs="Lohit Devanagari"/>
      <w:i/>
      <w:iCs/>
    </w:rPr>
  </w:style>
  <w:style w:type="paragraph" w:customStyle="1" w:styleId="Index">
    <w:name w:val="Index"/>
    <w:basedOn w:val="Normal"/>
    <w:qFormat/>
    <w:pPr>
      <w:suppressLineNumbers/>
    </w:pPr>
    <w:rPr>
      <w:rFonts w:cs="Lohit Devanagari"/>
    </w:rPr>
  </w:style>
  <w:style w:type="paragraph" w:styleId="ListParagraph">
    <w:name w:val="List Paragraph"/>
    <w:basedOn w:val="Normal"/>
    <w:qFormat/>
    <w:pPr>
      <w:ind w:left="720"/>
      <w:contextualSpacing/>
    </w:pPr>
    <w:rPr>
      <w:sz w:val="20"/>
      <w:szCs w:val="20"/>
      <w:lang w:val="en-US"/>
    </w:rPr>
  </w:style>
  <w:style w:type="paragraph" w:styleId="FootnoteText">
    <w:name w:val="footnote text"/>
    <w:basedOn w:val="Normal"/>
    <w:rPr>
      <w:sz w:val="20"/>
      <w:szCs w:val="20"/>
      <w:lang w:val="en-US"/>
    </w:rPr>
  </w:style>
  <w:style w:type="paragraph" w:customStyle="1" w:styleId="HeaderandFooter">
    <w:name w:val="Header and Footer"/>
    <w:basedOn w:val="Normal"/>
    <w:qFormat/>
    <w:pPr>
      <w:suppressLineNumbers/>
      <w:tabs>
        <w:tab w:val="center" w:pos="4819"/>
        <w:tab w:val="right" w:pos="9638"/>
      </w:tabs>
    </w:pPr>
  </w:style>
  <w:style w:type="paragraph" w:styleId="Footer">
    <w:name w:val="footer"/>
    <w:basedOn w:val="Normal"/>
    <w:pPr>
      <w:tabs>
        <w:tab w:val="center" w:pos="4513"/>
        <w:tab w:val="right" w:pos="9026"/>
      </w:tabs>
    </w:pPr>
    <w:rPr>
      <w:sz w:val="20"/>
      <w:szCs w:val="20"/>
      <w:lang w:val="en-US"/>
    </w:rPr>
  </w:style>
  <w:style w:type="paragraph" w:styleId="BalloonText">
    <w:name w:val="Balloon Text"/>
    <w:basedOn w:val="Normal"/>
    <w:qFormat/>
    <w:rPr>
      <w:rFonts w:ascii="Tahoma" w:hAnsi="Tahoma" w:cs="Tahoma"/>
      <w:sz w:val="16"/>
      <w:szCs w:val="16"/>
      <w:lang w:val="en-US"/>
    </w:rPr>
  </w:style>
  <w:style w:type="paragraph" w:styleId="Header">
    <w:name w:val="header"/>
    <w:basedOn w:val="Normal"/>
    <w:pPr>
      <w:tabs>
        <w:tab w:val="center" w:pos="4513"/>
        <w:tab w:val="right" w:pos="9026"/>
      </w:tabs>
    </w:pPr>
    <w:rPr>
      <w:sz w:val="20"/>
      <w:szCs w:val="20"/>
      <w:lang w:val="en-US"/>
    </w:rPr>
  </w:style>
  <w:style w:type="paragraph" w:customStyle="1" w:styleId="Heading11">
    <w:name w:val="Heading #1"/>
    <w:basedOn w:val="Normal"/>
    <w:qFormat/>
    <w:pPr>
      <w:widowControl w:val="0"/>
      <w:spacing w:after="220" w:line="480" w:lineRule="auto"/>
      <w:outlineLvl w:val="0"/>
    </w:pPr>
    <w:rPr>
      <w:b/>
      <w:bCs/>
      <w:sz w:val="20"/>
      <w:szCs w:val="20"/>
      <w:lang w:val="en-US"/>
    </w:rPr>
  </w:style>
  <w:style w:type="paragraph" w:customStyle="1" w:styleId="WW-Footnote">
    <w:name w:val="WW-Footnote"/>
    <w:basedOn w:val="Normal"/>
    <w:qFormat/>
    <w:pPr>
      <w:widowControl w:val="0"/>
    </w:pPr>
    <w:rPr>
      <w:sz w:val="20"/>
      <w:szCs w:val="20"/>
      <w:lang w:val="en-US"/>
    </w:rPr>
  </w:style>
  <w:style w:type="paragraph" w:customStyle="1" w:styleId="Bodytext50">
    <w:name w:val="Body text (5)"/>
    <w:basedOn w:val="Normal"/>
    <w:qFormat/>
    <w:pPr>
      <w:widowControl w:val="0"/>
      <w:spacing w:line="216" w:lineRule="auto"/>
      <w:ind w:right="1560"/>
      <w:jc w:val="right"/>
    </w:pPr>
    <w:rPr>
      <w:sz w:val="16"/>
      <w:szCs w:val="16"/>
      <w:lang w:val="en-US"/>
    </w:rPr>
  </w:style>
  <w:style w:type="paragraph" w:styleId="TOCHeading">
    <w:name w:val="TOC Heading"/>
    <w:basedOn w:val="Heading1"/>
    <w:next w:val="Normal"/>
    <w:qFormat/>
    <w:pPr>
      <w:numPr>
        <w:numId w:val="0"/>
      </w:numPr>
      <w:spacing w:line="276" w:lineRule="auto"/>
      <w:outlineLvl w:val="9"/>
    </w:pPr>
    <w:rPr>
      <w:rFonts w:ascii="Cambria" w:hAnsi="Cambria"/>
      <w:color w:val="365F91"/>
    </w:rPr>
  </w:style>
  <w:style w:type="paragraph" w:styleId="TOC1">
    <w:name w:val="toc 1"/>
    <w:basedOn w:val="Normal"/>
    <w:next w:val="Normal"/>
    <w:uiPriority w:val="39"/>
    <w:pPr>
      <w:tabs>
        <w:tab w:val="right" w:leader="dot" w:pos="7927"/>
      </w:tabs>
      <w:spacing w:line="480" w:lineRule="auto"/>
      <w:ind w:left="993" w:hanging="993"/>
      <w:jc w:val="both"/>
    </w:pPr>
    <w:rPr>
      <w:b/>
      <w:color w:val="0D0D0D"/>
      <w:lang w:val="en-US"/>
    </w:rPr>
  </w:style>
  <w:style w:type="paragraph" w:styleId="TOC2">
    <w:name w:val="toc 2"/>
    <w:basedOn w:val="Normal"/>
    <w:next w:val="Normal"/>
    <w:uiPriority w:val="39"/>
    <w:pPr>
      <w:tabs>
        <w:tab w:val="left" w:pos="880"/>
        <w:tab w:val="left" w:pos="993"/>
        <w:tab w:val="left" w:pos="1418"/>
        <w:tab w:val="right" w:leader="dot" w:pos="7927"/>
      </w:tabs>
      <w:spacing w:line="432" w:lineRule="auto"/>
      <w:ind w:left="1418" w:hanging="425"/>
      <w:jc w:val="both"/>
    </w:pPr>
    <w:rPr>
      <w:bCs/>
      <w:lang w:val="en-US"/>
    </w:rPr>
  </w:style>
  <w:style w:type="paragraph" w:styleId="TOC3">
    <w:name w:val="toc 3"/>
    <w:basedOn w:val="Normal"/>
    <w:next w:val="Normal"/>
    <w:uiPriority w:val="39"/>
    <w:pPr>
      <w:spacing w:after="100"/>
      <w:ind w:left="480"/>
    </w:pPr>
  </w:style>
  <w:style w:type="paragraph" w:customStyle="1" w:styleId="Heading41">
    <w:name w:val="Heading #4"/>
    <w:basedOn w:val="Normal"/>
    <w:qFormat/>
    <w:pPr>
      <w:widowControl w:val="0"/>
      <w:spacing w:line="480" w:lineRule="auto"/>
      <w:outlineLvl w:val="3"/>
    </w:pPr>
    <w:rPr>
      <w:b/>
      <w:bCs/>
      <w:sz w:val="20"/>
      <w:szCs w:val="20"/>
      <w:lang w:val="en-US"/>
    </w:rPr>
  </w:style>
  <w:style w:type="paragraph" w:customStyle="1" w:styleId="Bodytext30">
    <w:name w:val="Body text (3)"/>
    <w:basedOn w:val="Normal"/>
    <w:qFormat/>
    <w:pPr>
      <w:widowControl w:val="0"/>
      <w:spacing w:line="233" w:lineRule="auto"/>
      <w:ind w:firstLine="40"/>
    </w:pPr>
    <w:rPr>
      <w:b/>
      <w:bCs/>
      <w:sz w:val="28"/>
      <w:szCs w:val="28"/>
      <w:lang w:val="en-US"/>
    </w:rPr>
  </w:style>
  <w:style w:type="paragraph" w:customStyle="1" w:styleId="Bodytext1">
    <w:name w:val="Body text1"/>
    <w:basedOn w:val="Normal"/>
    <w:qFormat/>
    <w:pPr>
      <w:widowControl w:val="0"/>
      <w:spacing w:line="480" w:lineRule="auto"/>
      <w:ind w:firstLine="400"/>
    </w:pPr>
    <w:rPr>
      <w:sz w:val="20"/>
      <w:szCs w:val="20"/>
      <w:lang w:val="en-US"/>
    </w:rPr>
  </w:style>
  <w:style w:type="paragraph" w:styleId="NormalWeb">
    <w:name w:val="Normal (Web)"/>
    <w:basedOn w:val="Normal"/>
    <w:qFormat/>
    <w:pPr>
      <w:spacing w:before="280" w:after="280"/>
    </w:pPr>
    <w:rPr>
      <w:lang w:val="en-US"/>
    </w:rPr>
  </w:style>
  <w:style w:type="paragraph" w:styleId="TOC5">
    <w:name w:val="toc 5"/>
    <w:basedOn w:val="Normal"/>
    <w:next w:val="Normal"/>
    <w:pPr>
      <w:ind w:left="960"/>
    </w:pPr>
  </w:style>
  <w:style w:type="paragraph" w:styleId="NoSpacing">
    <w:name w:val="No Spacing"/>
    <w:qFormat/>
    <w:pPr>
      <w:suppressAutoHyphens/>
    </w:pPr>
    <w:rPr>
      <w:rFonts w:ascii="Calibri" w:eastAsia="Calibri" w:hAnsi="Calibri" w:cs="Calibri"/>
      <w:sz w:val="22"/>
      <w:szCs w:val="22"/>
      <w:lang w:val="id-ID" w:eastAsia="zh-CN"/>
    </w:rPr>
  </w:style>
  <w:style w:type="paragraph" w:customStyle="1" w:styleId="Headerorfooter20">
    <w:name w:val="Header or footer (2)"/>
    <w:basedOn w:val="Normal"/>
    <w:qFormat/>
    <w:pPr>
      <w:widowControl w:val="0"/>
    </w:pPr>
    <w:rPr>
      <w:sz w:val="20"/>
      <w:szCs w:val="20"/>
      <w:lang w:val="en-US"/>
    </w:rPr>
  </w:style>
  <w:style w:type="paragraph" w:styleId="EndnoteText">
    <w:name w:val="endnote text"/>
    <w:basedOn w:val="Normal"/>
    <w:pPr>
      <w:spacing w:after="210" w:line="480" w:lineRule="auto"/>
      <w:ind w:left="1080" w:hanging="360"/>
      <w:jc w:val="both"/>
    </w:pPr>
    <w:rPr>
      <w:rFonts w:ascii="Calibri" w:eastAsia="Calibri" w:hAnsi="Calibri" w:cs="Calibri"/>
      <w:sz w:val="20"/>
      <w:szCs w:val="20"/>
      <w:lang w:val="en-US"/>
    </w:rPr>
  </w:style>
  <w:style w:type="paragraph" w:styleId="TOC4">
    <w:name w:val="toc 4"/>
    <w:basedOn w:val="Normal"/>
    <w:pPr>
      <w:widowControl w:val="0"/>
      <w:autoSpaceDE w:val="0"/>
      <w:spacing w:before="276"/>
      <w:ind w:left="3525" w:hanging="302"/>
    </w:pPr>
    <w:rPr>
      <w:lang w:val="en-US"/>
    </w:rPr>
  </w:style>
  <w:style w:type="paragraph" w:customStyle="1" w:styleId="TableParagraph">
    <w:name w:val="Table Paragraph"/>
    <w:basedOn w:val="Normal"/>
    <w:qFormat/>
    <w:pPr>
      <w:widowControl w:val="0"/>
      <w:autoSpaceDE w:val="0"/>
    </w:pPr>
    <w:rPr>
      <w:sz w:val="22"/>
      <w:szCs w:val="22"/>
      <w:lang w:val="en-US"/>
    </w:rPr>
  </w:style>
  <w:style w:type="paragraph" w:customStyle="1" w:styleId="Heading21">
    <w:name w:val="Heading #2"/>
    <w:basedOn w:val="Normal"/>
    <w:qFormat/>
    <w:pPr>
      <w:widowControl w:val="0"/>
      <w:spacing w:line="209" w:lineRule="auto"/>
      <w:ind w:left="1400"/>
      <w:outlineLvl w:val="1"/>
    </w:pPr>
    <w:rPr>
      <w:rFonts w:ascii="Arial" w:eastAsia="Arial" w:hAnsi="Arial" w:cs="Arial"/>
      <w:b/>
      <w:bCs/>
      <w:color w:val="C3C3C2"/>
      <w:sz w:val="54"/>
      <w:szCs w:val="54"/>
      <w:lang w:val="en-US"/>
    </w:rPr>
  </w:style>
  <w:style w:type="paragraph" w:customStyle="1" w:styleId="not-prose">
    <w:name w:val="not-prose"/>
    <w:basedOn w:val="Normal"/>
    <w:qFormat/>
    <w:pPr>
      <w:spacing w:before="280" w:after="280"/>
    </w:pPr>
    <w:rPr>
      <w:lang w:val="en-US"/>
    </w:rPr>
  </w:style>
  <w:style w:type="paragraph" w:customStyle="1" w:styleId="TableContents">
    <w:name w:val="Table Contents"/>
    <w:basedOn w:val="Normal"/>
    <w:qFormat/>
    <w:pPr>
      <w:widowControl w:val="0"/>
      <w:suppressLineNumbers/>
    </w:pPr>
  </w:style>
  <w:style w:type="paragraph" w:customStyle="1" w:styleId="TableHeading">
    <w:name w:val="Table Heading"/>
    <w:basedOn w:val="TableContents"/>
    <w:qFormat/>
    <w:pPr>
      <w:jc w:val="center"/>
    </w:pPr>
    <w:rPr>
      <w:b/>
      <w:bCs/>
    </w:rPr>
  </w:style>
  <w:style w:type="paragraph" w:customStyle="1" w:styleId="FrameContents">
    <w:name w:val="Frame Contents"/>
    <w:basedOn w:val="Normal"/>
    <w:qFormat/>
  </w:style>
  <w:style w:type="paragraph" w:customStyle="1" w:styleId="HeaderLeft">
    <w:name w:val="Header Left"/>
    <w:basedOn w:val="Header"/>
    <w:qFormat/>
    <w:pPr>
      <w:suppressLineNumbers/>
      <w:tabs>
        <w:tab w:val="clear" w:pos="4513"/>
        <w:tab w:val="clear" w:pos="9026"/>
        <w:tab w:val="center" w:pos="3968"/>
        <w:tab w:val="right" w:pos="7937"/>
      </w:tabs>
    </w:p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51</Pages>
  <Words>10962</Words>
  <Characters>62488</Characters>
  <Application>Microsoft Office Word</Application>
  <DocSecurity>0</DocSecurity>
  <Lines>520</Lines>
  <Paragraphs>146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lhggroup</dc:creator>
  <cp:keywords/>
  <dc:description/>
  <cp:lastModifiedBy>Akun Office</cp:lastModifiedBy>
  <cp:revision>2</cp:revision>
  <cp:lastPrinted>2026-09-12T01:25:00Z</cp:lastPrinted>
  <dcterms:created xsi:type="dcterms:W3CDTF">2026-09-18T07:11:00Z</dcterms:created>
  <dcterms:modified xsi:type="dcterms:W3CDTF">2026-09-18T07:11:00Z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Recent Style Id 0_1">
    <vt:lpwstr>http://www.zotero.org/styles/american-political-science-association</vt:lpwstr>
  </property>
  <property fmtid="{D5CDD505-2E9C-101B-9397-08002B2CF9AE}" pid="4" name="Mendeley Recent Style Id 1_1">
    <vt:lpwstr>http://www.zotero.org/styles/apa</vt:lpwstr>
  </property>
  <property fmtid="{D5CDD505-2E9C-101B-9397-08002B2CF9AE}" pid="5" name="Mendeley Recent Style Id 2_1">
    <vt:lpwstr>http://www.zotero.org/styles/bluebook-law-review</vt:lpwstr>
  </property>
  <property fmtid="{D5CDD505-2E9C-101B-9397-08002B2CF9AE}" pid="6" name="Mendeley Recent Style Id 3_1">
    <vt:lpwstr>http://www.zotero.org/styles/chicago-fullnote-bibliography</vt:lpwstr>
  </property>
  <property fmtid="{D5CDD505-2E9C-101B-9397-08002B2CF9AE}" pid="7" name="Mendeley Recent Style Id 4_1">
    <vt:lpwstr>http://www.zotero.org/styles/chicago-note-bibliography</vt:lpwstr>
  </property>
  <property fmtid="{D5CDD505-2E9C-101B-9397-08002B2CF9AE}" pid="8" name="Mendeley Recent Style Id 5_1">
    <vt:lpwstr>http://www.zotero.org/styles/chicago-author-date</vt:lpwstr>
  </property>
  <property fmtid="{D5CDD505-2E9C-101B-9397-08002B2CF9AE}" pid="9" name="Mendeley Recent Style Id 6_1">
    <vt:lpwstr>http://www.zotero.org/styles/harvard1</vt:lpwstr>
  </property>
  <property fmtid="{D5CDD505-2E9C-101B-9397-08002B2CF9AE}" pid="10" name="Mendeley Recent Style Id 7_1">
    <vt:lpwstr>http://www.zotero.org/styles/ieee</vt:lpwstr>
  </property>
  <property fmtid="{D5CDD505-2E9C-101B-9397-08002B2CF9AE}" pid="11" name="Mendeley Recent Style Id 8_1">
    <vt:lpwstr>http://www.zotero.org/styles/modern-humanities-research-association</vt:lpwstr>
  </property>
  <property fmtid="{D5CDD505-2E9C-101B-9397-08002B2CF9AE}" pid="12" name="Mendeley Recent Style Id 9_1">
    <vt:lpwstr>http://www.zotero.org/styles/modern-language-association</vt:lpwstr>
  </property>
  <property fmtid="{D5CDD505-2E9C-101B-9397-08002B2CF9AE}" pid="13" name="Mendeley Recent Style Name 0_1">
    <vt:lpwstr>American Political Science Association</vt:lpwstr>
  </property>
  <property fmtid="{D5CDD505-2E9C-101B-9397-08002B2CF9AE}" pid="14" name="Mendeley Recent Style Name 1_1">
    <vt:lpwstr>American Psychological Association 7th edition</vt:lpwstr>
  </property>
  <property fmtid="{D5CDD505-2E9C-101B-9397-08002B2CF9AE}" pid="15" name="Mendeley Recent Style Name 2_1">
    <vt:lpwstr>Bluebook Law Review</vt:lpwstr>
  </property>
  <property fmtid="{D5CDD505-2E9C-101B-9397-08002B2CF9AE}" pid="16" name="Mendeley Recent Style Name 3_1">
    <vt:lpwstr>Chicago Manual of Style 17th edition (full note)</vt:lpwstr>
  </property>
  <property fmtid="{D5CDD505-2E9C-101B-9397-08002B2CF9AE}" pid="17" name="Mendeley Recent Style Name 4_1">
    <vt:lpwstr>Chicago Manual of Style 17th edition (note)</vt:lpwstr>
  </property>
  <property fmtid="{D5CDD505-2E9C-101B-9397-08002B2CF9AE}" pid="18" name="Mendeley Recent Style Name 5_1">
    <vt:lpwstr>Chicago Manual of Style 18th edition (author-date)</vt:lpwstr>
  </property>
  <property fmtid="{D5CDD505-2E9C-101B-9397-08002B2CF9AE}" pid="19" name="Mendeley Recent Style Name 6_1">
    <vt:lpwstr>Harvard reference format 1 (deprecated)</vt:lpwstr>
  </property>
  <property fmtid="{D5CDD505-2E9C-101B-9397-08002B2CF9AE}" pid="20" name="Mendeley Recent Style Name 7_1">
    <vt:lpwstr>IEEE</vt:lpwstr>
  </property>
  <property fmtid="{D5CDD505-2E9C-101B-9397-08002B2CF9AE}" pid="21" name="Mendeley Recent Style Name 8_1">
    <vt:lpwstr>Modern Humanities Research Association 3rd edition (note with bibliography)</vt:lpwstr>
  </property>
  <property fmtid="{D5CDD505-2E9C-101B-9397-08002B2CF9AE}" pid="22" name="Mendeley Recent Style Name 9_1">
    <vt:lpwstr>Modern Language Association 9th edition (in-text citations)</vt:lpwstr>
  </property>
  <property fmtid="{D5CDD505-2E9C-101B-9397-08002B2CF9AE}" pid="23" name="Mendeley Unique User Id_1">
    <vt:lpwstr>428b5fdc-7213-3158-8556-8d4996c01e4e</vt:lpwstr>
  </property>
</Properties>
</file>