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1546D9" w14:textId="77777777" w:rsidR="001475FD" w:rsidRPr="007F5638" w:rsidRDefault="001475FD" w:rsidP="001475FD">
      <w:pPr>
        <w:widowControl w:val="0"/>
        <w:spacing w:line="480" w:lineRule="auto"/>
        <w:jc w:val="center"/>
        <w:rPr>
          <w:b/>
        </w:rPr>
      </w:pPr>
      <w:bookmarkStart w:id="0" w:name="_GoBack"/>
      <w:bookmarkEnd w:id="0"/>
      <w:r w:rsidRPr="007F5638">
        <w:rPr>
          <w:b/>
        </w:rPr>
        <w:t>BAB II</w:t>
      </w:r>
    </w:p>
    <w:p w14:paraId="3B4BB18C" w14:textId="77777777" w:rsidR="001475FD" w:rsidRPr="007F5638" w:rsidRDefault="001475FD" w:rsidP="001475FD">
      <w:pPr>
        <w:widowControl w:val="0"/>
        <w:spacing w:line="480" w:lineRule="auto"/>
        <w:jc w:val="center"/>
        <w:rPr>
          <w:b/>
        </w:rPr>
      </w:pPr>
      <w:r w:rsidRPr="007F5638">
        <w:rPr>
          <w:b/>
        </w:rPr>
        <w:t>TINJAUAN PUSTAKA</w:t>
      </w:r>
    </w:p>
    <w:p w14:paraId="61E722F8" w14:textId="77777777" w:rsidR="00486CBA" w:rsidRPr="00A67579" w:rsidRDefault="00486CBA" w:rsidP="00486CBA">
      <w:pPr>
        <w:pStyle w:val="ListParagraph"/>
        <w:widowControl w:val="0"/>
        <w:numPr>
          <w:ilvl w:val="0"/>
          <w:numId w:val="6"/>
        </w:numPr>
        <w:spacing w:line="480" w:lineRule="auto"/>
        <w:ind w:left="360"/>
        <w:rPr>
          <w:b/>
        </w:rPr>
      </w:pPr>
      <w:r w:rsidRPr="00A67579">
        <w:rPr>
          <w:b/>
        </w:rPr>
        <w:t>Tinjau</w:t>
      </w:r>
      <w:r>
        <w:rPr>
          <w:b/>
        </w:rPr>
        <w:t>a</w:t>
      </w:r>
      <w:r w:rsidRPr="00A67579">
        <w:rPr>
          <w:b/>
        </w:rPr>
        <w:t xml:space="preserve">n Umum </w:t>
      </w:r>
      <w:r w:rsidRPr="00E430C3">
        <w:rPr>
          <w:b/>
        </w:rPr>
        <w:t>Aspek Hukum dan Keadilan</w:t>
      </w:r>
    </w:p>
    <w:p w14:paraId="7B357F7F" w14:textId="77777777" w:rsidR="00486CBA" w:rsidRDefault="00486CBA" w:rsidP="00486CBA">
      <w:pPr>
        <w:widowControl w:val="0"/>
        <w:spacing w:line="480" w:lineRule="auto"/>
        <w:ind w:firstLine="720"/>
        <w:jc w:val="both"/>
      </w:pPr>
      <w:r>
        <w:t>Aspek hukum merupakan salah satu unsur penting yang harus dipahami dalam studi dan praktek peradilan. Aspek ini mencakup berbagai elemen yang berkaitan dengan aturan, norma, dan prinsip hukum yang mengatur perilaku manusia dan hubungan sosial dalam masyarakat.</w:t>
      </w:r>
    </w:p>
    <w:p w14:paraId="4E69318F" w14:textId="77777777" w:rsidR="00486CBA" w:rsidRDefault="00486CBA" w:rsidP="00486CBA">
      <w:pPr>
        <w:widowControl w:val="0"/>
        <w:spacing w:line="480" w:lineRule="auto"/>
        <w:ind w:firstLine="720"/>
        <w:jc w:val="both"/>
      </w:pPr>
      <w:r>
        <w:t>Menurut Soerjono Soekanto, aspek hukum meliputi aspek yuridis yang bersifat normatif dan mengatur tata cara manusia berperilaku sesuai dengan ketentuan peraturan perundang-undangan. Ia menekankan bahwa aspek hukum harus mampu menciptakan keadilan dan ketertiban sosial.</w:t>
      </w:r>
      <w:r>
        <w:rPr>
          <w:rStyle w:val="FootnoteReference"/>
        </w:rPr>
        <w:footnoteReference w:id="1"/>
      </w:r>
      <w:r>
        <w:t xml:space="preserve"> Sedangkan Satjipto Rahardjo berpendapat bahwa aspek hukum tidak hanya terbatas pada aturan dan norma formal, tetapi juga melibatkan aspek moral dan etika yang hidup dalam masyarakat. Ia menegaskan bahwa aspek hukum harus mampu beradaptasi dengan dinamika sosial dan budaya masyarakat agar tetap relevan dan efektif.</w:t>
      </w:r>
      <w:r>
        <w:rPr>
          <w:rStyle w:val="FootnoteReference"/>
        </w:rPr>
        <w:footnoteReference w:id="2"/>
      </w:r>
    </w:p>
    <w:p w14:paraId="349F0FB2" w14:textId="77777777" w:rsidR="00486CBA" w:rsidRDefault="00486CBA" w:rsidP="00486CBA">
      <w:pPr>
        <w:widowControl w:val="0"/>
        <w:spacing w:line="480" w:lineRule="auto"/>
        <w:ind w:firstLine="720"/>
        <w:jc w:val="both"/>
      </w:pPr>
      <w:r>
        <w:t>Randy E. Barnett dalam karya-karyanya menekankan bahwa aspek hukum harus bersifat objektif dan rasional, serta mampu memberikan perlindungan terhadap hak-hak individu dan menjaga keseimbangan kekuasaan dalam masyarakat. Ia menganggap bahwa aspek hukum merupakan pilar utama dalam menjaga keadilan substantif.</w:t>
      </w:r>
      <w:r>
        <w:rPr>
          <w:rStyle w:val="FootnoteReference"/>
        </w:rPr>
        <w:footnoteReference w:id="3"/>
      </w:r>
    </w:p>
    <w:p w14:paraId="5529E3D9" w14:textId="77777777" w:rsidR="00486CBA" w:rsidRDefault="00486CBA" w:rsidP="00486CBA">
      <w:pPr>
        <w:widowControl w:val="0"/>
        <w:spacing w:line="480" w:lineRule="auto"/>
        <w:ind w:firstLine="720"/>
        <w:jc w:val="both"/>
      </w:pPr>
      <w:r>
        <w:lastRenderedPageBreak/>
        <w:t>Sementara itu, Munir Fuady menambahkan bahwa aspek hukum harus mampu menjawab tantangan zaman dan memperhatikan aspek keadilan sosial, ekonomi, serta hak asasi manusia. Ia menegaskan bahwa aspek hukum tidak bisa berdiri sendiri, melainkan harus berintegrasi dengan aspek aspek lain dalam kehidupan bermasyarakat.</w:t>
      </w:r>
      <w:r>
        <w:rPr>
          <w:rStyle w:val="FootnoteReference"/>
        </w:rPr>
        <w:footnoteReference w:id="4"/>
      </w:r>
    </w:p>
    <w:p w14:paraId="4316E0E9" w14:textId="77777777" w:rsidR="00486CBA" w:rsidRDefault="00486CBA" w:rsidP="00486CBA">
      <w:pPr>
        <w:widowControl w:val="0"/>
        <w:spacing w:line="480" w:lineRule="auto"/>
        <w:ind w:firstLine="720"/>
        <w:jc w:val="both"/>
      </w:pPr>
      <w:r>
        <w:t>Dari berbagai pandangan tersebut, dapat disimpulkan bahwa aspek hukum memiliki peran sentral dalam menegakkan keadilan, ketertiban, dan perlindungan hak asasi manusia. Aspek ini harus bersifat normatif, adaptif, dan mampu menjawab dinamika sosial yang berkembang di masyarakat.</w:t>
      </w:r>
    </w:p>
    <w:p w14:paraId="5FBF25C1" w14:textId="77777777" w:rsidR="00486CBA" w:rsidRDefault="00486CBA" w:rsidP="00486CBA">
      <w:pPr>
        <w:widowControl w:val="0"/>
        <w:spacing w:line="480" w:lineRule="auto"/>
        <w:ind w:firstLine="720"/>
        <w:jc w:val="both"/>
      </w:pPr>
      <w:r>
        <w:t>Aspek keadilan merupakan salah satu unsur utama yang harus diperhatikan dalam proses peradilan, termasuk dalam pembuatan dan penetapan putusan pengadilan. Keadilan dalam putusan mencerminkan suatu keputusan yang tidak hanya berdasarkan ketentuan hukum secara tekstual, tetapi juga mempertimbangkan aspek keadilan substantif dan rasa keadilan masyarakat dan para pihak yang terlibat.</w:t>
      </w:r>
      <w:r>
        <w:rPr>
          <w:rStyle w:val="FootnoteReference"/>
        </w:rPr>
        <w:footnoteReference w:id="5"/>
      </w:r>
    </w:p>
    <w:p w14:paraId="43185885" w14:textId="77777777" w:rsidR="00486CBA" w:rsidRDefault="00486CBA" w:rsidP="00486CBA">
      <w:pPr>
        <w:widowControl w:val="0"/>
        <w:spacing w:line="480" w:lineRule="auto"/>
        <w:ind w:firstLine="720"/>
        <w:jc w:val="both"/>
      </w:pPr>
      <w:r>
        <w:t>Menurut Satjipto Rahardjo, keadilan harus menjadi landasan utama dalam penegakan hukum, karena hukum harus mampu memberikan rasa keadilan kepada seluruh rakyat. Keadilan dalam putusan harus mampu menyeimbangkan antara kepentingan masyarakat umum, hak individu, dan keadilan sosial.</w:t>
      </w:r>
      <w:r>
        <w:rPr>
          <w:rStyle w:val="FootnoteReference"/>
        </w:rPr>
        <w:footnoteReference w:id="6"/>
      </w:r>
    </w:p>
    <w:p w14:paraId="1808C661" w14:textId="77777777" w:rsidR="00486CBA" w:rsidRDefault="00486CBA" w:rsidP="00486CBA">
      <w:pPr>
        <w:widowControl w:val="0"/>
        <w:spacing w:line="480" w:lineRule="auto"/>
        <w:ind w:firstLine="720"/>
        <w:jc w:val="both"/>
      </w:pPr>
      <w:r>
        <w:t xml:space="preserve">Keadilan dalam putusan harus bersifat substantif, yaitu memberikan perlindungan yang adil dan merata kepada semua pihak, bukan hanya sekadar </w:t>
      </w:r>
      <w:r>
        <w:lastRenderedPageBreak/>
        <w:t>mengikuti prosedur formal. Hal ini berarti bahwa hakim harus mampu menilai dengan bijak dan proporsional atas fakta-fakta yang ada, serta mempertimbangkan aspek moral dan etika.</w:t>
      </w:r>
      <w:r>
        <w:rPr>
          <w:rStyle w:val="FootnoteReference"/>
        </w:rPr>
        <w:footnoteReference w:id="7"/>
      </w:r>
    </w:p>
    <w:p w14:paraId="23AF2579" w14:textId="77777777" w:rsidR="00486CBA" w:rsidRDefault="00486CBA" w:rsidP="00486CBA">
      <w:pPr>
        <w:widowControl w:val="0"/>
        <w:spacing w:line="480" w:lineRule="auto"/>
        <w:ind w:firstLine="720"/>
        <w:jc w:val="both"/>
      </w:pPr>
      <w:r>
        <w:t>Dalam konteks tindak pidana pencurian ringan, aspek keadilan juga menuntut agar putusan tidak terlalu berat maupun terlalu ringan, melainkan sesuai dengan tingkat kejahatan, motif, serta keadaan terdakwa. Keadilan harus mampu memberikan efek jera sekaligus memulihkan keadaan terdakwa dan masyarakat. Keadilan dalam putusan harus mampu menciptakan rasa kepastian dan kepercayaan masyarakat terhadap sistem peradilan. Keputusan yang adil akan memperkuat kepercayaan masyarakat terhadap supremasi hukum dan menegakkan keadilan sosial.</w:t>
      </w:r>
    </w:p>
    <w:p w14:paraId="113D4935" w14:textId="77777777" w:rsidR="00486CBA" w:rsidRDefault="00486CBA" w:rsidP="00486CBA">
      <w:pPr>
        <w:widowControl w:val="0"/>
        <w:spacing w:line="480" w:lineRule="auto"/>
        <w:ind w:firstLine="720"/>
        <w:jc w:val="both"/>
      </w:pPr>
      <w:r>
        <w:t>Dengan demikian, aspek keadilan dalam putusan tidak hanya bersifat normatif, tetapi juga harus memperhatikan aspek moral, sosial, dan manusiawi. Hal ini bertujuan agar putusan yang dijatuhkan benar-benar mencerminkan rasa keadilan serta mampu menjaga harmoni sosial dan kepercayaan terhadap sistem peradilan pidana.</w:t>
      </w:r>
    </w:p>
    <w:p w14:paraId="772E3D35" w14:textId="77777777" w:rsidR="00030FFA" w:rsidRPr="00A67579" w:rsidRDefault="00030FFA" w:rsidP="00E719A9">
      <w:pPr>
        <w:pStyle w:val="ListParagraph"/>
        <w:widowControl w:val="0"/>
        <w:numPr>
          <w:ilvl w:val="0"/>
          <w:numId w:val="6"/>
        </w:numPr>
        <w:spacing w:line="480" w:lineRule="auto"/>
        <w:ind w:left="360"/>
        <w:rPr>
          <w:b/>
        </w:rPr>
      </w:pPr>
      <w:r w:rsidRPr="00A67579">
        <w:rPr>
          <w:b/>
        </w:rPr>
        <w:t>Tinjau</w:t>
      </w:r>
      <w:r w:rsidR="00322B5B">
        <w:rPr>
          <w:b/>
        </w:rPr>
        <w:t>a</w:t>
      </w:r>
      <w:r w:rsidRPr="00A67579">
        <w:rPr>
          <w:b/>
        </w:rPr>
        <w:t xml:space="preserve">n Umum </w:t>
      </w:r>
      <w:r w:rsidR="000C204E" w:rsidRPr="00E430C3">
        <w:rPr>
          <w:b/>
        </w:rPr>
        <w:t>Tindak Pidana</w:t>
      </w:r>
    </w:p>
    <w:p w14:paraId="43EF1AFB" w14:textId="77777777" w:rsidR="00E7065A" w:rsidRPr="00A33AED" w:rsidRDefault="00E7065A" w:rsidP="00E7065A">
      <w:pPr>
        <w:pStyle w:val="ListParagraph"/>
        <w:widowControl w:val="0"/>
        <w:numPr>
          <w:ilvl w:val="1"/>
          <w:numId w:val="6"/>
        </w:numPr>
        <w:spacing w:line="480" w:lineRule="auto"/>
        <w:ind w:left="720"/>
        <w:rPr>
          <w:b/>
        </w:rPr>
      </w:pPr>
      <w:r>
        <w:rPr>
          <w:b/>
        </w:rPr>
        <w:t>Pengertian Tindak Pidana</w:t>
      </w:r>
    </w:p>
    <w:p w14:paraId="46EAEB6C" w14:textId="77777777" w:rsidR="00E7065A" w:rsidRDefault="00E7065A" w:rsidP="00E7065A">
      <w:pPr>
        <w:widowControl w:val="0"/>
        <w:spacing w:line="480" w:lineRule="auto"/>
        <w:ind w:firstLine="720"/>
        <w:jc w:val="both"/>
      </w:pPr>
      <w:r>
        <w:t>Istilah tindak pidana berasal dari bahasa Belanda yaitu “</w:t>
      </w:r>
      <w:r w:rsidRPr="002300BF">
        <w:rPr>
          <w:i/>
        </w:rPr>
        <w:t>strafbaar feit</w:t>
      </w:r>
      <w:r>
        <w:t>”. Pembentuk undang-undang menggunakan kata “</w:t>
      </w:r>
      <w:r w:rsidRPr="002300BF">
        <w:rPr>
          <w:i/>
        </w:rPr>
        <w:t>strafbaar feit</w:t>
      </w:r>
      <w:r>
        <w:t xml:space="preserve">” untuk menyebut apa yang dikenal sebagai “tindak pidana” tetapi dalam UndangUndang Hukum Pidana tidak memberikan suatu penjelasan mengenai apa sebenarnya yang dimaksud dengan </w:t>
      </w:r>
      <w:r>
        <w:lastRenderedPageBreak/>
        <w:t>perkataan “</w:t>
      </w:r>
      <w:r w:rsidRPr="002300BF">
        <w:rPr>
          <w:i/>
        </w:rPr>
        <w:t>strafbaar feit</w:t>
      </w:r>
      <w:r>
        <w:t>”.</w:t>
      </w:r>
      <w:r>
        <w:rPr>
          <w:rStyle w:val="FootnoteReference"/>
        </w:rPr>
        <w:footnoteReference w:id="8"/>
      </w:r>
      <w:r>
        <w:t xml:space="preserve"> Ada beberapa istilah yang digunakan sebagai terjemaham Stafbaar Feit, diantaranya tindak pidana, peristiwa pidana, delik, pelanggaran pidana, perbuatan yang boleh dihukum, perbuatan yang dapat dihukum, dan perbuatan Pidana.</w:t>
      </w:r>
      <w:r>
        <w:rPr>
          <w:rStyle w:val="FootnoteReference"/>
        </w:rPr>
        <w:footnoteReference w:id="9"/>
      </w:r>
    </w:p>
    <w:p w14:paraId="3D5658B7" w14:textId="77777777" w:rsidR="00E7065A" w:rsidRDefault="00E7065A" w:rsidP="00E7065A">
      <w:pPr>
        <w:widowControl w:val="0"/>
        <w:spacing w:line="480" w:lineRule="auto"/>
        <w:ind w:firstLine="720"/>
        <w:jc w:val="both"/>
      </w:pPr>
      <w:r>
        <w:t xml:space="preserve">Terjemahan dari </w:t>
      </w:r>
      <w:r w:rsidRPr="00462971">
        <w:rPr>
          <w:i/>
        </w:rPr>
        <w:t>strafbaar feit</w:t>
      </w:r>
      <w:r>
        <w:t xml:space="preserve"> atau </w:t>
      </w:r>
      <w:r w:rsidRPr="00462971">
        <w:rPr>
          <w:i/>
        </w:rPr>
        <w:t>delict</w:t>
      </w:r>
      <w:r>
        <w:t xml:space="preserve"> dalam bahasa Indonesia terdapat beberapa istilah seperti: tindak pidana, perbuatan pidana, peristiwa pidana, pelanggaran pidana, perbuatan yang boleh dihukum, dan perbuatan yang dapat dihukum. Di antara keenam istilah tersebut di atas, menurut pendapat Ishaq, yang paling tepat dan baik untuk dipergunakan adalah istilah “tindak pidana” dengan alasan bahwa istilah tersebut selain mengandung pengertian yang tepat dan jelas sebagai istilah hukum, juga sangat mudah diucapkan.</w:t>
      </w:r>
      <w:r>
        <w:rPr>
          <w:rStyle w:val="FootnoteReference"/>
        </w:rPr>
        <w:footnoteReference w:id="10"/>
      </w:r>
    </w:p>
    <w:p w14:paraId="34962D16" w14:textId="77777777" w:rsidR="00E7065A" w:rsidRDefault="00E7065A" w:rsidP="00E7065A">
      <w:pPr>
        <w:widowControl w:val="0"/>
        <w:spacing w:line="480" w:lineRule="auto"/>
        <w:ind w:firstLine="720"/>
        <w:jc w:val="both"/>
      </w:pPr>
      <w:r>
        <w:t>Berdasarkan pendapat para ahli di atas, dapat dijelaskan bahwa dalam peraturan perundang-undangan Indonesia sendiri tidak ditemukan definisi tindak pidana. Pergertian tindak pidana yang dipahami selama ini merupakan kreasi teoritis para ahli hukum, substansinya mempunyai pengertian yang sama. Mengenai karateristik perbuatan dilarang dan diancam dengan pidana. Pemahaman pengertian tindak pidana ini bukan saja untuk kepentingan akademis, tetapi juga dalam rangka pembangunan hukum masyarakat.</w:t>
      </w:r>
    </w:p>
    <w:p w14:paraId="004C7F36" w14:textId="77777777" w:rsidR="00E7065A" w:rsidRPr="00A33AED" w:rsidRDefault="00E7065A" w:rsidP="00E7065A">
      <w:pPr>
        <w:pStyle w:val="ListParagraph"/>
        <w:widowControl w:val="0"/>
        <w:numPr>
          <w:ilvl w:val="1"/>
          <w:numId w:val="6"/>
        </w:numPr>
        <w:spacing w:line="480" w:lineRule="auto"/>
        <w:ind w:left="720"/>
        <w:rPr>
          <w:b/>
        </w:rPr>
      </w:pPr>
      <w:r>
        <w:rPr>
          <w:b/>
        </w:rPr>
        <w:t>Unsur-Unsur Tindak Pidana</w:t>
      </w:r>
    </w:p>
    <w:p w14:paraId="11B8E268" w14:textId="77777777" w:rsidR="00E7065A" w:rsidRDefault="00E7065A" w:rsidP="00E7065A">
      <w:pPr>
        <w:widowControl w:val="0"/>
        <w:spacing w:line="480" w:lineRule="auto"/>
        <w:ind w:firstLine="720"/>
        <w:jc w:val="both"/>
      </w:pPr>
      <w:r>
        <w:t xml:space="preserve">Pada umumnya para ahli menyatakan unsur-unsur dari peristiwa pidana yang </w:t>
      </w:r>
      <w:r>
        <w:lastRenderedPageBreak/>
        <w:t xml:space="preserve">juga disebut tindak pidana atau delik terdiri atas unsure subjektif dan unsur objektif. Menurut Djamali, peristiwa pidana yang juga disebut tindak pidana atau </w:t>
      </w:r>
      <w:r w:rsidRPr="00462971">
        <w:rPr>
          <w:i/>
        </w:rPr>
        <w:t>delict</w:t>
      </w:r>
      <w:r>
        <w:t xml:space="preserve"> ialah suatu perbuatan atau rangkaian perbuatan yang dapat dikenakan hukuman pidana. Suatu peristiwa peristiwa hokum dapat dinyatakan sebagai peristiwa pidana kalau memenuhi unsur-unsur pidananya.</w:t>
      </w:r>
      <w:r>
        <w:rPr>
          <w:rStyle w:val="FootnoteReference"/>
        </w:rPr>
        <w:footnoteReference w:id="11"/>
      </w:r>
    </w:p>
    <w:p w14:paraId="7CD27490" w14:textId="77777777" w:rsidR="00E7065A" w:rsidRDefault="00E7065A" w:rsidP="00E7065A">
      <w:pPr>
        <w:widowControl w:val="0"/>
        <w:spacing w:line="480" w:lineRule="auto"/>
        <w:ind w:firstLine="720"/>
        <w:jc w:val="both"/>
      </w:pPr>
      <w:r>
        <w:t>Unsur-unsur tesebut terdiri dari:</w:t>
      </w:r>
    </w:p>
    <w:p w14:paraId="30CEBD25" w14:textId="77777777" w:rsidR="00E7065A" w:rsidRDefault="00E7065A" w:rsidP="00E7065A">
      <w:pPr>
        <w:pStyle w:val="ListParagraph"/>
        <w:widowControl w:val="0"/>
        <w:numPr>
          <w:ilvl w:val="4"/>
          <w:numId w:val="25"/>
        </w:numPr>
        <w:spacing w:line="480" w:lineRule="auto"/>
        <w:ind w:left="1080"/>
        <w:jc w:val="both"/>
      </w:pPr>
      <w:r>
        <w:t>Objektif, yaitu suatu tindakan (perbuatan) yang bertentangan dengan hukum dan mengindahkan akibat yang oleh hukum dilarang dengan ancaman hukum. Yang dijadikan titik utama dari pengertian objektif disini adalah tindakannya.</w:t>
      </w:r>
    </w:p>
    <w:p w14:paraId="063AF1A9" w14:textId="77777777" w:rsidR="00E7065A" w:rsidRDefault="00E7065A" w:rsidP="00E7065A">
      <w:pPr>
        <w:pStyle w:val="ListParagraph"/>
        <w:widowControl w:val="0"/>
        <w:numPr>
          <w:ilvl w:val="4"/>
          <w:numId w:val="25"/>
        </w:numPr>
        <w:spacing w:line="480" w:lineRule="auto"/>
        <w:ind w:left="1080"/>
        <w:jc w:val="both"/>
      </w:pPr>
      <w:r>
        <w:t>Subjektif, yaitu perbuatan seseorang yang berakibat tidak dikehendaki oleh undang-undang. Sifat unsur ini mengutamakan adanya pelaku (seseorang atau beberapa orang).</w:t>
      </w:r>
      <w:r>
        <w:rPr>
          <w:rStyle w:val="FootnoteReference"/>
        </w:rPr>
        <w:footnoteReference w:id="12"/>
      </w:r>
    </w:p>
    <w:p w14:paraId="1E55A33C" w14:textId="77777777" w:rsidR="00E7065A" w:rsidRDefault="00E7065A" w:rsidP="00E7065A">
      <w:pPr>
        <w:widowControl w:val="0"/>
        <w:spacing w:line="480" w:lineRule="auto"/>
        <w:ind w:firstLine="720"/>
        <w:jc w:val="both"/>
      </w:pPr>
      <w:r>
        <w:t>Dilihat dari unsur-unsur pidana ini, maka suatu perbuatan yang dilakukan oleh seseorang harus memenuhi persyaratan supaya dapat dikatakan sebagai peristiwa pidana. Syarat-syarat yang harus dipenuhi sebagai peristiwa pidana yaitu:</w:t>
      </w:r>
    </w:p>
    <w:p w14:paraId="5663E92C" w14:textId="77777777" w:rsidR="00E7065A" w:rsidRDefault="00E7065A" w:rsidP="00E7065A">
      <w:pPr>
        <w:pStyle w:val="ListParagraph"/>
        <w:widowControl w:val="0"/>
        <w:numPr>
          <w:ilvl w:val="4"/>
          <w:numId w:val="26"/>
        </w:numPr>
        <w:spacing w:line="480" w:lineRule="auto"/>
        <w:ind w:left="1080"/>
        <w:jc w:val="both"/>
      </w:pPr>
      <w:r>
        <w:t>Harus ada suatu perbuatan. Maksudnya, memang benar-benar ada suatu kegiatan yang dilakukan oleh seseorang atau beberapa orang. Kegiatan ini terlihat sebagai suatu perbuatan tertentu yang dapat dipahami orang lain sebagai sesuatu yang merupakan peristiwa.</w:t>
      </w:r>
    </w:p>
    <w:p w14:paraId="51F5158D" w14:textId="77777777" w:rsidR="00E7065A" w:rsidRDefault="00E7065A" w:rsidP="00E7065A">
      <w:pPr>
        <w:pStyle w:val="ListParagraph"/>
        <w:widowControl w:val="0"/>
        <w:numPr>
          <w:ilvl w:val="4"/>
          <w:numId w:val="26"/>
        </w:numPr>
        <w:spacing w:line="480" w:lineRule="auto"/>
        <w:ind w:left="1080"/>
        <w:jc w:val="both"/>
      </w:pPr>
      <w:r>
        <w:t xml:space="preserve">Perbuatan itu harus sesuai dengan apa yang dilukiskan dalam ketentuan </w:t>
      </w:r>
      <w:r>
        <w:lastRenderedPageBreak/>
        <w:t>hukum. Artinya perbuatan sebagai suatu peristiwa hukum yang berlaku pada saat itu. Pelakunya memang benar-benar telah berbuat seperti yang terjadi. Pelaku wajib mempertanggungjawabkan akibat yang ditimbulkan dari perbuatan itu.</w:t>
      </w:r>
    </w:p>
    <w:p w14:paraId="42489086" w14:textId="77777777" w:rsidR="00E7065A" w:rsidRDefault="00E7065A" w:rsidP="00E7065A">
      <w:pPr>
        <w:pStyle w:val="ListParagraph"/>
        <w:widowControl w:val="0"/>
        <w:numPr>
          <w:ilvl w:val="4"/>
          <w:numId w:val="26"/>
        </w:numPr>
        <w:spacing w:line="480" w:lineRule="auto"/>
        <w:ind w:left="1080"/>
        <w:jc w:val="both"/>
      </w:pPr>
      <w:r>
        <w:t>Harus terbukti adanya kesalahan yang dapat dipertanggung- jawabkan. Maksudnya bahwa perbuatan yang dilakukan oleh seseorang atau beberapa orang itu dapat dibuktikan sebagai perbuatan yang disalahkan oleh ketentuan hukum.</w:t>
      </w:r>
    </w:p>
    <w:p w14:paraId="659B19E9" w14:textId="77777777" w:rsidR="00C86995" w:rsidRDefault="00E7065A" w:rsidP="00E7065A">
      <w:pPr>
        <w:pStyle w:val="ListParagraph"/>
        <w:widowControl w:val="0"/>
        <w:numPr>
          <w:ilvl w:val="4"/>
          <w:numId w:val="26"/>
        </w:numPr>
        <w:spacing w:line="480" w:lineRule="auto"/>
        <w:ind w:left="1080"/>
        <w:jc w:val="both"/>
      </w:pPr>
      <w:r>
        <w:t xml:space="preserve">Harus berlawanan dengan hukum. Artinya, suatu perbuatan yang berlawanan dengan hukum dimaksudkan kalau tindakannya nyata-nyata bertentangan dengan aturan hukum. </w:t>
      </w:r>
    </w:p>
    <w:p w14:paraId="74DD3766" w14:textId="1F69063B" w:rsidR="00E7065A" w:rsidRDefault="00E7065A" w:rsidP="00E7065A">
      <w:pPr>
        <w:pStyle w:val="ListParagraph"/>
        <w:widowControl w:val="0"/>
        <w:numPr>
          <w:ilvl w:val="4"/>
          <w:numId w:val="26"/>
        </w:numPr>
        <w:spacing w:line="480" w:lineRule="auto"/>
        <w:ind w:left="1080"/>
        <w:jc w:val="both"/>
      </w:pPr>
      <w:r>
        <w:t>Harus tersedia ancaman hukumannya. Maksudnya kalau ada ketentuan yang mengatur tentang larangan atau keharusan dalam suatu perbuatan tertentu, ketentuan itu memuat sanksi ancaman hukumannya.</w:t>
      </w:r>
    </w:p>
    <w:p w14:paraId="65A33246" w14:textId="77777777" w:rsidR="000C204E" w:rsidRPr="00A67579" w:rsidRDefault="000C204E" w:rsidP="000C204E">
      <w:pPr>
        <w:pStyle w:val="ListParagraph"/>
        <w:widowControl w:val="0"/>
        <w:numPr>
          <w:ilvl w:val="0"/>
          <w:numId w:val="6"/>
        </w:numPr>
        <w:spacing w:line="480" w:lineRule="auto"/>
        <w:ind w:left="360"/>
        <w:rPr>
          <w:b/>
        </w:rPr>
      </w:pPr>
      <w:r w:rsidRPr="00A67579">
        <w:rPr>
          <w:b/>
        </w:rPr>
        <w:t>Tinjau</w:t>
      </w:r>
      <w:r w:rsidR="00E7065A">
        <w:rPr>
          <w:b/>
        </w:rPr>
        <w:t>a</w:t>
      </w:r>
      <w:r w:rsidRPr="00A67579">
        <w:rPr>
          <w:b/>
        </w:rPr>
        <w:t xml:space="preserve">n Umum </w:t>
      </w:r>
      <w:r w:rsidR="000A2D9E">
        <w:rPr>
          <w:b/>
        </w:rPr>
        <w:t xml:space="preserve">Tindak Pidana </w:t>
      </w:r>
      <w:r w:rsidRPr="00E430C3">
        <w:rPr>
          <w:b/>
        </w:rPr>
        <w:t>Pencurian Ringan</w:t>
      </w:r>
    </w:p>
    <w:p w14:paraId="40CC88C3" w14:textId="77777777" w:rsidR="000A2D9E" w:rsidRPr="00A33AED" w:rsidRDefault="000A2D9E" w:rsidP="000A2D9E">
      <w:pPr>
        <w:pStyle w:val="ListParagraph"/>
        <w:widowControl w:val="0"/>
        <w:numPr>
          <w:ilvl w:val="1"/>
          <w:numId w:val="6"/>
        </w:numPr>
        <w:spacing w:line="480" w:lineRule="auto"/>
        <w:ind w:left="720"/>
        <w:rPr>
          <w:b/>
        </w:rPr>
      </w:pPr>
      <w:r>
        <w:rPr>
          <w:b/>
        </w:rPr>
        <w:t>Pengertian Tindak Pidana Pencurian</w:t>
      </w:r>
    </w:p>
    <w:p w14:paraId="01A778CF" w14:textId="77777777" w:rsidR="000A2D9E" w:rsidRDefault="000A2D9E" w:rsidP="000A2D9E">
      <w:pPr>
        <w:widowControl w:val="0"/>
        <w:spacing w:line="480" w:lineRule="auto"/>
        <w:ind w:firstLine="720"/>
        <w:jc w:val="both"/>
      </w:pPr>
      <w:r>
        <w:t>Pencurian berasal dari kata “curi” yang mendapatkan awalan “pe” dan akhiran “an” yang berarti mengambil secara diam-diam, sembunyi-sembunyi tanpa diketahui oleh orang lain.</w:t>
      </w:r>
      <w:r w:rsidRPr="008A18A4">
        <w:t xml:space="preserve"> </w:t>
      </w:r>
      <w:r>
        <w:t xml:space="preserve">Mencuri berarti mengambil milik orang lain secara melawan hukum, orang yang mencuri milik orang lain disebut pencuri. Pencurian sendiri berarti perbuatan atau perkara yang berkaitan dengan pencurian. Seseorang dikatakan pencuri jika semua unsur yang diatur di dalam pasal pencurian terpenuhi. Pemenuhan unsur dalam ketentuan peraturan perundang-undangan itu hanyalah upaya minimal, </w:t>
      </w:r>
      <w:r>
        <w:lastRenderedPageBreak/>
        <w:t>dalam taraf akan masuk ke peristiwa hukum yang sesungguhnya.</w:t>
      </w:r>
      <w:r>
        <w:rPr>
          <w:rStyle w:val="FootnoteReference"/>
        </w:rPr>
        <w:footnoteReference w:id="13"/>
      </w:r>
    </w:p>
    <w:p w14:paraId="10D25A1E" w14:textId="77777777" w:rsidR="000A2D9E" w:rsidRDefault="000A2D9E" w:rsidP="000A2D9E">
      <w:pPr>
        <w:widowControl w:val="0"/>
        <w:spacing w:line="480" w:lineRule="auto"/>
        <w:ind w:firstLine="720"/>
        <w:jc w:val="both"/>
      </w:pPr>
      <w:r>
        <w:t>Salah satu bentuk kejahatan yang tercantum dalam Buku Kedua KUHP adalah tindak pidana pencurian yang secara khusus diatur dalam Bab XXII Pasal 362-367 KUHP. Mengenai tindak pidana pencurian ini ada salah satu pengkualifikasian dengan bentuk pencurian dengan pemberatan, khususnya yang diatur dalam Pasal 363 dan 365 KUHP.</w:t>
      </w:r>
    </w:p>
    <w:p w14:paraId="70D7FE39" w14:textId="77777777" w:rsidR="000A2D9E" w:rsidRDefault="000A2D9E" w:rsidP="000A2D9E">
      <w:pPr>
        <w:widowControl w:val="0"/>
        <w:spacing w:line="480" w:lineRule="auto"/>
        <w:ind w:firstLine="720"/>
        <w:jc w:val="both"/>
      </w:pPr>
      <w:r>
        <w:t>Pencurian secara umum dirumuskan dalam Pasal 362 KUHP yang berbunyi sebagai berikut: “Barang siapa mengambil barang sesuatu, yang seluruhnya atau sebagian kepunyaan orang lain, dengan maksud untuk dimiliki secara melawan hukum, diancam karena pencurian, dengan pidana penjara paling lama lima tahun atau denda paling banyak enam poluh rupiah”.</w:t>
      </w:r>
      <w:r>
        <w:rPr>
          <w:rStyle w:val="FootnoteReference"/>
        </w:rPr>
        <w:footnoteReference w:id="14"/>
      </w:r>
    </w:p>
    <w:p w14:paraId="2940C76F" w14:textId="77777777" w:rsidR="000A2D9E" w:rsidRDefault="000A2D9E" w:rsidP="000A2D9E">
      <w:pPr>
        <w:widowControl w:val="0"/>
        <w:spacing w:line="480" w:lineRule="auto"/>
        <w:ind w:firstLine="720"/>
        <w:jc w:val="both"/>
      </w:pPr>
      <w:r>
        <w:t>Untuk dikatakan “mengambil” disini, apabila barang yang diambil itu sudah berpindah tempat. Bila si pelaku baru memegang barang itu kemudian ketahuan oleh pemiliknya maka ia belum dapat dikatakan mencuri, akan tetapi baru melakukan, yang biasa disebut percobaan pencurian. Dengan mengambil saja belum merupakan pencurian, karena harus seluruhnya atau sebagian kepunyaan orang lain. Lagi pula pengambilan itu harus dengan maksud untuk memilikinya bertentangan dengan hak pemilik.</w:t>
      </w:r>
    </w:p>
    <w:p w14:paraId="352FACCA" w14:textId="77777777" w:rsidR="000A2D9E" w:rsidRDefault="000A2D9E" w:rsidP="000A2D9E">
      <w:pPr>
        <w:widowControl w:val="0"/>
        <w:spacing w:line="480" w:lineRule="auto"/>
        <w:ind w:firstLine="720"/>
        <w:jc w:val="both"/>
      </w:pPr>
      <w:r>
        <w:t xml:space="preserve">Jadi perbuatan pencurian harus dianggap telah selesai dilakukan oleh pelakunya yakni segera setelah pelaku tersebut melakukan perbuatan mengambil </w:t>
      </w:r>
      <w:r>
        <w:lastRenderedPageBreak/>
        <w:t>seperti yang dilarang dalam Pasal 362 KUH Pidana. Untuk dapat dituntut dengan Pasal 362 KUH Pidana ini, pengambilan harus dengan sengaja dengan maksud untuk memiliki. Jika seseorang menemukan barang di jalan kemudian diambilnya. Bila waktu mengambil itu sudah ada maksud untuk memiliki barang itu maka perbuatan tersebut masuk pencurian. Namun, jika waktu mengambil barang itu pikiran terdakwa barang akan diserahkan kepada polisi, akan tetapi ketika sampai di rumah barang itu dimiliki untuk sendiri (tidak diserahkan kepada polisi), maka perbuatan tersebut bukanlah pencurian tetapi termasuk penggelapan.</w:t>
      </w:r>
      <w:r>
        <w:rPr>
          <w:rStyle w:val="FootnoteReference"/>
        </w:rPr>
        <w:footnoteReference w:id="15"/>
      </w:r>
    </w:p>
    <w:p w14:paraId="01049575" w14:textId="77777777" w:rsidR="000A2D9E" w:rsidRPr="00A33AED" w:rsidRDefault="000A2D9E" w:rsidP="000A2D9E">
      <w:pPr>
        <w:pStyle w:val="ListParagraph"/>
        <w:widowControl w:val="0"/>
        <w:numPr>
          <w:ilvl w:val="1"/>
          <w:numId w:val="6"/>
        </w:numPr>
        <w:spacing w:line="480" w:lineRule="auto"/>
        <w:ind w:left="720"/>
        <w:rPr>
          <w:b/>
        </w:rPr>
      </w:pPr>
      <w:r>
        <w:rPr>
          <w:b/>
        </w:rPr>
        <w:t>Jenis dan Unsur-Unsur Tindak Pidana Pencurian</w:t>
      </w:r>
    </w:p>
    <w:p w14:paraId="27E65557" w14:textId="77777777" w:rsidR="000A2D9E" w:rsidRDefault="000A2D9E" w:rsidP="000A2D9E">
      <w:pPr>
        <w:widowControl w:val="0"/>
        <w:spacing w:line="480" w:lineRule="auto"/>
        <w:ind w:firstLine="720"/>
        <w:jc w:val="both"/>
      </w:pPr>
      <w:r>
        <w:t>Adapun jenis pencurian yang dirumuskan dalam Pasal 362-367 KUH Pidana yaitu:</w:t>
      </w:r>
    </w:p>
    <w:p w14:paraId="4A64A80C" w14:textId="77777777" w:rsidR="000A2D9E" w:rsidRDefault="000A2D9E" w:rsidP="000A2D9E">
      <w:pPr>
        <w:pStyle w:val="ListParagraph"/>
        <w:widowControl w:val="0"/>
        <w:numPr>
          <w:ilvl w:val="3"/>
          <w:numId w:val="6"/>
        </w:numPr>
        <w:spacing w:line="480" w:lineRule="auto"/>
        <w:ind w:left="720"/>
        <w:jc w:val="both"/>
      </w:pPr>
      <w:r>
        <w:t>Pencurian biasa (Pasal 362 KUH Pidana)</w:t>
      </w:r>
    </w:p>
    <w:p w14:paraId="128FB79B" w14:textId="77777777" w:rsidR="000A2D9E" w:rsidRDefault="000A2D9E" w:rsidP="000A2D9E">
      <w:pPr>
        <w:widowControl w:val="0"/>
        <w:spacing w:line="480" w:lineRule="auto"/>
        <w:ind w:firstLine="720"/>
        <w:jc w:val="both"/>
      </w:pPr>
      <w:r>
        <w:t>Pasal 362 KUH Pidana:</w:t>
      </w:r>
    </w:p>
    <w:p w14:paraId="2E836C02" w14:textId="77777777" w:rsidR="000A2D9E" w:rsidRDefault="000A2D9E" w:rsidP="000A2D9E">
      <w:pPr>
        <w:widowControl w:val="0"/>
        <w:ind w:left="720"/>
        <w:jc w:val="both"/>
      </w:pPr>
      <w:r>
        <w:t>“Barang siapa mengambil barang sesuatu yang seluruhnya atau sebagian milik orang lain, dengan maksud untuk dimiliki secara melawan hukum diancam karena pencurian, dengan pidana penjara paling lama lima tahun atau pidana denda paling banyak sembilan ratus rupiah”.</w:t>
      </w:r>
    </w:p>
    <w:p w14:paraId="02D35322" w14:textId="77777777" w:rsidR="000A2D9E" w:rsidRDefault="000A2D9E" w:rsidP="000A2D9E">
      <w:pPr>
        <w:widowControl w:val="0"/>
        <w:ind w:left="720"/>
        <w:jc w:val="both"/>
      </w:pPr>
    </w:p>
    <w:p w14:paraId="002900FE" w14:textId="77777777" w:rsidR="000A2D9E" w:rsidRDefault="000A2D9E" w:rsidP="000A2D9E">
      <w:pPr>
        <w:widowControl w:val="0"/>
        <w:spacing w:line="480" w:lineRule="auto"/>
        <w:ind w:firstLine="720"/>
        <w:jc w:val="both"/>
      </w:pPr>
      <w:r>
        <w:t>Mengenai unsur-unsur pencurian sebagaimana yang diatur dalam Pasal 362 KUH Pidana terdiri atas unsur-unsur objektif dan unsur-unsur subjektif sebagai berikut:</w:t>
      </w:r>
    </w:p>
    <w:p w14:paraId="4017C83F" w14:textId="77777777" w:rsidR="000A2D9E" w:rsidRDefault="000A2D9E" w:rsidP="000A2D9E">
      <w:pPr>
        <w:pStyle w:val="ListParagraph"/>
        <w:widowControl w:val="0"/>
        <w:numPr>
          <w:ilvl w:val="0"/>
          <w:numId w:val="27"/>
        </w:numPr>
        <w:spacing w:line="480" w:lineRule="auto"/>
        <w:ind w:left="1080"/>
        <w:jc w:val="both"/>
      </w:pPr>
      <w:r>
        <w:t xml:space="preserve">Unsur-unsur objektif: </w:t>
      </w:r>
    </w:p>
    <w:p w14:paraId="6B69FDA8" w14:textId="77777777" w:rsidR="000A2D9E" w:rsidRDefault="000A2D9E" w:rsidP="000A2D9E">
      <w:pPr>
        <w:pStyle w:val="ListParagraph"/>
        <w:widowControl w:val="0"/>
        <w:numPr>
          <w:ilvl w:val="1"/>
          <w:numId w:val="27"/>
        </w:numPr>
        <w:spacing w:line="480" w:lineRule="auto"/>
        <w:ind w:left="1440"/>
        <w:jc w:val="both"/>
      </w:pPr>
      <w:r>
        <w:t>mengambil;</w:t>
      </w:r>
    </w:p>
    <w:p w14:paraId="5C3511BD" w14:textId="77777777" w:rsidR="000A2D9E" w:rsidRDefault="000A2D9E" w:rsidP="000A2D9E">
      <w:pPr>
        <w:pStyle w:val="ListParagraph"/>
        <w:widowControl w:val="0"/>
        <w:numPr>
          <w:ilvl w:val="1"/>
          <w:numId w:val="27"/>
        </w:numPr>
        <w:spacing w:line="480" w:lineRule="auto"/>
        <w:ind w:left="1440"/>
        <w:jc w:val="both"/>
      </w:pPr>
      <w:r>
        <w:t>suatu barang/benda;</w:t>
      </w:r>
    </w:p>
    <w:p w14:paraId="7AF6554D" w14:textId="77777777" w:rsidR="000A2D9E" w:rsidRDefault="000A2D9E" w:rsidP="000A2D9E">
      <w:pPr>
        <w:pStyle w:val="ListParagraph"/>
        <w:widowControl w:val="0"/>
        <w:numPr>
          <w:ilvl w:val="1"/>
          <w:numId w:val="27"/>
        </w:numPr>
        <w:spacing w:line="480" w:lineRule="auto"/>
        <w:ind w:left="1440"/>
        <w:jc w:val="both"/>
      </w:pPr>
      <w:r>
        <w:lastRenderedPageBreak/>
        <w:t xml:space="preserve">sebagian atau seluruhnya kepunyaan orang lain. </w:t>
      </w:r>
    </w:p>
    <w:p w14:paraId="57335C6A" w14:textId="77777777" w:rsidR="000A2D9E" w:rsidRDefault="000A2D9E" w:rsidP="000A2D9E">
      <w:pPr>
        <w:pStyle w:val="ListParagraph"/>
        <w:widowControl w:val="0"/>
        <w:numPr>
          <w:ilvl w:val="0"/>
          <w:numId w:val="27"/>
        </w:numPr>
        <w:spacing w:line="480" w:lineRule="auto"/>
        <w:ind w:left="1080"/>
        <w:jc w:val="both"/>
      </w:pPr>
      <w:r>
        <w:t>Unsur subjektif:</w:t>
      </w:r>
    </w:p>
    <w:p w14:paraId="686D28A5" w14:textId="77777777" w:rsidR="000A2D9E" w:rsidRDefault="000A2D9E" w:rsidP="000A2D9E">
      <w:pPr>
        <w:pStyle w:val="ListParagraph"/>
        <w:widowControl w:val="0"/>
        <w:numPr>
          <w:ilvl w:val="1"/>
          <w:numId w:val="27"/>
        </w:numPr>
        <w:spacing w:line="480" w:lineRule="auto"/>
        <w:ind w:left="1440"/>
        <w:jc w:val="both"/>
      </w:pPr>
      <w:r>
        <w:t>Dengan maksud</w:t>
      </w:r>
    </w:p>
    <w:p w14:paraId="3EBD2F7D" w14:textId="77777777" w:rsidR="000A2D9E" w:rsidRDefault="000A2D9E" w:rsidP="000A2D9E">
      <w:pPr>
        <w:pStyle w:val="ListParagraph"/>
        <w:widowControl w:val="0"/>
        <w:numPr>
          <w:ilvl w:val="1"/>
          <w:numId w:val="27"/>
        </w:numPr>
        <w:spacing w:line="480" w:lineRule="auto"/>
        <w:ind w:left="1440"/>
        <w:jc w:val="both"/>
      </w:pPr>
      <w:r>
        <w:t>Memiliki untuk dirinya sendiri</w:t>
      </w:r>
    </w:p>
    <w:p w14:paraId="7AD39750" w14:textId="77777777" w:rsidR="000A2D9E" w:rsidRDefault="000A2D9E" w:rsidP="000A2D9E">
      <w:pPr>
        <w:pStyle w:val="ListParagraph"/>
        <w:widowControl w:val="0"/>
        <w:numPr>
          <w:ilvl w:val="1"/>
          <w:numId w:val="27"/>
        </w:numPr>
        <w:spacing w:line="480" w:lineRule="auto"/>
        <w:ind w:left="1440"/>
        <w:jc w:val="both"/>
      </w:pPr>
      <w:r>
        <w:t>Secara melawan hukum</w:t>
      </w:r>
    </w:p>
    <w:p w14:paraId="2260CE27" w14:textId="77777777" w:rsidR="000A2D9E" w:rsidRDefault="000A2D9E" w:rsidP="000A2D9E">
      <w:pPr>
        <w:widowControl w:val="0"/>
        <w:spacing w:line="480" w:lineRule="auto"/>
        <w:ind w:firstLine="720"/>
        <w:jc w:val="both"/>
      </w:pPr>
      <w:r>
        <w:t>Jadi melihat makna tiap unsur, terlihat bentuk dan jenis perbuatan seperti apa yang dimaksudkan sebagai pencurian menurut KUH Pidana.</w:t>
      </w:r>
    </w:p>
    <w:p w14:paraId="76D16BD5" w14:textId="77777777" w:rsidR="000A2D9E" w:rsidRDefault="000A2D9E" w:rsidP="000A2D9E">
      <w:pPr>
        <w:pStyle w:val="ListParagraph"/>
        <w:widowControl w:val="0"/>
        <w:numPr>
          <w:ilvl w:val="3"/>
          <w:numId w:val="6"/>
        </w:numPr>
        <w:spacing w:line="480" w:lineRule="auto"/>
        <w:ind w:left="720"/>
        <w:jc w:val="both"/>
      </w:pPr>
      <w:r>
        <w:t>Pencurian dengan pemberatan atau pencurian dengan berkualifikasi (Pasal 363 KUH Pidana)</w:t>
      </w:r>
    </w:p>
    <w:p w14:paraId="5B22B706" w14:textId="77777777" w:rsidR="000A2D9E" w:rsidRDefault="000A2D9E" w:rsidP="000A2D9E">
      <w:pPr>
        <w:widowControl w:val="0"/>
        <w:spacing w:line="480" w:lineRule="auto"/>
        <w:ind w:firstLine="720"/>
        <w:jc w:val="both"/>
      </w:pPr>
      <w:r>
        <w:t>Pencurian yang dikualifikasikan ini menunjuk pada suatu pencurian yang dilakukan dengan cara-cara tertentu atau dalam keadaan tertentu, sehingga bersifat lebih berat dan karenanya diancam dengan pidana yang lebih berat pula dari pencurian biasa. Pencurian dengan pemberatan atau pencurian yang dikualifikasikan diatur dalam Pasal 363 dan 365 KUH Pidana. Oleh karena pencurian yang dikualifikasikan tersebut merupakan pencurian yang dilakukan dengan cara-cara tertentu dan dalam keadaan tertentu yang bersifat memberatkan, maka pembuktian terhadap unsur-unsur tindak pidana pencurian dengan pemberatan harus diawali dengan membuktikan pencurian dalam bentuk pokoknya. Dipidana penjara selama-lamanya tujuh tahun:</w:t>
      </w:r>
    </w:p>
    <w:p w14:paraId="5DD449B4" w14:textId="77777777" w:rsidR="000A2D9E" w:rsidRDefault="000A2D9E" w:rsidP="000A2D9E">
      <w:pPr>
        <w:widowControl w:val="0"/>
        <w:ind w:left="720"/>
        <w:jc w:val="both"/>
      </w:pPr>
      <w:r>
        <w:t xml:space="preserve">Ke-1 Pencurian ternak. </w:t>
      </w:r>
    </w:p>
    <w:p w14:paraId="341C6724" w14:textId="77777777" w:rsidR="000A2D9E" w:rsidRDefault="000A2D9E" w:rsidP="000A2D9E">
      <w:pPr>
        <w:widowControl w:val="0"/>
        <w:ind w:left="720"/>
        <w:jc w:val="both"/>
      </w:pPr>
      <w:r>
        <w:t>Ke-2 Pencurian pada waktu ada kebakaran, letusan, banjir, gempa bumi, atau gempa laut, gunung meletus, kapal karam, kapal terdampar, kecelakaan kereta api, huru-hara, pemberontakan atau bahaya perang.</w:t>
      </w:r>
    </w:p>
    <w:p w14:paraId="40ADA75F" w14:textId="77777777" w:rsidR="000A2D9E" w:rsidRDefault="000A2D9E" w:rsidP="000A2D9E">
      <w:pPr>
        <w:widowControl w:val="0"/>
        <w:ind w:left="720"/>
        <w:jc w:val="both"/>
      </w:pPr>
      <w:r>
        <w:t>Ke-3 Pencurian di waktu malam dalam sebuah rumah atau pekarangan tertutup yang ada rumahnya, yang dilakukan oleh orang yang ada di situ tidak diketahui atau tidak dikehendaki oleh yang berhak.</w:t>
      </w:r>
    </w:p>
    <w:p w14:paraId="60FAB270" w14:textId="77777777" w:rsidR="000A2D9E" w:rsidRDefault="000A2D9E" w:rsidP="000A2D9E">
      <w:pPr>
        <w:widowControl w:val="0"/>
        <w:ind w:left="720"/>
        <w:jc w:val="both"/>
      </w:pPr>
      <w:r>
        <w:lastRenderedPageBreak/>
        <w:t>Ke-4 Pencurian yang dilakukan oleh dua orang atau lebih.</w:t>
      </w:r>
    </w:p>
    <w:p w14:paraId="0C9C651B" w14:textId="77777777" w:rsidR="000A2D9E" w:rsidRDefault="000A2D9E" w:rsidP="000A2D9E">
      <w:pPr>
        <w:widowControl w:val="0"/>
        <w:ind w:left="720"/>
        <w:jc w:val="both"/>
      </w:pPr>
      <w:r>
        <w:t>Ke-5 Pencurian yang untuk masuk ke tempat melakukan kejahatan, atau untuk sampai pada barang yang diambil, dilakukan dengan merusak, memotong atau memanjat, atau dengan memakai anak kunci palsu, perintah palsu atau pakaian jabatan palsu.</w:t>
      </w:r>
      <w:r>
        <w:rPr>
          <w:rStyle w:val="FootnoteReference"/>
        </w:rPr>
        <w:footnoteReference w:id="16"/>
      </w:r>
    </w:p>
    <w:p w14:paraId="66DF7E4B" w14:textId="77777777" w:rsidR="000A2D9E" w:rsidRDefault="000A2D9E" w:rsidP="000A2D9E">
      <w:pPr>
        <w:widowControl w:val="0"/>
        <w:ind w:left="720"/>
        <w:jc w:val="both"/>
      </w:pPr>
    </w:p>
    <w:p w14:paraId="26FCFA02" w14:textId="77777777" w:rsidR="000A2D9E" w:rsidRDefault="000A2D9E" w:rsidP="000A2D9E">
      <w:pPr>
        <w:widowControl w:val="0"/>
        <w:spacing w:line="480" w:lineRule="auto"/>
        <w:ind w:firstLine="720"/>
        <w:jc w:val="both"/>
      </w:pPr>
      <w:r>
        <w:t>Jika pencurian yang diterangkan dalam butir 3 disertai dengan salah satu hal dalam butir 4 dan 5, maka diancam dengan pidana penjara paling lama sembilan tahun.</w:t>
      </w:r>
    </w:p>
    <w:p w14:paraId="520FF4BE" w14:textId="77777777" w:rsidR="000A2D9E" w:rsidRDefault="000A2D9E" w:rsidP="000A2D9E">
      <w:pPr>
        <w:pStyle w:val="ListParagraph"/>
        <w:widowControl w:val="0"/>
        <w:numPr>
          <w:ilvl w:val="3"/>
          <w:numId w:val="6"/>
        </w:numPr>
        <w:spacing w:line="480" w:lineRule="auto"/>
        <w:ind w:left="720"/>
        <w:jc w:val="both"/>
      </w:pPr>
      <w:r>
        <w:t>Pencurian ringan (Pasal 364 KUH Pidana)</w:t>
      </w:r>
    </w:p>
    <w:p w14:paraId="492D0AF1" w14:textId="77777777" w:rsidR="000A2D9E" w:rsidRDefault="000A2D9E" w:rsidP="000A2D9E">
      <w:pPr>
        <w:widowControl w:val="0"/>
        <w:spacing w:line="480" w:lineRule="auto"/>
        <w:ind w:firstLine="720"/>
        <w:jc w:val="both"/>
      </w:pPr>
      <w:r>
        <w:t>Pasal 364 KUH Pidana:</w:t>
      </w:r>
    </w:p>
    <w:p w14:paraId="6009AB4C" w14:textId="77777777" w:rsidR="000A2D9E" w:rsidRDefault="000A2D9E" w:rsidP="000A2D9E">
      <w:pPr>
        <w:widowControl w:val="0"/>
        <w:ind w:left="720"/>
        <w:jc w:val="both"/>
      </w:pPr>
      <w:r>
        <w:t>“Perbuatan yang diterangkan dalam Pasal 362 dan Pasal 363 butir 4, begitu pun perbuatan yang diterangkan dalam Pasal 363 butir 5, apabila tidak dilakukan dalam sebuah rumah atau pekarangan tertutup yang ada rumahnya, jika harga barang yang dicuri tidak lebih ringan dari dua puluh lima rupiah, diancam karena pencucian ringan dengan pidana penjara paling lama tiga bulan atau pidana denda paling banyak dua ratus lima puluh rupiah”.</w:t>
      </w:r>
    </w:p>
    <w:p w14:paraId="6DFD6417" w14:textId="77777777" w:rsidR="000A2D9E" w:rsidRDefault="000A2D9E" w:rsidP="000A2D9E">
      <w:pPr>
        <w:widowControl w:val="0"/>
        <w:ind w:left="720"/>
        <w:jc w:val="both"/>
      </w:pPr>
    </w:p>
    <w:p w14:paraId="2CF5AC42" w14:textId="77777777" w:rsidR="000A2D9E" w:rsidRDefault="000A2D9E" w:rsidP="000A2D9E">
      <w:pPr>
        <w:pStyle w:val="ListParagraph"/>
        <w:widowControl w:val="0"/>
        <w:numPr>
          <w:ilvl w:val="3"/>
          <w:numId w:val="6"/>
        </w:numPr>
        <w:spacing w:line="480" w:lineRule="auto"/>
        <w:ind w:left="720"/>
        <w:jc w:val="both"/>
      </w:pPr>
      <w:r>
        <w:t>Pencurian dengan kekerasan (Pasal 365 KUH Pidana)</w:t>
      </w:r>
    </w:p>
    <w:p w14:paraId="67DE3B03" w14:textId="77777777" w:rsidR="000A2D9E" w:rsidRDefault="000A2D9E" w:rsidP="000A2D9E">
      <w:pPr>
        <w:widowControl w:val="0"/>
        <w:ind w:left="720"/>
        <w:jc w:val="both"/>
      </w:pPr>
      <w:r>
        <w:t>Pasal 365 KUH Pidana:</w:t>
      </w:r>
    </w:p>
    <w:p w14:paraId="538AD687" w14:textId="77777777" w:rsidR="000A2D9E" w:rsidRDefault="000A2D9E" w:rsidP="000A2D9E">
      <w:pPr>
        <w:pStyle w:val="ListParagraph"/>
        <w:widowControl w:val="0"/>
        <w:numPr>
          <w:ilvl w:val="2"/>
          <w:numId w:val="2"/>
        </w:numPr>
        <w:ind w:left="1080" w:hanging="360"/>
        <w:jc w:val="both"/>
      </w:pPr>
      <w:r>
        <w:t>Diancam dengan pidana penjara paling lama Sembilan tahun pencurian yang didahului, disertai atau diikuti dengan kekerasan atau ancaman kekerasan, terhadap orang dengan maksud untuk mempersiapkan atau mempermudah pencurian, atau dalam hal tertangkap tangan, untuk memungkinkan melarikan diri sendiri atau peserta lainnya, atau untuk tetap menguasai barang yang dicuri.</w:t>
      </w:r>
    </w:p>
    <w:p w14:paraId="1054DD3A" w14:textId="77777777" w:rsidR="000A2D9E" w:rsidRDefault="000A2D9E" w:rsidP="000A2D9E">
      <w:pPr>
        <w:pStyle w:val="ListParagraph"/>
        <w:widowControl w:val="0"/>
        <w:numPr>
          <w:ilvl w:val="2"/>
          <w:numId w:val="2"/>
        </w:numPr>
        <w:ind w:left="1080" w:hanging="360"/>
        <w:jc w:val="both"/>
      </w:pPr>
      <w:r>
        <w:t>Diancam dengan pidana penjara paling lama dua belas tahun: Ke-1 Jika perbuatan dilakukan pada waktu malam dalam sebuah rumah atau di pekarangan tertutup yang ada rumahnya, diberjalan; Ke-2 Jika perbuatan dilakukan oleh dua orang atau lebih dengan bersekutu; Ke-3 Jika masuk ke tempat melakukan kejahatan dengan merusak atau memanjat atau dengan memakia anak kunci palsu, perintah palsu atau pakaian jabatan palsu; Ke-4 Jika perbuatan mengakibatkan luka-luka berat.</w:t>
      </w:r>
    </w:p>
    <w:p w14:paraId="22B7A7EE" w14:textId="77777777" w:rsidR="000A2D9E" w:rsidRDefault="000A2D9E" w:rsidP="000A2D9E">
      <w:pPr>
        <w:pStyle w:val="ListParagraph"/>
        <w:widowControl w:val="0"/>
        <w:numPr>
          <w:ilvl w:val="2"/>
          <w:numId w:val="2"/>
        </w:numPr>
        <w:ind w:left="1080" w:hanging="360"/>
        <w:jc w:val="both"/>
      </w:pPr>
      <w:r>
        <w:t>Jika perbuatan mengakibatkan kematian maka diancam dengan pidana penjara paling lama lima belas tahun.</w:t>
      </w:r>
    </w:p>
    <w:p w14:paraId="7AB20F3A" w14:textId="16FDCB2A" w:rsidR="000A2D9E" w:rsidRDefault="000A2D9E" w:rsidP="000A2D9E">
      <w:pPr>
        <w:pStyle w:val="ListParagraph"/>
        <w:widowControl w:val="0"/>
        <w:numPr>
          <w:ilvl w:val="2"/>
          <w:numId w:val="2"/>
        </w:numPr>
        <w:ind w:left="1080" w:hanging="360"/>
        <w:jc w:val="both"/>
      </w:pPr>
      <w:r>
        <w:t xml:space="preserve">Diancam dengan pidana mati atau pidana seumur hidup atau selama waktu </w:t>
      </w:r>
      <w:r>
        <w:lastRenderedPageBreak/>
        <w:t>tertentu paling lama dua puluh tahun, jika perbuatan mengakibatkan luka berat atau kematian dan dilakukan oleh dua orang atau lebih dengan bersekutu, disertai pula oleh salahsatu hal yang diterangkan dalam no. 1 dan</w:t>
      </w:r>
      <w:r w:rsidR="00C86995">
        <w:t xml:space="preserve"> </w:t>
      </w:r>
      <w:r>
        <w:t>3.</w:t>
      </w:r>
      <w:r>
        <w:rPr>
          <w:rStyle w:val="FootnoteReference"/>
        </w:rPr>
        <w:footnoteReference w:id="17"/>
      </w:r>
    </w:p>
    <w:p w14:paraId="1BFF2600" w14:textId="77777777" w:rsidR="000A2D9E" w:rsidRDefault="000A2D9E" w:rsidP="000A2D9E">
      <w:pPr>
        <w:pStyle w:val="ListParagraph"/>
        <w:widowControl w:val="0"/>
        <w:ind w:left="1080"/>
        <w:jc w:val="both"/>
      </w:pPr>
    </w:p>
    <w:p w14:paraId="26618047" w14:textId="77777777" w:rsidR="000A2D9E" w:rsidRDefault="000A2D9E" w:rsidP="000A2D9E">
      <w:pPr>
        <w:pStyle w:val="ListParagraph"/>
        <w:widowControl w:val="0"/>
        <w:numPr>
          <w:ilvl w:val="3"/>
          <w:numId w:val="6"/>
        </w:numPr>
        <w:spacing w:line="480" w:lineRule="auto"/>
        <w:ind w:left="720"/>
        <w:jc w:val="both"/>
      </w:pPr>
      <w:r>
        <w:t>Pencurian dengan penjatuhan pencabutan hak (Pasal 366 KUH Pidana)</w:t>
      </w:r>
    </w:p>
    <w:p w14:paraId="0582F911" w14:textId="77777777" w:rsidR="000A2D9E" w:rsidRDefault="000A2D9E" w:rsidP="000A2D9E">
      <w:pPr>
        <w:widowControl w:val="0"/>
        <w:spacing w:line="480" w:lineRule="auto"/>
        <w:ind w:firstLine="720"/>
        <w:jc w:val="both"/>
      </w:pPr>
      <w:r>
        <w:t>Dalam hal pemidanaan berdasarkan salah satu perbuatan yang dirumuskan dalam Pasal 362, 363, dan 865 dapat dijatuhkan penjatuhan hak berdasarkan Pasal 35 no. 1-4.</w:t>
      </w:r>
      <w:r>
        <w:rPr>
          <w:rStyle w:val="FootnoteReference"/>
        </w:rPr>
        <w:footnoteReference w:id="18"/>
      </w:r>
    </w:p>
    <w:p w14:paraId="0C99A96A" w14:textId="77777777" w:rsidR="000A2D9E" w:rsidRDefault="000A2D9E" w:rsidP="000A2D9E">
      <w:pPr>
        <w:pStyle w:val="ListParagraph"/>
        <w:widowControl w:val="0"/>
        <w:numPr>
          <w:ilvl w:val="3"/>
          <w:numId w:val="6"/>
        </w:numPr>
        <w:spacing w:line="480" w:lineRule="auto"/>
        <w:ind w:left="720"/>
        <w:jc w:val="both"/>
      </w:pPr>
      <w:r>
        <w:t>Pencurian dalam keluarga (Pasal 367 KUH Pidana)</w:t>
      </w:r>
    </w:p>
    <w:p w14:paraId="7E050FBC" w14:textId="77777777" w:rsidR="000A2D9E" w:rsidRDefault="000A2D9E" w:rsidP="000A2D9E">
      <w:pPr>
        <w:widowControl w:val="0"/>
        <w:spacing w:line="480" w:lineRule="auto"/>
        <w:ind w:firstLine="720"/>
        <w:jc w:val="both"/>
      </w:pPr>
      <w:r>
        <w:t xml:space="preserve">Pasal 367 KUH Pidana: </w:t>
      </w:r>
    </w:p>
    <w:p w14:paraId="2339A366" w14:textId="77777777" w:rsidR="000A2D9E" w:rsidRDefault="000A2D9E" w:rsidP="000A2D9E">
      <w:pPr>
        <w:pStyle w:val="ListParagraph"/>
        <w:widowControl w:val="0"/>
        <w:numPr>
          <w:ilvl w:val="2"/>
          <w:numId w:val="27"/>
        </w:numPr>
        <w:ind w:left="1080"/>
        <w:jc w:val="both"/>
      </w:pPr>
      <w:r>
        <w:t xml:space="preserve">Jika pembuat atau pembantu dari salah satu kejahatan dalam bab ini adalah suami (istri) dari orang yang terkena kejahatan dan tidak terpisah meja dan ranjang atau terpisah harta kekayaan, maka terhadap pembuat atau pembantu itu tidak mungkin diadakan tuntutan pidana. </w:t>
      </w:r>
    </w:p>
    <w:p w14:paraId="753E3C85" w14:textId="77777777" w:rsidR="000A2D9E" w:rsidRDefault="000A2D9E" w:rsidP="000A2D9E">
      <w:pPr>
        <w:pStyle w:val="ListParagraph"/>
        <w:widowControl w:val="0"/>
        <w:numPr>
          <w:ilvl w:val="2"/>
          <w:numId w:val="27"/>
        </w:numPr>
        <w:ind w:left="1080"/>
        <w:jc w:val="both"/>
      </w:pPr>
      <w:r>
        <w:t>Jika dia adalah suami (istri) yang terpisah meja dan ranjang atau terpisah harta kekayaan, atau jika dia adalah keluarga sedarah atau semenda, baik dalam garis lurus maupun garis menyimpang derajat kedua maka terhadap orang itu hanya mungkin diadakan penuntutan jika ada pengaduan yang terkena kejahatan.</w:t>
      </w:r>
    </w:p>
    <w:p w14:paraId="6FA4AA8E" w14:textId="77777777" w:rsidR="000A2D9E" w:rsidRDefault="000A2D9E" w:rsidP="000A2D9E">
      <w:pPr>
        <w:pStyle w:val="ListParagraph"/>
        <w:widowControl w:val="0"/>
        <w:numPr>
          <w:ilvl w:val="2"/>
          <w:numId w:val="27"/>
        </w:numPr>
        <w:ind w:left="1080"/>
        <w:jc w:val="both"/>
      </w:pPr>
      <w:r>
        <w:t>Jika menurut lembaga matriarkal kekuasaan bapak dilakukan oleh orang lain daripada bapak kandung (sendiri), maka ketentuan ayat di atas berlaku juga bagi orang itu.</w:t>
      </w:r>
    </w:p>
    <w:p w14:paraId="1B300DB0" w14:textId="77777777" w:rsidR="000A2D9E" w:rsidRDefault="000A2D9E" w:rsidP="000A2D9E">
      <w:pPr>
        <w:pStyle w:val="ListParagraph"/>
        <w:widowControl w:val="0"/>
        <w:ind w:left="1080"/>
        <w:jc w:val="both"/>
      </w:pPr>
    </w:p>
    <w:p w14:paraId="1D89D568" w14:textId="77777777" w:rsidR="000A2D9E" w:rsidRDefault="000A2D9E" w:rsidP="000A2D9E">
      <w:pPr>
        <w:widowControl w:val="0"/>
        <w:spacing w:line="480" w:lineRule="auto"/>
        <w:ind w:firstLine="720"/>
        <w:jc w:val="both"/>
      </w:pPr>
      <w:r>
        <w:t xml:space="preserve">Pidana ini merupakan pencurian di kalangan keluarga. Artinya baik pelaku maupun korbannya masih dalam satu keluarga. Pencurian dalam Pasal 367 KUH Pidana akan terjadi, apabila seorang suami atau isteri melakukan (sendiri) atau membantu (orang lain) pencurian terhadap harta benda isteri atau suaminya. Berdasarkan ketentuan Pasal 367 ayat (1) KUH Pidana apabila suami isteri tersebut masih dalam ikatan perkawinan yang utuh, tidak terpisah meja atau tempat tidur juga </w:t>
      </w:r>
      <w:r>
        <w:lastRenderedPageBreak/>
        <w:t>tidak terpisah harta kekayaannya, maka pencurian atau membantu pencurian yang dilakukan oleh mereka mutlak tidak dapat dilakukan penuntutan.</w:t>
      </w:r>
    </w:p>
    <w:p w14:paraId="4BCCC0A9" w14:textId="77777777" w:rsidR="00862DE6" w:rsidRPr="00A33AED" w:rsidRDefault="00862DE6" w:rsidP="00862DE6">
      <w:pPr>
        <w:pStyle w:val="ListParagraph"/>
        <w:widowControl w:val="0"/>
        <w:numPr>
          <w:ilvl w:val="1"/>
          <w:numId w:val="6"/>
        </w:numPr>
        <w:spacing w:line="480" w:lineRule="auto"/>
        <w:ind w:left="720"/>
        <w:rPr>
          <w:b/>
        </w:rPr>
      </w:pPr>
      <w:r>
        <w:rPr>
          <w:b/>
        </w:rPr>
        <w:t>Pencurian Ringan</w:t>
      </w:r>
    </w:p>
    <w:p w14:paraId="0907F0FC" w14:textId="77777777" w:rsidR="000C204E" w:rsidRDefault="0004022C" w:rsidP="00030FFA">
      <w:pPr>
        <w:widowControl w:val="0"/>
        <w:spacing w:line="480" w:lineRule="auto"/>
        <w:ind w:firstLine="720"/>
        <w:jc w:val="both"/>
      </w:pPr>
      <w:r>
        <w:t>Berdasarkan Pasal 364 KUHP dapat diketahui bahwa, yang dimaksud tindak pidana pencurian ringan itu dapat berupa:</w:t>
      </w:r>
    </w:p>
    <w:p w14:paraId="10B4A201" w14:textId="77777777" w:rsidR="0004022C" w:rsidRDefault="0004022C" w:rsidP="0004022C">
      <w:pPr>
        <w:pStyle w:val="ListParagraph"/>
        <w:widowControl w:val="0"/>
        <w:numPr>
          <w:ilvl w:val="3"/>
          <w:numId w:val="28"/>
        </w:numPr>
        <w:ind w:left="1080"/>
        <w:jc w:val="both"/>
      </w:pPr>
      <w:r>
        <w:t>Tindak pidana pencurian dalam bentuk pokok;</w:t>
      </w:r>
    </w:p>
    <w:p w14:paraId="7CB7CB83" w14:textId="77777777" w:rsidR="004A34A4" w:rsidRDefault="0004022C" w:rsidP="0004022C">
      <w:pPr>
        <w:pStyle w:val="ListParagraph"/>
        <w:widowControl w:val="0"/>
        <w:numPr>
          <w:ilvl w:val="3"/>
          <w:numId w:val="28"/>
        </w:numPr>
        <w:ind w:left="1080"/>
        <w:jc w:val="both"/>
      </w:pPr>
      <w:r>
        <w:t>Tindak pencurian yang dilakukan oleh dua orang atau lebih secara bersama-sama;</w:t>
      </w:r>
    </w:p>
    <w:p w14:paraId="320767E9" w14:textId="77777777" w:rsidR="000C204E" w:rsidRDefault="0004022C" w:rsidP="0004022C">
      <w:pPr>
        <w:pStyle w:val="ListParagraph"/>
        <w:widowControl w:val="0"/>
        <w:numPr>
          <w:ilvl w:val="3"/>
          <w:numId w:val="28"/>
        </w:numPr>
        <w:ind w:left="1080"/>
        <w:jc w:val="both"/>
      </w:pPr>
      <w:r>
        <w:t>Tindak pidana pencurian, yang untuk mengusahakan jalan masuk ke tempat kejahatan atau untuk mencapai benda yang hendak diambilnya, orang yang bersalah tidak melakukan pembongkaran, perusakan, pemanjatan atau memakai kunci-kunci palsu atau serangan palsu.</w:t>
      </w:r>
    </w:p>
    <w:p w14:paraId="612A3148" w14:textId="77777777" w:rsidR="004A34A4" w:rsidRDefault="004A34A4" w:rsidP="004A34A4">
      <w:pPr>
        <w:pStyle w:val="ListParagraph"/>
        <w:widowControl w:val="0"/>
        <w:ind w:left="1080"/>
        <w:jc w:val="both"/>
      </w:pPr>
    </w:p>
    <w:p w14:paraId="2AB1769E" w14:textId="77777777" w:rsidR="000C204E" w:rsidRDefault="009529F5" w:rsidP="00030FFA">
      <w:pPr>
        <w:widowControl w:val="0"/>
        <w:spacing w:line="480" w:lineRule="auto"/>
        <w:ind w:firstLine="720"/>
        <w:jc w:val="both"/>
      </w:pPr>
      <w:r>
        <w:t>Perkembangannya ketentuan mengenai pencurian ringan sebagaimana dimaksud dalam Pasal 364 KUHP diatas, mengalami perubahan setelah diterbitkannya Peraturan Pemerintah Pengganti Undang-Undang Nomor 16 Tahun 1960 tentang Beberapan Perubahan Dalam KUHP. Perubahan tersebut terkait dengan kualifikasi nilai objek perkara atau nilai barang yang dicuri yaitu dari Rp 25</w:t>
      </w:r>
      <w:proofErr w:type="gramStart"/>
      <w:r>
        <w:t>,-</w:t>
      </w:r>
      <w:proofErr w:type="gramEnd"/>
      <w:r>
        <w:t xml:space="preserve"> (dua puluh lima rupiah) diubah menjadi Rp. 250,- (dua ratus lima puluh rupiah).</w:t>
      </w:r>
      <w:r w:rsidR="00142B58">
        <w:rPr>
          <w:rStyle w:val="FootnoteReference"/>
        </w:rPr>
        <w:footnoteReference w:id="19"/>
      </w:r>
    </w:p>
    <w:p w14:paraId="75204E9B" w14:textId="77777777" w:rsidR="009529F5" w:rsidRDefault="009529F5" w:rsidP="00030FFA">
      <w:pPr>
        <w:widowControl w:val="0"/>
        <w:spacing w:line="480" w:lineRule="auto"/>
        <w:ind w:firstLine="720"/>
        <w:jc w:val="both"/>
      </w:pPr>
      <w:r>
        <w:t xml:space="preserve">Berdasarkan hal tersebut, pada zaman sekarang ini banyak sekali terjadi pencurian yang nilai objek perkaranya atau nilai barang yang dicuri tidak seberapa yang seharusnya dapat diterapkan Pasal 364 KUHP sebagai ketentuan pasal pencurian ringan namun hal terbentur dengan unsur Pasal 364 KUHP sendiri yaitu mengenai nilai barang objek perkara atau nilai barang yang dicuri yaitu dari Rp 25,- (dua puluh lima rupiah) diubah menjadi Rp. 250,- (dua ratus lima puluh rupiah) maka </w:t>
      </w:r>
      <w:r>
        <w:lastRenderedPageBreak/>
        <w:t>diterapkanlah Pasal 362 KUHP sebagai perbuatan pencurian biasa sehingga hal tesebut berdampak pada proses hukum dengan dengan hukum acara biasa dengan demikian seseorang yang melakukan pencurian ringan dengan nilai objek perkara atau nilai barang curian hanya seberapa haruslah ditahan dan mengalami proses hukum yang begitu panjang sampai adanya Putusan Pengadilan.</w:t>
      </w:r>
    </w:p>
    <w:p w14:paraId="73748DE3" w14:textId="77777777" w:rsidR="009529F5" w:rsidRDefault="009529F5" w:rsidP="00030FFA">
      <w:pPr>
        <w:widowControl w:val="0"/>
        <w:spacing w:line="480" w:lineRule="auto"/>
        <w:ind w:firstLine="720"/>
        <w:jc w:val="both"/>
      </w:pPr>
      <w:r>
        <w:t>Berdasarkan hal tersebut, maka pencurian ringan adalah pencurian yang memiliki unsur-unsur dari pencurian yang di dalam bentuknya yang pokok, yang karena ditambah dengan unsur-unsur lain (yang meringankan) ancaman pidananya menjadi diperingan. Adapun unsur-unsur yang terdapat dalam tindak pidana pencurian ringan ini adalah:</w:t>
      </w:r>
    </w:p>
    <w:p w14:paraId="597427C9" w14:textId="77777777" w:rsidR="009529F5" w:rsidRDefault="009529F5" w:rsidP="009529F5">
      <w:pPr>
        <w:pStyle w:val="ListParagraph"/>
        <w:widowControl w:val="0"/>
        <w:numPr>
          <w:ilvl w:val="3"/>
          <w:numId w:val="29"/>
        </w:numPr>
        <w:ind w:left="1080"/>
        <w:jc w:val="both"/>
      </w:pPr>
      <w:r>
        <w:t xml:space="preserve">Pencurian dalam bentuknya yang pokok (Pasal 362 KUHP); </w:t>
      </w:r>
    </w:p>
    <w:p w14:paraId="582740A1" w14:textId="77777777" w:rsidR="009529F5" w:rsidRDefault="009529F5" w:rsidP="009529F5">
      <w:pPr>
        <w:pStyle w:val="ListParagraph"/>
        <w:widowControl w:val="0"/>
        <w:numPr>
          <w:ilvl w:val="3"/>
          <w:numId w:val="29"/>
        </w:numPr>
        <w:ind w:left="1080"/>
        <w:jc w:val="both"/>
      </w:pPr>
      <w:r>
        <w:t xml:space="preserve">Pencurian yang dilakukan oleh dua orang atau lebih secara bersama sama; atau </w:t>
      </w:r>
    </w:p>
    <w:p w14:paraId="74E74EEE" w14:textId="77777777" w:rsidR="009529F5" w:rsidRDefault="009529F5" w:rsidP="009529F5">
      <w:pPr>
        <w:pStyle w:val="ListParagraph"/>
        <w:widowControl w:val="0"/>
        <w:numPr>
          <w:ilvl w:val="3"/>
          <w:numId w:val="29"/>
        </w:numPr>
        <w:ind w:left="1080"/>
        <w:jc w:val="both"/>
      </w:pPr>
      <w:r>
        <w:t>Tindak pidana pencurian, yang untuk mengusahakan masuk ke dalam tempat kejahatan atau untuk mencapai benda yang hendak diambilnya, orang yang bersalah telah melakukan pembongkaran, pengrusakan, pemanjatan atau telah memakai kunci palsu, perintah palsu atau jabatan palsu. Dengan syarat:</w:t>
      </w:r>
    </w:p>
    <w:p w14:paraId="68CBF69F" w14:textId="77777777" w:rsidR="009529F5" w:rsidRDefault="009529F5" w:rsidP="009529F5">
      <w:pPr>
        <w:pStyle w:val="ListParagraph"/>
        <w:widowControl w:val="0"/>
        <w:numPr>
          <w:ilvl w:val="4"/>
          <w:numId w:val="29"/>
        </w:numPr>
        <w:ind w:left="1440"/>
        <w:jc w:val="both"/>
      </w:pPr>
      <w:r>
        <w:t>Tidak dilakukan di dalam sebuah tempat kediaman/rumah.</w:t>
      </w:r>
    </w:p>
    <w:p w14:paraId="73C11CD5" w14:textId="77777777" w:rsidR="009529F5" w:rsidRDefault="009529F5" w:rsidP="009529F5">
      <w:pPr>
        <w:pStyle w:val="ListParagraph"/>
        <w:widowControl w:val="0"/>
        <w:numPr>
          <w:ilvl w:val="4"/>
          <w:numId w:val="29"/>
        </w:numPr>
        <w:ind w:left="1440"/>
        <w:jc w:val="both"/>
      </w:pPr>
      <w:r>
        <w:t>Nilai dari benda yang dicuri tidak lebih dari dua ratus lima puluh rupiah.</w:t>
      </w:r>
    </w:p>
    <w:p w14:paraId="527C06DF" w14:textId="77777777" w:rsidR="009529F5" w:rsidRDefault="009529F5" w:rsidP="009529F5">
      <w:pPr>
        <w:pStyle w:val="ListParagraph"/>
        <w:widowControl w:val="0"/>
        <w:ind w:left="1440"/>
        <w:jc w:val="both"/>
      </w:pPr>
    </w:p>
    <w:p w14:paraId="7B207DA3" w14:textId="77777777" w:rsidR="009529F5" w:rsidRDefault="004E7F4E" w:rsidP="00030FFA">
      <w:pPr>
        <w:widowControl w:val="0"/>
        <w:spacing w:line="480" w:lineRule="auto"/>
        <w:ind w:firstLine="720"/>
        <w:jc w:val="both"/>
      </w:pPr>
      <w:r>
        <w:t xml:space="preserve">Pencurian ringan merupakan pencurian yang memiliki unsur-unsur dari pencurian di dalam bentuknya yang pokok, yang karena ditambah dengan dengan unsur-unsur lain (yang meringankan), ancaman pidananya menjadi diperingan. Sehingga suatu perbuatan atau peristiwa, baru dapat dikualifisir sebagai pencurian apabila terdapat semua unsur tersebut di atas. Dari adanya unsur perbuatan yang dilarang mengambil ini menunjukkan bahwa pencurian adalah berupa tindak pidana formil. Mengambil adalah suatu tingkah laku positif/perbuatan materiil, yang </w:t>
      </w:r>
      <w:r>
        <w:lastRenderedPageBreak/>
        <w:t>dilakukan dengan gerakan-gerakan otot yang disengaja yang pada umumnya dengan menggunakan jari-jari dan tangan yang kemudian diarahakan pada suatu benda, menyentuhnya, memegangnya, dan mengangkatnya lalu membawa dan memindahkannya ketempat lain atau ke dalam kekuasaannya.</w:t>
      </w:r>
      <w:r>
        <w:rPr>
          <w:rStyle w:val="FootnoteReference"/>
        </w:rPr>
        <w:footnoteReference w:id="20"/>
      </w:r>
    </w:p>
    <w:p w14:paraId="2880D43F" w14:textId="77777777" w:rsidR="00D67125" w:rsidRDefault="00D67125" w:rsidP="00030FFA">
      <w:pPr>
        <w:widowControl w:val="0"/>
        <w:spacing w:line="480" w:lineRule="auto"/>
        <w:ind w:firstLine="720"/>
        <w:jc w:val="both"/>
      </w:pPr>
      <w:r>
        <w:t>Kekuasaan benda apabila belum nyata dan mutlak beralih ke tangan si petindak, pencurian belum terjadi, yang terjadi barulah percobaan mencuri. Dari perbuatan mengambil berakibat pada beralihnya kekuasaan atas bendanya saja, dan tidak berarti juga beralihnya hak milik atas benda itu ke tangan petindak. Oleh karena itu, untuk mengalihkan hak milik atas suatu benda tidak dapat terjadi dengan perbuatan yang melanggar hukum, melainkan harus melalui perbuatan-perbuatan hukum, misalnya dengan jalan jual beli, hibah dan lain sebagainya.</w:t>
      </w:r>
      <w:r>
        <w:rPr>
          <w:rStyle w:val="FootnoteReference"/>
        </w:rPr>
        <w:footnoteReference w:id="21"/>
      </w:r>
    </w:p>
    <w:p w14:paraId="715B3C71" w14:textId="77777777" w:rsidR="009529F5" w:rsidRDefault="00D67125" w:rsidP="00030FFA">
      <w:pPr>
        <w:widowControl w:val="0"/>
        <w:spacing w:line="480" w:lineRule="auto"/>
        <w:ind w:firstLine="720"/>
        <w:jc w:val="both"/>
      </w:pPr>
      <w:r>
        <w:t xml:space="preserve">Berdasarkan hal tersebur, jadi benda yang dapat menjadi obyek pencurian ini haruslah benda-benda yang ada pemiliknya. Benda-benda yang tidak ada pemiliknya tidak dapat menjadi objek pencurian. Sebagai unsur subjektif, memiliki adalah untuk memiliki bagi diri sendiri atau untuk dijadikan sebagai barang miliknya. Apabila dihubungakan dengan unsur maksud, berarti sebelum melakukan perbuatan mengambil, dalam diri petindak sudah terkandung suatu kehendak (sikap batin) terhadap barang itu untuk dijadikan sebagai miliknya. Maksud memiliki melawan hukum atau maksud memiliki itu ditujukan pada melawan hukum, artinya ialah sebelum bertindak melakukan perbuatan mengambil benda, ia sudah mengetahui, sudah sadar memiliki benda orang lain (dengan cara yang demikian) itu adalah </w:t>
      </w:r>
      <w:r>
        <w:lastRenderedPageBreak/>
        <w:t>bertentangan dengan hukum. Berhubung dengan alasan inilah, maka unsur melawan hukum dalam pencurian digolongkan ke dalam unsur melawan hukum subujektif. Pada dasarnya melawan hukum adalah sifat tercelanya atau terlarangnya dari suatu perbuatan tertentu.</w:t>
      </w:r>
      <w:r>
        <w:rPr>
          <w:rStyle w:val="FootnoteReference"/>
        </w:rPr>
        <w:footnoteReference w:id="22"/>
      </w:r>
    </w:p>
    <w:p w14:paraId="542AA6CC" w14:textId="77777777" w:rsidR="000C204E" w:rsidRPr="00A67579" w:rsidRDefault="000C204E" w:rsidP="000C204E">
      <w:pPr>
        <w:pStyle w:val="ListParagraph"/>
        <w:widowControl w:val="0"/>
        <w:numPr>
          <w:ilvl w:val="0"/>
          <w:numId w:val="6"/>
        </w:numPr>
        <w:spacing w:line="480" w:lineRule="auto"/>
        <w:ind w:left="360"/>
        <w:rPr>
          <w:b/>
        </w:rPr>
      </w:pPr>
      <w:r w:rsidRPr="00A67579">
        <w:rPr>
          <w:b/>
        </w:rPr>
        <w:t>Tinjau</w:t>
      </w:r>
      <w:r w:rsidR="00E7065A">
        <w:rPr>
          <w:b/>
        </w:rPr>
        <w:t>a</w:t>
      </w:r>
      <w:r w:rsidRPr="00A67579">
        <w:rPr>
          <w:b/>
        </w:rPr>
        <w:t xml:space="preserve">n Umum </w:t>
      </w:r>
      <w:r w:rsidRPr="00E430C3">
        <w:rPr>
          <w:b/>
        </w:rPr>
        <w:t>Putusan</w:t>
      </w:r>
      <w:r w:rsidR="00FB2886">
        <w:rPr>
          <w:b/>
        </w:rPr>
        <w:t xml:space="preserve"> Hakim</w:t>
      </w:r>
    </w:p>
    <w:p w14:paraId="034DC1BF" w14:textId="77777777" w:rsidR="000C204E" w:rsidRDefault="006E1DCD" w:rsidP="00030FFA">
      <w:pPr>
        <w:widowControl w:val="0"/>
        <w:spacing w:line="480" w:lineRule="auto"/>
        <w:ind w:firstLine="720"/>
        <w:jc w:val="both"/>
      </w:pPr>
      <w:r>
        <w:t>Putusan hakim adalah hasil dari sesuatu yang telah dipertimbangkan dan dinilai dengan matang sebelumnya oleh hakim yang berbentuk tertulis ataupun lisan.</w:t>
      </w:r>
      <w:r>
        <w:rPr>
          <w:rStyle w:val="FootnoteReference"/>
        </w:rPr>
        <w:footnoteReference w:id="23"/>
      </w:r>
      <w:r>
        <w:t xml:space="preserve"> Putusan hakim adalah suatu putusan yang ditetapkan oleh Hakim setelah dilakukannya prosedur hukum acara pidana yang memuat amar pemidanaan atau bebas atau pelepasan dari segala tuntutan hukum yang dibuat dalam bentuk tertulis dengan tujuan penyelesaian perkaranya.</w:t>
      </w:r>
      <w:r w:rsidR="009D7B18">
        <w:rPr>
          <w:rStyle w:val="FootnoteReference"/>
        </w:rPr>
        <w:footnoteReference w:id="24"/>
      </w:r>
      <w:r w:rsidR="009D7B18">
        <w:t xml:space="preserve"> </w:t>
      </w:r>
    </w:p>
    <w:p w14:paraId="590E6380" w14:textId="77777777" w:rsidR="000C204E" w:rsidRDefault="009D7B18" w:rsidP="00030FFA">
      <w:pPr>
        <w:widowControl w:val="0"/>
        <w:spacing w:line="480" w:lineRule="auto"/>
        <w:ind w:firstLine="720"/>
        <w:jc w:val="both"/>
      </w:pPr>
      <w:r>
        <w:t xml:space="preserve">Putusan hakim menurut Pasal 1 ayat 11 KUHAP, putusan pengadilan adalah suatu pernyataan hakim yang diucapkan dalam sidang pengadilan terbuka untuk umum dapat berupa pemidanaan atau bebas dari segala tuntutan hukum. Putusan hakim dalam perkara pidana merupakan putusan hakim yang dikenal dengan sebutan putusan majelis hakim pada tingkat pertama atau putusan tingkat hakim pengadilan negeri. Pada tingkat pertama yang artinya terdakwa masih mempunyai peluang untuk mengajukan upaya hukum selanjutnya apabila terdakwa menyatakan tidak diterima atas putusan tersebut. Pengambilan putusan dilakukan apabila pemeriksaan sidang dinyatakan telah selesai yang dimana telah diatur dalam pasal 182 KUHP ayat 1, </w:t>
      </w:r>
      <w:r>
        <w:lastRenderedPageBreak/>
        <w:t>tahapan proses persidangan selanjutnya ialah penuntutan, pembelaan, dan jawaban. Setelah proses tersebut telah berakhir, tibalah hakim ketua menyatakan bahwa pemeriksaan persidangan dinyatakan telah ditutup. Pada pernyataan hakim ketua itu lah yang mengantarkan pada tahap musyawarah hakim untuk mencapai mufakat dalam menyusun putusan pengadilan.</w:t>
      </w:r>
      <w:r>
        <w:rPr>
          <w:rStyle w:val="FootnoteReference"/>
        </w:rPr>
        <w:footnoteReference w:id="25"/>
      </w:r>
    </w:p>
    <w:p w14:paraId="180BF84D" w14:textId="77777777" w:rsidR="000C204E" w:rsidRDefault="00C6130B" w:rsidP="00030FFA">
      <w:pPr>
        <w:widowControl w:val="0"/>
        <w:spacing w:line="480" w:lineRule="auto"/>
        <w:ind w:firstLine="720"/>
        <w:jc w:val="both"/>
      </w:pPr>
      <w:r>
        <w:t>Istilah Putusan Hakim merupakan suatu istilah yang mempunyai makna penting bagi para pencari keadilan dalam peradilan pidana. Lebih jauh bahwasanya istilah “putusan hakim” di satu pihak berguna bagi terdakwa untuk memperoleh kepastian hukum tentang “statusnya” sedangkan di satu pihak putusan hakim merupakan “mahkota” sekaligus “puncak” pencerminan nilai-nilai keadilan; kebenaran hakiki; hak asasi manusia; penguasaan hukum atau fakta secara mapan, mumpuni dan faktual, serta visualisasi etika, mentalitas, dan moralitas dari hakim.</w:t>
      </w:r>
      <w:r>
        <w:rPr>
          <w:rStyle w:val="FootnoteReference"/>
        </w:rPr>
        <w:footnoteReference w:id="26"/>
      </w:r>
    </w:p>
    <w:p w14:paraId="1E416170" w14:textId="77777777" w:rsidR="000C204E" w:rsidRDefault="00C6130B" w:rsidP="00030FFA">
      <w:pPr>
        <w:widowControl w:val="0"/>
        <w:spacing w:line="480" w:lineRule="auto"/>
        <w:ind w:firstLine="720"/>
        <w:jc w:val="both"/>
      </w:pPr>
      <w:r>
        <w:t>Lilik Mulyadi menjelaskan, dengan berlandaskan pada visi teoritik dan praktik maka “putusan pengadilan” itu merupakan: “Putusan yang diucapkan oleh hakim karena jabatannya dalam persidangan perkara pidana yang terbuka untuk umum setelah melakukan proses dan prosedural hukum acara pidana pada umumnya, yang berisikan amar pemidanaan atau bebas atau lepas dari segala tuntutan hukum dibuat secara tertulis dengan tujuan untuk menyelesaikan perkara”.</w:t>
      </w:r>
      <w:r>
        <w:rPr>
          <w:rStyle w:val="FootnoteReference"/>
        </w:rPr>
        <w:footnoteReference w:id="27"/>
      </w:r>
    </w:p>
    <w:p w14:paraId="4D43D9C2" w14:textId="77777777" w:rsidR="00C6130B" w:rsidRDefault="00C6130B" w:rsidP="00030FFA">
      <w:pPr>
        <w:widowControl w:val="0"/>
        <w:spacing w:line="480" w:lineRule="auto"/>
        <w:ind w:firstLine="720"/>
        <w:jc w:val="both"/>
      </w:pPr>
      <w:r>
        <w:t xml:space="preserve">Penyelenggaraan kekuasaan kehakiman diserahkan kepada badan-badan peradilan dengan tugas pokok untuk menerima, memeriksa, mengadili serta </w:t>
      </w:r>
      <w:r>
        <w:lastRenderedPageBreak/>
        <w:t>menyelesaikan setiap perkara yang diajukan kepadanya. Dalam hal ini, untuk menyelesaikan tugasnya tersebut maka hakim akan memberi atau menjatuhkan suatu keputusan setelah dilakukan pemeriksaan di muka sidang pengadilan. Setelah pemeriksaan di muka sidang terhadap para saksi, para ahli, surat- surat dan alat bukti lain serta terdakwa seluruhnya telah dilaksanakan, maka Hakim ketua sidang segera menyatakan pemeriksaan sidang telah selesai. Selanjutnya diberikan kesempatan kepada penuntut umum untuk mengajukan tuntutannya. Selanjutnya, giliran penasehat hukum untuk mengajukan pembelaannya, dan terhadap pembelaan tersebut penuntut umum dapat mengajukan replik, dan terhadap replik tersebut dapat diberikan tanggapan berupa duplik dari penasehat hukum. setelah acara sebagaimana dikemukakan di atas selesai, maka Hakim ketua sidang menyatakan bahwa pemeriksaan dinyatakan ditutup, dengan ketentuan bahwa pemeriksaan itu dapat dibuka sekali lagi, baik atas kewenangan hakin ketua sidang karena jabatannya, maupun atas permintaan penuntut umum atau terdakwa dan atau penasehat hukum dengan memberikan alasannya (Pasal 182 ayat (2) KUHAP).</w:t>
      </w:r>
    </w:p>
    <w:p w14:paraId="3F05B9AC" w14:textId="77777777" w:rsidR="00C6130B" w:rsidRDefault="00C6130B" w:rsidP="00030FFA">
      <w:pPr>
        <w:widowControl w:val="0"/>
        <w:spacing w:line="480" w:lineRule="auto"/>
        <w:ind w:firstLine="720"/>
        <w:jc w:val="both"/>
      </w:pPr>
      <w:r>
        <w:t xml:space="preserve">Proses tersebut dilalui dan diselesaikan, kemudian majelis hakim mengadakan musyawarah terakhir untuk mengambil keputusan. Musyawarah majelis hakim harus didasarkan atas surat dakwaan dan segala sesuatu yang terbukti dalam pemeriksaan di sidang pengadilan. Dalam musyawarah untuk menjatuhkan putusan yang berkaitan dengan hasil pemeriksaan pada persidangan, hakim ketua majelis mengajukan pertanyaan dimulai dari hakim yang termuda sampai hakim yang tertua. Setelah masing- masing anggota majelis hakim dari anggota yang termuda sampai yang tertua menyampaikan pendapatnya disertai dengan pertimbangan dan dasarnya, kemudian </w:t>
      </w:r>
      <w:r>
        <w:lastRenderedPageBreak/>
        <w:t>pendapat terakhir diberikan oleh hakim ketua majelis. Jika setelah musyawarah tidak dihasilkan pemufakatan bulat, maka berlaku ketentuan sebagai berikut:</w:t>
      </w:r>
    </w:p>
    <w:p w14:paraId="59B0DF4A" w14:textId="77777777" w:rsidR="00C6130B" w:rsidRDefault="00C6130B" w:rsidP="00C6130B">
      <w:pPr>
        <w:pStyle w:val="ListParagraph"/>
        <w:widowControl w:val="0"/>
        <w:numPr>
          <w:ilvl w:val="6"/>
          <w:numId w:val="30"/>
        </w:numPr>
        <w:ind w:left="1080"/>
        <w:jc w:val="both"/>
      </w:pPr>
      <w:r>
        <w:t>Putusan diambil berdasarkan suara terbanyak;</w:t>
      </w:r>
    </w:p>
    <w:p w14:paraId="7172F19F" w14:textId="77777777" w:rsidR="00C6130B" w:rsidRDefault="00C6130B" w:rsidP="00C6130B">
      <w:pPr>
        <w:pStyle w:val="ListParagraph"/>
        <w:widowControl w:val="0"/>
        <w:numPr>
          <w:ilvl w:val="6"/>
          <w:numId w:val="30"/>
        </w:numPr>
        <w:ind w:left="1080"/>
        <w:jc w:val="both"/>
      </w:pPr>
      <w:r>
        <w:t xml:space="preserve">Jika keputusan suara terbanyak tidak berhasil dicapai, maka putusan yang dipilih adalah pendapat hakim yang paling menguntungkan bagi terdakwa; </w:t>
      </w:r>
    </w:p>
    <w:p w14:paraId="61AC5580" w14:textId="77777777" w:rsidR="00C6130B" w:rsidRDefault="00C6130B" w:rsidP="00C6130B">
      <w:pPr>
        <w:pStyle w:val="ListParagraph"/>
        <w:widowControl w:val="0"/>
        <w:numPr>
          <w:ilvl w:val="6"/>
          <w:numId w:val="30"/>
        </w:numPr>
        <w:ind w:left="1080"/>
        <w:jc w:val="both"/>
      </w:pPr>
      <w:r>
        <w:t>Dalam siding permusyawaratan, setiap hakim wajib menyampaikan pertimbangan atau pendapat secara tertulis terhadap perkara yang sedang diperiksa dan menjadi bagian yang tidak terpisahkan dari putusan. Dalam hal sidang permusyawaratan tidak dicapai mufakat bulat, maka pendapat hakim yang berbeda wajib dimuat dalam putusan</w:t>
      </w:r>
      <w:r>
        <w:rPr>
          <w:rStyle w:val="FootnoteReference"/>
        </w:rPr>
        <w:footnoteReference w:id="28"/>
      </w:r>
    </w:p>
    <w:p w14:paraId="2B58E957" w14:textId="77777777" w:rsidR="00C6130B" w:rsidRDefault="00C6130B" w:rsidP="00C6130B">
      <w:pPr>
        <w:pStyle w:val="ListParagraph"/>
        <w:widowControl w:val="0"/>
        <w:ind w:left="1080"/>
        <w:jc w:val="both"/>
      </w:pPr>
    </w:p>
    <w:p w14:paraId="081E3F47" w14:textId="77777777" w:rsidR="009C7390" w:rsidRPr="006901A2" w:rsidRDefault="009C7390" w:rsidP="006901A2">
      <w:pPr>
        <w:pStyle w:val="FootnoteText"/>
        <w:spacing w:after="100" w:afterAutospacing="1"/>
        <w:ind w:left="720" w:hanging="720"/>
        <w:jc w:val="both"/>
        <w:rPr>
          <w:sz w:val="24"/>
          <w:szCs w:val="24"/>
        </w:rPr>
      </w:pPr>
    </w:p>
    <w:sectPr w:rsidR="009C7390" w:rsidRPr="006901A2" w:rsidSect="00B2077B">
      <w:headerReference w:type="even" r:id="rId8"/>
      <w:headerReference w:type="default" r:id="rId9"/>
      <w:footerReference w:type="even" r:id="rId10"/>
      <w:footerReference w:type="default" r:id="rId11"/>
      <w:headerReference w:type="first" r:id="rId12"/>
      <w:footerReference w:type="first" r:id="rId13"/>
      <w:pgSz w:w="12240" w:h="15840" w:code="1"/>
      <w:pgMar w:top="1699" w:right="1699" w:bottom="1699" w:left="2275"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FE27FB" w14:textId="77777777" w:rsidR="0054362D" w:rsidRDefault="0054362D" w:rsidP="00996743">
      <w:r>
        <w:separator/>
      </w:r>
    </w:p>
  </w:endnote>
  <w:endnote w:type="continuationSeparator" w:id="0">
    <w:p w14:paraId="4DF53BF0" w14:textId="77777777" w:rsidR="0054362D" w:rsidRDefault="0054362D" w:rsidP="0099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Abadi MT Condensed Light">
    <w:altName w:val="Arial Narro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3FB7AB" w14:textId="77777777" w:rsidR="003C25A9" w:rsidRDefault="003C25A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DA25F" w14:textId="77777777" w:rsidR="002A340F" w:rsidRPr="001475FD" w:rsidRDefault="002A340F" w:rsidP="001475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2781093"/>
      <w:docPartObj>
        <w:docPartGallery w:val="Page Numbers (Bottom of Page)"/>
        <w:docPartUnique/>
      </w:docPartObj>
    </w:sdtPr>
    <w:sdtEndPr/>
    <w:sdtContent>
      <w:p w14:paraId="4AE7745D" w14:textId="77777777" w:rsidR="002A340F" w:rsidRDefault="002A340F">
        <w:pPr>
          <w:pStyle w:val="Footer"/>
          <w:jc w:val="center"/>
        </w:pPr>
        <w:r>
          <w:fldChar w:fldCharType="begin"/>
        </w:r>
        <w:r>
          <w:instrText xml:space="preserve"> PAGE   \* MERGEFORMAT </w:instrText>
        </w:r>
        <w:r>
          <w:fldChar w:fldCharType="separate"/>
        </w:r>
        <w:r w:rsidR="003C25A9">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B0027B" w14:textId="77777777" w:rsidR="0054362D" w:rsidRDefault="0054362D" w:rsidP="00996743">
      <w:r>
        <w:separator/>
      </w:r>
    </w:p>
  </w:footnote>
  <w:footnote w:type="continuationSeparator" w:id="0">
    <w:p w14:paraId="671094EA" w14:textId="77777777" w:rsidR="0054362D" w:rsidRDefault="0054362D" w:rsidP="00996743">
      <w:r>
        <w:continuationSeparator/>
      </w:r>
    </w:p>
  </w:footnote>
  <w:footnote w:id="1">
    <w:p w14:paraId="6AC603E2" w14:textId="77777777" w:rsidR="002A340F" w:rsidRDefault="002A340F" w:rsidP="00486CBA">
      <w:pPr>
        <w:pStyle w:val="FootnoteText"/>
        <w:ind w:firstLine="720"/>
        <w:jc w:val="both"/>
      </w:pPr>
      <w:r>
        <w:rPr>
          <w:rStyle w:val="FootnoteReference"/>
        </w:rPr>
        <w:footnoteRef/>
      </w:r>
      <w:r>
        <w:t xml:space="preserve">Soerjono Soekanto, </w:t>
      </w:r>
      <w:r w:rsidRPr="005C03E0">
        <w:rPr>
          <w:i/>
        </w:rPr>
        <w:t>Faktor-Faktor Yang Mempengaruhi Penegakan Hukum</w:t>
      </w:r>
      <w:r>
        <w:t>, Rajawali, Jakarta, (2000), hlm. 124.</w:t>
      </w:r>
    </w:p>
  </w:footnote>
  <w:footnote w:id="2">
    <w:p w14:paraId="498FD2FD" w14:textId="77777777" w:rsidR="002A340F" w:rsidRDefault="002A340F" w:rsidP="00486CBA">
      <w:pPr>
        <w:pStyle w:val="FootnoteText"/>
        <w:ind w:firstLine="720"/>
        <w:jc w:val="both"/>
      </w:pPr>
      <w:r>
        <w:rPr>
          <w:rStyle w:val="FootnoteReference"/>
        </w:rPr>
        <w:footnoteRef/>
      </w:r>
      <w:r>
        <w:t xml:space="preserve">Satjipto Rahardjo, </w:t>
      </w:r>
      <w:r w:rsidRPr="00580E14">
        <w:rPr>
          <w:i/>
        </w:rPr>
        <w:t>Penegakan Hukum Progresif</w:t>
      </w:r>
      <w:r>
        <w:t>, Kompas, Jakarta, (2021), hlm. 103.</w:t>
      </w:r>
    </w:p>
  </w:footnote>
  <w:footnote w:id="3">
    <w:p w14:paraId="2D9DFE51" w14:textId="77777777" w:rsidR="002A340F" w:rsidRDefault="002A340F" w:rsidP="00486CBA">
      <w:pPr>
        <w:pStyle w:val="FootnoteText"/>
        <w:ind w:firstLine="720"/>
        <w:jc w:val="both"/>
      </w:pPr>
      <w:r>
        <w:rPr>
          <w:rStyle w:val="FootnoteReference"/>
        </w:rPr>
        <w:footnoteRef/>
      </w:r>
      <w:r>
        <w:t xml:space="preserve">Abu Yasid, </w:t>
      </w:r>
      <w:r>
        <w:rPr>
          <w:i/>
        </w:rPr>
        <w:t>Aspek-A</w:t>
      </w:r>
      <w:r w:rsidRPr="00D07699">
        <w:rPr>
          <w:i/>
        </w:rPr>
        <w:t>spek Penelitian Hukum</w:t>
      </w:r>
      <w:r>
        <w:t xml:space="preserve">, Pustaka Pelajar, Jakarta, (2009), hlm. 13. </w:t>
      </w:r>
    </w:p>
  </w:footnote>
  <w:footnote w:id="4">
    <w:p w14:paraId="21322B11" w14:textId="77777777" w:rsidR="002A340F" w:rsidRDefault="002A340F" w:rsidP="00486CBA">
      <w:pPr>
        <w:pStyle w:val="FootnoteText"/>
        <w:ind w:firstLine="720"/>
        <w:jc w:val="both"/>
      </w:pPr>
      <w:r>
        <w:rPr>
          <w:rStyle w:val="FootnoteReference"/>
        </w:rPr>
        <w:footnoteRef/>
      </w:r>
      <w:r>
        <w:rPr>
          <w:i/>
        </w:rPr>
        <w:t>Ibid.</w:t>
      </w:r>
      <w:r>
        <w:t xml:space="preserve"> </w:t>
      </w:r>
    </w:p>
  </w:footnote>
  <w:footnote w:id="5">
    <w:p w14:paraId="1CAAE326" w14:textId="77777777" w:rsidR="002A340F" w:rsidRDefault="002A340F" w:rsidP="00486CBA">
      <w:pPr>
        <w:pStyle w:val="FootnoteText"/>
        <w:ind w:firstLine="720"/>
        <w:jc w:val="both"/>
      </w:pPr>
      <w:r>
        <w:rPr>
          <w:rStyle w:val="FootnoteReference"/>
        </w:rPr>
        <w:footnoteRef/>
      </w:r>
      <w:r>
        <w:t xml:space="preserve">Novaldy M, dan Alfarizi A, </w:t>
      </w:r>
      <w:r w:rsidRPr="00566E9A">
        <w:rPr>
          <w:i/>
        </w:rPr>
        <w:t>Penerapan Positivisme Hukum Terhadap Asas Keadilan Dalam Putusan Pengadilan</w:t>
      </w:r>
      <w:r>
        <w:t>, Jurnal Das Sollen, Vol. 2, No. 1, (2024), hlm. 33.</w:t>
      </w:r>
    </w:p>
  </w:footnote>
  <w:footnote w:id="6">
    <w:p w14:paraId="62D8F694" w14:textId="77777777" w:rsidR="002A340F" w:rsidRDefault="002A340F" w:rsidP="00486CBA">
      <w:pPr>
        <w:pStyle w:val="FootnoteText"/>
        <w:ind w:firstLine="720"/>
        <w:jc w:val="both"/>
      </w:pPr>
      <w:r>
        <w:rPr>
          <w:rStyle w:val="FootnoteReference"/>
        </w:rPr>
        <w:footnoteRef/>
      </w:r>
      <w:r>
        <w:t xml:space="preserve">Satjipto Rahardjo, </w:t>
      </w:r>
      <w:r>
        <w:rPr>
          <w:i/>
        </w:rPr>
        <w:t xml:space="preserve">Op.Cit., </w:t>
      </w:r>
      <w:r>
        <w:t xml:space="preserve">hlm. 140. </w:t>
      </w:r>
    </w:p>
  </w:footnote>
  <w:footnote w:id="7">
    <w:p w14:paraId="38787A6F" w14:textId="77777777" w:rsidR="002A340F" w:rsidRDefault="002A340F" w:rsidP="00486CBA">
      <w:pPr>
        <w:pStyle w:val="FootnoteText"/>
        <w:ind w:firstLine="720"/>
        <w:jc w:val="both"/>
      </w:pPr>
      <w:r>
        <w:rPr>
          <w:rStyle w:val="FootnoteReference"/>
        </w:rPr>
        <w:footnoteRef/>
      </w:r>
      <w:r>
        <w:rPr>
          <w:i/>
        </w:rPr>
        <w:t>Ibid.</w:t>
      </w:r>
      <w:r>
        <w:t xml:space="preserve"> </w:t>
      </w:r>
    </w:p>
  </w:footnote>
  <w:footnote w:id="8">
    <w:p w14:paraId="00FDD908" w14:textId="77777777" w:rsidR="002A340F" w:rsidRDefault="002A340F" w:rsidP="007A6F81">
      <w:pPr>
        <w:pStyle w:val="FootnoteText"/>
        <w:ind w:firstLine="720"/>
        <w:jc w:val="both"/>
      </w:pPr>
      <w:r>
        <w:rPr>
          <w:rStyle w:val="FootnoteReference"/>
        </w:rPr>
        <w:footnoteRef/>
      </w:r>
      <w:r>
        <w:t xml:space="preserve">Sofyan, Andi dan Azisa, Nur, </w:t>
      </w:r>
      <w:r w:rsidRPr="002300BF">
        <w:rPr>
          <w:i/>
        </w:rPr>
        <w:t>Hukum Pidana</w:t>
      </w:r>
      <w:r>
        <w:t>, Pustaka Pena Press, Makasar, (2023), hlm. 96.</w:t>
      </w:r>
    </w:p>
  </w:footnote>
  <w:footnote w:id="9">
    <w:p w14:paraId="257BC02E" w14:textId="77777777" w:rsidR="002A340F" w:rsidRDefault="002A340F" w:rsidP="007A6F81">
      <w:pPr>
        <w:pStyle w:val="FootnoteText"/>
        <w:ind w:firstLine="720"/>
        <w:jc w:val="both"/>
      </w:pPr>
      <w:r>
        <w:rPr>
          <w:rStyle w:val="FootnoteReference"/>
        </w:rPr>
        <w:footnoteRef/>
      </w:r>
      <w:r>
        <w:t xml:space="preserve">Rahman Syamsuddin, </w:t>
      </w:r>
      <w:r w:rsidRPr="008A14A3">
        <w:rPr>
          <w:i/>
        </w:rPr>
        <w:t>Merajut Hukum di Indonesia</w:t>
      </w:r>
      <w:r>
        <w:t>, Mitra Wacana Media, Jakarta, (2024), hlm.193.</w:t>
      </w:r>
    </w:p>
  </w:footnote>
  <w:footnote w:id="10">
    <w:p w14:paraId="17886800" w14:textId="77777777" w:rsidR="002A340F" w:rsidRDefault="002A340F" w:rsidP="007A6F81">
      <w:pPr>
        <w:pStyle w:val="FootnoteText"/>
        <w:ind w:firstLine="720"/>
        <w:jc w:val="both"/>
      </w:pPr>
      <w:r>
        <w:rPr>
          <w:rStyle w:val="FootnoteReference"/>
        </w:rPr>
        <w:footnoteRef/>
      </w:r>
      <w:r>
        <w:t xml:space="preserve">Ishaq, </w:t>
      </w:r>
      <w:r w:rsidRPr="00642263">
        <w:rPr>
          <w:i/>
        </w:rPr>
        <w:t>Pengantar Hukum Indonesia</w:t>
      </w:r>
      <w:r>
        <w:t xml:space="preserve"> (PHI), Rajawali Press, Jakarta, (2014), hlm.136.</w:t>
      </w:r>
    </w:p>
  </w:footnote>
  <w:footnote w:id="11">
    <w:p w14:paraId="670A8B52" w14:textId="77777777" w:rsidR="002A340F" w:rsidRDefault="002A340F" w:rsidP="007A6F81">
      <w:pPr>
        <w:pStyle w:val="FootnoteText"/>
        <w:ind w:firstLine="720"/>
        <w:jc w:val="both"/>
      </w:pPr>
      <w:r>
        <w:rPr>
          <w:rStyle w:val="FootnoteReference"/>
        </w:rPr>
        <w:footnoteRef/>
      </w:r>
      <w:r>
        <w:t xml:space="preserve">Djamali, R. Abdoel, </w:t>
      </w:r>
      <w:r w:rsidRPr="00500372">
        <w:rPr>
          <w:i/>
        </w:rPr>
        <w:t>Pengantar Hukum Indonesia Edisi Revisi</w:t>
      </w:r>
      <w:r>
        <w:t>, Rajawali Press, Jakarta, (2021), hlm. 1.</w:t>
      </w:r>
    </w:p>
  </w:footnote>
  <w:footnote w:id="12">
    <w:p w14:paraId="1A8FBDA4" w14:textId="77777777" w:rsidR="002A340F" w:rsidRDefault="002A340F" w:rsidP="007A6F81">
      <w:pPr>
        <w:pStyle w:val="FootnoteText"/>
        <w:ind w:firstLine="720"/>
        <w:jc w:val="both"/>
      </w:pPr>
      <w:r>
        <w:rPr>
          <w:rStyle w:val="FootnoteReference"/>
        </w:rPr>
        <w:footnoteRef/>
      </w:r>
      <w:r>
        <w:rPr>
          <w:i/>
        </w:rPr>
        <w:t>Ibid.</w:t>
      </w:r>
      <w:r>
        <w:t xml:space="preserve"> </w:t>
      </w:r>
    </w:p>
  </w:footnote>
  <w:footnote w:id="13">
    <w:p w14:paraId="176B0D81" w14:textId="77777777" w:rsidR="002A340F" w:rsidRDefault="002A340F" w:rsidP="007A6F81">
      <w:pPr>
        <w:pStyle w:val="FootnoteText"/>
        <w:ind w:firstLine="720"/>
        <w:jc w:val="both"/>
      </w:pPr>
      <w:r>
        <w:rPr>
          <w:rStyle w:val="FootnoteReference"/>
        </w:rPr>
        <w:footnoteRef/>
      </w:r>
      <w:r>
        <w:t xml:space="preserve">Topo Santoso Dan Eva Achjani Zulfa, </w:t>
      </w:r>
      <w:r w:rsidRPr="007215FB">
        <w:rPr>
          <w:i/>
        </w:rPr>
        <w:t>Kriminologi</w:t>
      </w:r>
      <w:r>
        <w:t>, PT. Rajawali Pers, Jakarta, (2015), hlm. 96.</w:t>
      </w:r>
    </w:p>
  </w:footnote>
  <w:footnote w:id="14">
    <w:p w14:paraId="00F1C7F0" w14:textId="77777777" w:rsidR="002A340F" w:rsidRDefault="002A340F" w:rsidP="007A6F81">
      <w:pPr>
        <w:pStyle w:val="FootnoteText"/>
        <w:ind w:firstLine="720"/>
        <w:jc w:val="both"/>
      </w:pPr>
      <w:r>
        <w:rPr>
          <w:rStyle w:val="FootnoteReference"/>
        </w:rPr>
        <w:footnoteRef/>
      </w:r>
      <w:r>
        <w:t xml:space="preserve">Salahuddin, </w:t>
      </w:r>
      <w:r w:rsidRPr="00010C78">
        <w:rPr>
          <w:i/>
        </w:rPr>
        <w:t>Kitab Undang-Undang Hukum Pidana, Acara Pidana dan Perdata (KUHP, KUHAP dan KUHAPdt)</w:t>
      </w:r>
      <w:r>
        <w:t>, Visimedia, Jakarta, (2020), hlm. 86.</w:t>
      </w:r>
    </w:p>
  </w:footnote>
  <w:footnote w:id="15">
    <w:p w14:paraId="568FECE5" w14:textId="77777777" w:rsidR="002A340F" w:rsidRDefault="002A340F" w:rsidP="007A6F81">
      <w:pPr>
        <w:pStyle w:val="FootnoteText"/>
        <w:ind w:firstLine="720"/>
        <w:jc w:val="both"/>
      </w:pPr>
      <w:r>
        <w:rPr>
          <w:rStyle w:val="FootnoteReference"/>
        </w:rPr>
        <w:footnoteRef/>
      </w:r>
      <w:r>
        <w:t xml:space="preserve">Moeljatno, </w:t>
      </w:r>
      <w:r w:rsidRPr="005440FC">
        <w:rPr>
          <w:i/>
        </w:rPr>
        <w:t>Kitab Undang-Undang Hukum Pidana</w:t>
      </w:r>
      <w:r>
        <w:t>, Bumi Aksara, Jakarta, (2023), hlm. 128.</w:t>
      </w:r>
    </w:p>
  </w:footnote>
  <w:footnote w:id="16">
    <w:p w14:paraId="6A7FFB8F" w14:textId="77777777" w:rsidR="002A340F" w:rsidRDefault="002A340F" w:rsidP="007A6F81">
      <w:pPr>
        <w:pStyle w:val="FootnoteText"/>
        <w:ind w:firstLine="720"/>
        <w:jc w:val="both"/>
      </w:pPr>
      <w:r>
        <w:rPr>
          <w:rStyle w:val="FootnoteReference"/>
        </w:rPr>
        <w:footnoteRef/>
      </w:r>
      <w:r>
        <w:t xml:space="preserve">Lamintang, </w:t>
      </w:r>
      <w:r w:rsidRPr="004A70C4">
        <w:rPr>
          <w:i/>
        </w:rPr>
        <w:t>Delik-delik Khusus Kejahatan terhadap Harta Kekayaan</w:t>
      </w:r>
      <w:r>
        <w:t>, Sinar Grafika, Jakarta, (2022), hlm. 13.</w:t>
      </w:r>
    </w:p>
  </w:footnote>
  <w:footnote w:id="17">
    <w:p w14:paraId="4AE2979B" w14:textId="77777777" w:rsidR="002A340F" w:rsidRDefault="002A340F" w:rsidP="007A6F81">
      <w:pPr>
        <w:pStyle w:val="FootnoteText"/>
        <w:ind w:firstLine="720"/>
        <w:jc w:val="both"/>
      </w:pPr>
      <w:r>
        <w:rPr>
          <w:rStyle w:val="FootnoteReference"/>
        </w:rPr>
        <w:footnoteRef/>
      </w:r>
      <w:r>
        <w:rPr>
          <w:i/>
        </w:rPr>
        <w:t xml:space="preserve">Ibid., </w:t>
      </w:r>
      <w:r>
        <w:t>hlm. 14.</w:t>
      </w:r>
    </w:p>
  </w:footnote>
  <w:footnote w:id="18">
    <w:p w14:paraId="71DEFC68" w14:textId="77777777" w:rsidR="002A340F" w:rsidRDefault="002A340F" w:rsidP="007A6F81">
      <w:pPr>
        <w:pStyle w:val="FootnoteText"/>
        <w:ind w:firstLine="720"/>
        <w:jc w:val="both"/>
      </w:pPr>
      <w:r>
        <w:rPr>
          <w:rStyle w:val="FootnoteReference"/>
        </w:rPr>
        <w:footnoteRef/>
      </w:r>
      <w:r>
        <w:rPr>
          <w:i/>
        </w:rPr>
        <w:t xml:space="preserve">Ibid., </w:t>
      </w:r>
      <w:r>
        <w:t xml:space="preserve">hlm. 15. </w:t>
      </w:r>
    </w:p>
  </w:footnote>
  <w:footnote w:id="19">
    <w:p w14:paraId="12861F97" w14:textId="77777777" w:rsidR="002A340F" w:rsidRDefault="002A340F" w:rsidP="007A6F81">
      <w:pPr>
        <w:pStyle w:val="FootnoteText"/>
        <w:ind w:firstLine="720"/>
        <w:jc w:val="both"/>
      </w:pPr>
      <w:r>
        <w:rPr>
          <w:rStyle w:val="FootnoteReference"/>
        </w:rPr>
        <w:footnoteRef/>
      </w:r>
      <w:r>
        <w:t xml:space="preserve">M. Sholehuddin, </w:t>
      </w:r>
      <w:r w:rsidRPr="00142B58">
        <w:rPr>
          <w:i/>
        </w:rPr>
        <w:t>Sistem Sanksi Dalam Hukum Pidana</w:t>
      </w:r>
      <w:r>
        <w:t>, Raja Grafindo Persada, Jakarta, (2021), hlm. 76.</w:t>
      </w:r>
    </w:p>
  </w:footnote>
  <w:footnote w:id="20">
    <w:p w14:paraId="3E76966F" w14:textId="77777777" w:rsidR="002A340F" w:rsidRDefault="002A340F" w:rsidP="007A6F81">
      <w:pPr>
        <w:pStyle w:val="FootnoteText"/>
        <w:ind w:firstLine="720"/>
        <w:jc w:val="both"/>
      </w:pPr>
      <w:r>
        <w:rPr>
          <w:rStyle w:val="FootnoteReference"/>
        </w:rPr>
        <w:footnoteRef/>
      </w:r>
      <w:r>
        <w:t xml:space="preserve">Tongat, </w:t>
      </w:r>
      <w:r w:rsidRPr="00D67125">
        <w:rPr>
          <w:i/>
        </w:rPr>
        <w:t>Hukum Pidana Materiil</w:t>
      </w:r>
      <w:r>
        <w:t>, UMM, Malang, (2024), hlm. 41.</w:t>
      </w:r>
    </w:p>
  </w:footnote>
  <w:footnote w:id="21">
    <w:p w14:paraId="6675EB1A" w14:textId="77777777" w:rsidR="002A340F" w:rsidRDefault="002A340F" w:rsidP="007A6F81">
      <w:pPr>
        <w:pStyle w:val="FootnoteText"/>
        <w:ind w:firstLine="720"/>
        <w:jc w:val="both"/>
      </w:pPr>
      <w:r>
        <w:rPr>
          <w:rStyle w:val="FootnoteReference"/>
        </w:rPr>
        <w:footnoteRef/>
      </w:r>
      <w:r>
        <w:t xml:space="preserve">Adami Chazawi, </w:t>
      </w:r>
      <w:r w:rsidRPr="00D67125">
        <w:rPr>
          <w:i/>
        </w:rPr>
        <w:t>Kejahatan Terhadap Harta Benda</w:t>
      </w:r>
      <w:r>
        <w:t xml:space="preserve">, Bayu Media, Malang, (2024), hlm. 7. </w:t>
      </w:r>
    </w:p>
  </w:footnote>
  <w:footnote w:id="22">
    <w:p w14:paraId="54C928EC" w14:textId="77777777" w:rsidR="002A340F" w:rsidRDefault="002A340F" w:rsidP="007A6F81">
      <w:pPr>
        <w:pStyle w:val="FootnoteText"/>
        <w:ind w:firstLine="720"/>
        <w:jc w:val="both"/>
      </w:pPr>
      <w:r>
        <w:rPr>
          <w:rStyle w:val="FootnoteReference"/>
        </w:rPr>
        <w:footnoteRef/>
      </w:r>
      <w:r>
        <w:rPr>
          <w:i/>
        </w:rPr>
        <w:t>Ibid.</w:t>
      </w:r>
      <w:r>
        <w:t xml:space="preserve"> </w:t>
      </w:r>
    </w:p>
  </w:footnote>
  <w:footnote w:id="23">
    <w:p w14:paraId="4433D5D4" w14:textId="77777777" w:rsidR="002A340F" w:rsidRDefault="002A340F" w:rsidP="007A6F81">
      <w:pPr>
        <w:pStyle w:val="FootnoteText"/>
        <w:ind w:firstLine="720"/>
        <w:jc w:val="both"/>
      </w:pPr>
      <w:r>
        <w:rPr>
          <w:rStyle w:val="FootnoteReference"/>
        </w:rPr>
        <w:footnoteRef/>
      </w:r>
      <w:r>
        <w:t xml:space="preserve">Lilik Mulyadi, </w:t>
      </w:r>
      <w:r w:rsidRPr="006E1DCD">
        <w:rPr>
          <w:i/>
        </w:rPr>
        <w:t>Kompilasi Hukum Pidana Dalam Perspektif Teoritik Dan Praktik Peradilan (Perlindungan Korban Kejahatan, Sistem Peradilan Dan Kebijakan Pidana, Filsafat Pemidanaan Serta Upaya Hukum Peninjauan Kembali Oleh Korban Kejahatan)</w:t>
      </w:r>
      <w:r>
        <w:t>, Mandar Maju, Bandung, (2023), hlm. 69.</w:t>
      </w:r>
    </w:p>
  </w:footnote>
  <w:footnote w:id="24">
    <w:p w14:paraId="139EF5AB" w14:textId="77777777" w:rsidR="002A340F" w:rsidRDefault="002A340F" w:rsidP="007A6F81">
      <w:pPr>
        <w:pStyle w:val="FootnoteText"/>
        <w:ind w:firstLine="720"/>
        <w:jc w:val="both"/>
      </w:pPr>
      <w:r>
        <w:rPr>
          <w:rStyle w:val="FootnoteReference"/>
        </w:rPr>
        <w:footnoteRef/>
      </w:r>
      <w:r>
        <w:rPr>
          <w:i/>
        </w:rPr>
        <w:t xml:space="preserve">Ibid., </w:t>
      </w:r>
      <w:r>
        <w:t xml:space="preserve">hlm. 71. </w:t>
      </w:r>
    </w:p>
  </w:footnote>
  <w:footnote w:id="25">
    <w:p w14:paraId="544357D1" w14:textId="77777777" w:rsidR="002A340F" w:rsidRDefault="002A340F" w:rsidP="007A6F81">
      <w:pPr>
        <w:pStyle w:val="FootnoteText"/>
        <w:ind w:firstLine="720"/>
        <w:jc w:val="both"/>
      </w:pPr>
      <w:r>
        <w:rPr>
          <w:rStyle w:val="FootnoteReference"/>
        </w:rPr>
        <w:footnoteRef/>
      </w:r>
      <w:r>
        <w:t xml:space="preserve">Hartono, </w:t>
      </w:r>
      <w:r w:rsidRPr="009D7B18">
        <w:rPr>
          <w:i/>
        </w:rPr>
        <w:t>Penyidikan dan Penegakan Hukum Pidana Melalui Pendekatan Hukum Progresif</w:t>
      </w:r>
      <w:r>
        <w:t xml:space="preserve">. Sinar Grafika, Jakarta, (2025), hlm. 203. </w:t>
      </w:r>
    </w:p>
  </w:footnote>
  <w:footnote w:id="26">
    <w:p w14:paraId="368CDDB2" w14:textId="77777777" w:rsidR="002A340F" w:rsidRDefault="002A340F" w:rsidP="007A6F81">
      <w:pPr>
        <w:pStyle w:val="FootnoteText"/>
        <w:ind w:firstLine="720"/>
        <w:jc w:val="both"/>
      </w:pPr>
      <w:r>
        <w:rPr>
          <w:rStyle w:val="FootnoteReference"/>
        </w:rPr>
        <w:footnoteRef/>
      </w:r>
      <w:r>
        <w:t xml:space="preserve">Lilik Mulyadi, </w:t>
      </w:r>
      <w:r w:rsidRPr="00C6130B">
        <w:rPr>
          <w:i/>
        </w:rPr>
        <w:t>Seraut Wajah Putusan Hakim Dalam Hukum Acara Pidana Indo nesia; Perspektif, Teoritis, Praktik, Teknik Membuat dan Permasalahnya</w:t>
      </w:r>
      <w:r>
        <w:t>, Citra Aditya Bakti, Bandung, (2025), hlm.129.</w:t>
      </w:r>
    </w:p>
  </w:footnote>
  <w:footnote w:id="27">
    <w:p w14:paraId="5521B74D" w14:textId="77777777" w:rsidR="002A340F" w:rsidRDefault="002A340F" w:rsidP="007A6F81">
      <w:pPr>
        <w:pStyle w:val="FootnoteText"/>
        <w:ind w:firstLine="720"/>
        <w:jc w:val="both"/>
      </w:pPr>
      <w:r>
        <w:rPr>
          <w:rStyle w:val="FootnoteReference"/>
        </w:rPr>
        <w:footnoteRef/>
      </w:r>
      <w:r>
        <w:rPr>
          <w:i/>
        </w:rPr>
        <w:t xml:space="preserve">Ibid., </w:t>
      </w:r>
      <w:r>
        <w:t xml:space="preserve">hlm. 130. </w:t>
      </w:r>
    </w:p>
  </w:footnote>
  <w:footnote w:id="28">
    <w:p w14:paraId="0981E350" w14:textId="77777777" w:rsidR="002A340F" w:rsidRDefault="002A340F" w:rsidP="007A6F81">
      <w:pPr>
        <w:pStyle w:val="FootnoteText"/>
        <w:ind w:firstLine="720"/>
        <w:jc w:val="both"/>
      </w:pPr>
      <w:r>
        <w:rPr>
          <w:rStyle w:val="FootnoteReference"/>
        </w:rPr>
        <w:footnoteRef/>
      </w:r>
      <w:r>
        <w:t xml:space="preserve">H.M.A Kuffal, </w:t>
      </w:r>
      <w:r w:rsidRPr="00C6130B">
        <w:rPr>
          <w:i/>
        </w:rPr>
        <w:t>Penerapan KUHAP Dalam Praktik Hukum</w:t>
      </w:r>
      <w:r>
        <w:t>, Kaligis, Yogyakarta, (2022), hlm. 350.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2B39D5" w14:textId="6EDBA506" w:rsidR="003C25A9" w:rsidRDefault="003C25A9">
    <w:pPr>
      <w:pStyle w:val="Header"/>
    </w:pPr>
    <w:r>
      <w:rPr>
        <w:noProof/>
      </w:rPr>
      <w:pict w14:anchorId="7B56C0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909579" o:spid="_x0000_s2050" type="#_x0000_t75" style="position:absolute;margin-left:0;margin-top:0;width:413.05pt;height:407.3pt;z-index:-251657216;mso-position-horizontal:center;mso-position-horizontal-relative:margin;mso-position-vertical:center;mso-position-vertical-relative:margin" o:allowincell="f">
          <v:imagedata r:id="rId1" o:title="WhatsApp Image 2026-09-14 at 09.02.3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6324971"/>
      <w:docPartObj>
        <w:docPartGallery w:val="Page Numbers (Top of Page)"/>
        <w:docPartUnique/>
      </w:docPartObj>
    </w:sdtPr>
    <w:sdtEndPr/>
    <w:sdtContent>
      <w:p w14:paraId="015C3A36" w14:textId="4A1C442E" w:rsidR="002A340F" w:rsidRDefault="003C25A9">
        <w:pPr>
          <w:pStyle w:val="Header"/>
          <w:jc w:val="right"/>
        </w:pPr>
        <w:r>
          <w:rPr>
            <w:noProof/>
          </w:rPr>
          <w:pict w14:anchorId="39707C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909580" o:spid="_x0000_s2051" type="#_x0000_t75" style="position:absolute;left:0;text-align:left;margin-left:0;margin-top:0;width:413.05pt;height:407.3pt;z-index:-251656192;mso-position-horizontal:center;mso-position-horizontal-relative:margin;mso-position-vertical:center;mso-position-vertical-relative:margin" o:allowincell="f">
              <v:imagedata r:id="rId1" o:title="WhatsApp Image 2026-09-14 at 09.02.31" gain="19661f" blacklevel="22938f"/>
            </v:shape>
          </w:pict>
        </w:r>
        <w:r w:rsidR="002A340F">
          <w:fldChar w:fldCharType="begin"/>
        </w:r>
        <w:r w:rsidR="002A340F">
          <w:instrText xml:space="preserve"> PAGE   \* MERGEFORMAT </w:instrText>
        </w:r>
        <w:r w:rsidR="002A340F">
          <w:fldChar w:fldCharType="separate"/>
        </w:r>
        <w:r>
          <w:rPr>
            <w:noProof/>
          </w:rPr>
          <w:t>18</w:t>
        </w:r>
        <w:r w:rsidR="002A340F">
          <w:rPr>
            <w:noProof/>
          </w:rPr>
          <w:fldChar w:fldCharType="end"/>
        </w:r>
      </w:p>
    </w:sdtContent>
  </w:sdt>
  <w:p w14:paraId="4A31DB98" w14:textId="77777777" w:rsidR="002A340F" w:rsidRDefault="002A34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88ACED" w14:textId="1014D2C5" w:rsidR="002A340F" w:rsidRDefault="003C25A9">
    <w:pPr>
      <w:pStyle w:val="Header"/>
    </w:pPr>
    <w:r>
      <w:rPr>
        <w:noProof/>
      </w:rPr>
      <w:pict w14:anchorId="09E69B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909578" o:spid="_x0000_s2049" type="#_x0000_t75" style="position:absolute;margin-left:0;margin-top:0;width:413.05pt;height:407.3pt;z-index:-251658240;mso-position-horizontal:center;mso-position-horizontal-relative:margin;mso-position-vertical:center;mso-position-vertical-relative:margin" o:allowincell="f">
          <v:imagedata r:id="rId1" o:title="WhatsApp Image 2026-09-14 at 09.02.3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66122"/>
    <w:multiLevelType w:val="hybridMultilevel"/>
    <w:tmpl w:val="198EC910"/>
    <w:lvl w:ilvl="0" w:tplc="04090011">
      <w:start w:val="1"/>
      <w:numFmt w:val="decimal"/>
      <w:lvlText w:val="%1)"/>
      <w:lvlJc w:val="left"/>
      <w:pPr>
        <w:ind w:left="1440" w:hanging="360"/>
      </w:pPr>
    </w:lvl>
    <w:lvl w:ilvl="1" w:tplc="04090017">
      <w:start w:val="1"/>
      <w:numFmt w:val="lowerLetter"/>
      <w:lvlText w:val="%2)"/>
      <w:lvlJc w:val="left"/>
      <w:pPr>
        <w:ind w:left="2160" w:hanging="360"/>
      </w:pPr>
    </w:lvl>
    <w:lvl w:ilvl="2" w:tplc="FD80ABC6">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3B14E36"/>
    <w:multiLevelType w:val="hybridMultilevel"/>
    <w:tmpl w:val="FDEE304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72725D8"/>
    <w:multiLevelType w:val="hybridMultilevel"/>
    <w:tmpl w:val="701C7FF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11">
      <w:start w:val="1"/>
      <w:numFmt w:val="decimal"/>
      <w:lvlText w:val="%4)"/>
      <w:lvlJc w:val="left"/>
      <w:pPr>
        <w:ind w:left="3600" w:hanging="360"/>
      </w:pPr>
    </w:lvl>
    <w:lvl w:ilvl="4" w:tplc="04090017">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A4825CE"/>
    <w:multiLevelType w:val="hybridMultilevel"/>
    <w:tmpl w:val="1850130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C0F5E60"/>
    <w:multiLevelType w:val="hybridMultilevel"/>
    <w:tmpl w:val="7152BB1E"/>
    <w:lvl w:ilvl="0" w:tplc="66BCA9AE">
      <w:start w:val="1"/>
      <w:numFmt w:val="upperLetter"/>
      <w:lvlText w:val="%1."/>
      <w:lvlJc w:val="left"/>
      <w:pPr>
        <w:ind w:left="720" w:hanging="360"/>
      </w:pPr>
      <w:rPr>
        <w:rFonts w:hint="default"/>
        <w:b/>
      </w:rPr>
    </w:lvl>
    <w:lvl w:ilvl="1" w:tplc="0409000F">
      <w:start w:val="1"/>
      <w:numFmt w:val="decimal"/>
      <w:lvlText w:val="%2."/>
      <w:lvlJc w:val="left"/>
      <w:pPr>
        <w:ind w:left="2010" w:hanging="930"/>
      </w:pPr>
      <w:rPr>
        <w:rFonts w:hint="default"/>
      </w:rPr>
    </w:lvl>
    <w:lvl w:ilvl="2" w:tplc="0409000F">
      <w:start w:val="1"/>
      <w:numFmt w:val="decimal"/>
      <w:lvlText w:val="%3."/>
      <w:lvlJc w:val="left"/>
      <w:pPr>
        <w:ind w:left="2940" w:hanging="960"/>
      </w:pPr>
      <w:rPr>
        <w:rFonts w:hint="default"/>
      </w:rPr>
    </w:lvl>
    <w:lvl w:ilvl="3" w:tplc="0409000F">
      <w:start w:val="1"/>
      <w:numFmt w:val="decimal"/>
      <w:lvlText w:val="%4."/>
      <w:lvlJc w:val="left"/>
      <w:pPr>
        <w:ind w:left="2880" w:hanging="360"/>
      </w:pPr>
      <w:rPr>
        <w:rFonts w:hint="default"/>
      </w:rPr>
    </w:lvl>
    <w:lvl w:ilvl="4" w:tplc="0409000F">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291E23"/>
    <w:multiLevelType w:val="hybridMultilevel"/>
    <w:tmpl w:val="D996F29A"/>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D1F576A"/>
    <w:multiLevelType w:val="hybridMultilevel"/>
    <w:tmpl w:val="A65EDD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E9F6B29"/>
    <w:multiLevelType w:val="hybridMultilevel"/>
    <w:tmpl w:val="D0A8795A"/>
    <w:lvl w:ilvl="0" w:tplc="04090013">
      <w:start w:val="1"/>
      <w:numFmt w:val="upperRoman"/>
      <w:lvlText w:val="%1."/>
      <w:lvlJc w:val="right"/>
      <w:pPr>
        <w:ind w:left="1440" w:hanging="360"/>
      </w:pPr>
    </w:lvl>
    <w:lvl w:ilvl="1" w:tplc="F986237E">
      <w:start w:val="1"/>
      <w:numFmt w:val="lowerLetter"/>
      <w:lvlText w:val="%2."/>
      <w:lvlJc w:val="left"/>
      <w:pPr>
        <w:ind w:left="2805" w:hanging="1005"/>
      </w:pPr>
      <w:rPr>
        <w:rFonts w:hint="default"/>
      </w:rPr>
    </w:lvl>
    <w:lvl w:ilvl="2" w:tplc="0409000F">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3470858"/>
    <w:multiLevelType w:val="hybridMultilevel"/>
    <w:tmpl w:val="4D0EA9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0F">
      <w:start w:val="1"/>
      <w:numFmt w:val="decimal"/>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47E1E6A"/>
    <w:multiLevelType w:val="hybridMultilevel"/>
    <w:tmpl w:val="1DB612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6C51077"/>
    <w:multiLevelType w:val="hybridMultilevel"/>
    <w:tmpl w:val="C51684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9D344F9"/>
    <w:multiLevelType w:val="hybridMultilevel"/>
    <w:tmpl w:val="75D4B9C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E983182"/>
    <w:multiLevelType w:val="hybridMultilevel"/>
    <w:tmpl w:val="E80C912C"/>
    <w:lvl w:ilvl="0" w:tplc="04090015">
      <w:start w:val="1"/>
      <w:numFmt w:val="upperLetter"/>
      <w:lvlText w:val="%1."/>
      <w:lvlJc w:val="left"/>
      <w:pPr>
        <w:ind w:left="720" w:hanging="360"/>
      </w:pPr>
    </w:lvl>
    <w:lvl w:ilvl="1" w:tplc="354E60D6">
      <w:start w:val="1"/>
      <w:numFmt w:val="lowerLetter"/>
      <w:lvlText w:val="%2."/>
      <w:lvlJc w:val="left"/>
      <w:pPr>
        <w:ind w:left="1440" w:hanging="360"/>
      </w:pPr>
      <w:rPr>
        <w:rFonts w:hint="default"/>
      </w:rPr>
    </w:lvl>
    <w:lvl w:ilvl="2" w:tplc="0409000F">
      <w:start w:val="1"/>
      <w:numFmt w:val="decimal"/>
      <w:lvlText w:val="%3."/>
      <w:lvlJc w:val="left"/>
      <w:pPr>
        <w:ind w:left="3075" w:hanging="1095"/>
      </w:pPr>
      <w:rPr>
        <w:rFonts w:hint="default"/>
      </w:rPr>
    </w:lvl>
    <w:lvl w:ilvl="3" w:tplc="544405E0">
      <w:start w:val="1"/>
      <w:numFmt w:val="decimal"/>
      <w:lvlText w:val="%4)"/>
      <w:lvlJc w:val="left"/>
      <w:pPr>
        <w:ind w:left="3525" w:hanging="1005"/>
      </w:pPr>
      <w:rPr>
        <w:rFonts w:hint="default"/>
      </w:rPr>
    </w:lvl>
    <w:lvl w:ilvl="4" w:tplc="C458E9C4">
      <w:start w:val="1"/>
      <w:numFmt w:val="decimal"/>
      <w:lvlText w:val="%5."/>
      <w:lvlJc w:val="left"/>
      <w:pPr>
        <w:ind w:left="4215" w:hanging="975"/>
      </w:pPr>
      <w:rPr>
        <w:rFonts w:hint="default"/>
      </w:rPr>
    </w:lvl>
    <w:lvl w:ilvl="5" w:tplc="04090011">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2D7BD1"/>
    <w:multiLevelType w:val="hybridMultilevel"/>
    <w:tmpl w:val="AD261EBA"/>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
    <w:nsid w:val="2FF7496E"/>
    <w:multiLevelType w:val="hybridMultilevel"/>
    <w:tmpl w:val="31D65CC4"/>
    <w:lvl w:ilvl="0" w:tplc="04090013">
      <w:start w:val="1"/>
      <w:numFmt w:val="upperRoman"/>
      <w:lvlText w:val="%1."/>
      <w:lvlJc w:val="right"/>
      <w:pPr>
        <w:ind w:left="1440" w:hanging="360"/>
      </w:pPr>
    </w:lvl>
    <w:lvl w:ilvl="1" w:tplc="20888CD6">
      <w:start w:val="1"/>
      <w:numFmt w:val="lowerLetter"/>
      <w:lvlText w:val="%2."/>
      <w:lvlJc w:val="left"/>
      <w:pPr>
        <w:ind w:left="2850" w:hanging="105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0F">
      <w:start w:val="1"/>
      <w:numFmt w:val="decimal"/>
      <w:lvlText w:val="%6."/>
      <w:lvlJc w:val="lef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472453E"/>
    <w:multiLevelType w:val="hybridMultilevel"/>
    <w:tmpl w:val="AFEED93E"/>
    <w:lvl w:ilvl="0" w:tplc="D13472D4">
      <w:start w:val="1"/>
      <w:numFmt w:val="decimal"/>
      <w:lvlText w:val="%1."/>
      <w:lvlJc w:val="left"/>
      <w:pPr>
        <w:ind w:left="1080" w:hanging="360"/>
      </w:pPr>
      <w:rPr>
        <w:rFonts w:ascii="Times New Roman" w:eastAsiaTheme="minorHAnsi" w:hAnsi="Times New Roman" w:cs="Times New Roman"/>
        <w:b w:val="0"/>
      </w:rPr>
    </w:lvl>
    <w:lvl w:ilvl="1" w:tplc="0409000F">
      <w:start w:val="1"/>
      <w:numFmt w:val="decimal"/>
      <w:lvlText w:val="%2."/>
      <w:lvlJc w:val="left"/>
      <w:pPr>
        <w:ind w:left="1800" w:hanging="360"/>
      </w:pPr>
      <w:rPr>
        <w:rFonts w:hint="default"/>
      </w:rPr>
    </w:lvl>
    <w:lvl w:ilvl="2" w:tplc="79066FC8">
      <w:start w:val="1"/>
      <w:numFmt w:val="lowerLetter"/>
      <w:lvlText w:val="%3."/>
      <w:lvlJc w:val="left"/>
      <w:pPr>
        <w:ind w:left="2700" w:hanging="360"/>
      </w:pPr>
      <w:rPr>
        <w:rFonts w:hint="default"/>
      </w:rPr>
    </w:lvl>
    <w:lvl w:ilvl="3" w:tplc="42FE6960">
      <w:start w:val="1"/>
      <w:numFmt w:val="decimal"/>
      <w:lvlText w:val="(%4)"/>
      <w:lvlJc w:val="left"/>
      <w:pPr>
        <w:ind w:left="4080" w:hanging="1200"/>
      </w:pPr>
      <w:rPr>
        <w:rFonts w:hint="default"/>
      </w:rPr>
    </w:lvl>
    <w:lvl w:ilvl="4" w:tplc="0409000F">
      <w:start w:val="1"/>
      <w:numFmt w:val="decimal"/>
      <w:lvlText w:val="%5."/>
      <w:lvlJc w:val="left"/>
      <w:pPr>
        <w:ind w:left="4665" w:hanging="1065"/>
      </w:pPr>
      <w:rPr>
        <w:rFonts w:hint="default"/>
      </w:rPr>
    </w:lvl>
    <w:lvl w:ilvl="5" w:tplc="0409000F">
      <w:start w:val="1"/>
      <w:numFmt w:val="decimal"/>
      <w:lvlText w:val="%6."/>
      <w:lvlJc w:val="left"/>
      <w:pPr>
        <w:ind w:left="4860" w:hanging="360"/>
      </w:pPr>
      <w:rPr>
        <w:rFonts w:hint="default"/>
      </w:rPr>
    </w:lvl>
    <w:lvl w:ilvl="6" w:tplc="0409000F">
      <w:start w:val="1"/>
      <w:numFmt w:val="decimal"/>
      <w:lvlText w:val="%7."/>
      <w:lvlJc w:val="left"/>
      <w:pPr>
        <w:ind w:left="5400" w:hanging="360"/>
      </w:pPr>
    </w:lvl>
    <w:lvl w:ilvl="7" w:tplc="462698E8">
      <w:start w:val="1"/>
      <w:numFmt w:val="upperLetter"/>
      <w:lvlText w:val="%8."/>
      <w:lvlJc w:val="left"/>
      <w:pPr>
        <w:ind w:left="6120" w:hanging="360"/>
      </w:pPr>
      <w:rPr>
        <w:rFonts w:hint="default"/>
      </w:rPr>
    </w:lvl>
    <w:lvl w:ilvl="8" w:tplc="0409001B" w:tentative="1">
      <w:start w:val="1"/>
      <w:numFmt w:val="lowerRoman"/>
      <w:lvlText w:val="%9."/>
      <w:lvlJc w:val="right"/>
      <w:pPr>
        <w:ind w:left="6840" w:hanging="180"/>
      </w:pPr>
    </w:lvl>
  </w:abstractNum>
  <w:abstractNum w:abstractNumId="16">
    <w:nsid w:val="354A2469"/>
    <w:multiLevelType w:val="hybridMultilevel"/>
    <w:tmpl w:val="A1943F4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1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365A58C5"/>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85266D"/>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7F66CC"/>
    <w:multiLevelType w:val="hybridMultilevel"/>
    <w:tmpl w:val="AA9A4C32"/>
    <w:lvl w:ilvl="0" w:tplc="04090013">
      <w:start w:val="1"/>
      <w:numFmt w:val="upperRoman"/>
      <w:lvlText w:val="%1."/>
      <w:lvlJc w:val="right"/>
      <w:pPr>
        <w:ind w:left="1440" w:hanging="360"/>
      </w:pPr>
    </w:lvl>
    <w:lvl w:ilvl="1" w:tplc="0409000F">
      <w:start w:val="1"/>
      <w:numFmt w:val="decimal"/>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0E67218"/>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92720E"/>
    <w:multiLevelType w:val="hybridMultilevel"/>
    <w:tmpl w:val="AC5CF84C"/>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3AA0BDD"/>
    <w:multiLevelType w:val="hybridMultilevel"/>
    <w:tmpl w:val="92D43AF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45BE5D19"/>
    <w:multiLevelType w:val="multilevel"/>
    <w:tmpl w:val="BF328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699242D"/>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4A014C12"/>
    <w:multiLevelType w:val="hybridMultilevel"/>
    <w:tmpl w:val="9144441C"/>
    <w:lvl w:ilvl="0" w:tplc="0409000F">
      <w:start w:val="1"/>
      <w:numFmt w:val="decimal"/>
      <w:lvlText w:val="%1."/>
      <w:lvlJc w:val="left"/>
      <w:pPr>
        <w:ind w:left="1440" w:hanging="360"/>
      </w:pPr>
    </w:lvl>
    <w:lvl w:ilvl="1" w:tplc="52284742">
      <w:start w:val="1"/>
      <w:numFmt w:val="lowerLetter"/>
      <w:lvlText w:val="%2."/>
      <w:lvlJc w:val="left"/>
      <w:pPr>
        <w:ind w:left="2805" w:hanging="1005"/>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D2D6B39"/>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4DFA41EA"/>
    <w:multiLevelType w:val="hybridMultilevel"/>
    <w:tmpl w:val="D2D4CD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F4011BD"/>
    <w:multiLevelType w:val="hybridMultilevel"/>
    <w:tmpl w:val="CA50E868"/>
    <w:lvl w:ilvl="0" w:tplc="04090019">
      <w:start w:val="1"/>
      <w:numFmt w:val="lowerLetter"/>
      <w:lvlText w:val="%1."/>
      <w:lvlJc w:val="left"/>
      <w:pPr>
        <w:ind w:left="1440" w:hanging="360"/>
      </w:pPr>
    </w:lvl>
    <w:lvl w:ilvl="1" w:tplc="04090011">
      <w:start w:val="1"/>
      <w:numFmt w:val="decimal"/>
      <w:lvlText w:val="%2)"/>
      <w:lvlJc w:val="left"/>
      <w:pPr>
        <w:ind w:left="2160" w:hanging="360"/>
      </w:pPr>
    </w:lvl>
    <w:lvl w:ilvl="2" w:tplc="04090017">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1BA0976"/>
    <w:multiLevelType w:val="hybridMultilevel"/>
    <w:tmpl w:val="0C6034B0"/>
    <w:lvl w:ilvl="0" w:tplc="DB8ACD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F1F70F2"/>
    <w:multiLevelType w:val="hybridMultilevel"/>
    <w:tmpl w:val="2E7A8398"/>
    <w:lvl w:ilvl="0" w:tplc="1902AE68">
      <w:start w:val="1"/>
      <w:numFmt w:val="upperLetter"/>
      <w:lvlText w:val="%1."/>
      <w:lvlJc w:val="left"/>
      <w:pPr>
        <w:ind w:left="720" w:hanging="360"/>
      </w:pPr>
      <w:rPr>
        <w:rFonts w:hint="default"/>
        <w:b/>
      </w:rPr>
    </w:lvl>
    <w:lvl w:ilvl="1" w:tplc="11CCFC88">
      <w:start w:val="1"/>
      <w:numFmt w:val="decimal"/>
      <w:lvlText w:val="%2."/>
      <w:lvlJc w:val="left"/>
      <w:pPr>
        <w:ind w:left="1440" w:hanging="360"/>
      </w:pPr>
      <w:rPr>
        <w:b/>
      </w:rPr>
    </w:lvl>
    <w:lvl w:ilvl="2" w:tplc="0421001B">
      <w:start w:val="1"/>
      <w:numFmt w:val="lowerRoman"/>
      <w:lvlText w:val="%3."/>
      <w:lvlJc w:val="right"/>
      <w:pPr>
        <w:ind w:left="2160" w:hanging="180"/>
      </w:pPr>
    </w:lvl>
    <w:lvl w:ilvl="3" w:tplc="04090019">
      <w:start w:val="1"/>
      <w:numFmt w:val="lowerLetter"/>
      <w:lvlText w:val="%4."/>
      <w:lvlJc w:val="left"/>
      <w:pPr>
        <w:ind w:left="2880" w:hanging="360"/>
      </w:pPr>
      <w:rPr>
        <w:rFonts w:hint="default"/>
      </w:rPr>
    </w:lvl>
    <w:lvl w:ilvl="4" w:tplc="04090019">
      <w:start w:val="1"/>
      <w:numFmt w:val="lowerLetter"/>
      <w:lvlText w:val="%5."/>
      <w:lvlJc w:val="left"/>
      <w:pPr>
        <w:ind w:left="3600" w:hanging="360"/>
      </w:pPr>
      <w:rPr>
        <w:rFonts w:hint="default"/>
      </w:rPr>
    </w:lvl>
    <w:lvl w:ilvl="5" w:tplc="04090011">
      <w:start w:val="1"/>
      <w:numFmt w:val="decimal"/>
      <w:lvlText w:val="%6)"/>
      <w:lvlJc w:val="left"/>
      <w:pPr>
        <w:ind w:left="4500" w:hanging="360"/>
      </w:pPr>
      <w:rPr>
        <w:rFonts w:hint="default"/>
      </w:rPr>
    </w:lvl>
    <w:lvl w:ilvl="6" w:tplc="04090017">
      <w:start w:val="1"/>
      <w:numFmt w:val="lowerLetter"/>
      <w:lvlText w:val="%7)"/>
      <w:lvlJc w:val="left"/>
      <w:pPr>
        <w:ind w:left="5745" w:hanging="1065"/>
      </w:pPr>
      <w:rPr>
        <w:rFonts w:hint="default"/>
      </w:rPr>
    </w:lvl>
    <w:lvl w:ilvl="7" w:tplc="04090011">
      <w:start w:val="1"/>
      <w:numFmt w:val="decimal"/>
      <w:lvlText w:val="%8)"/>
      <w:lvlJc w:val="left"/>
      <w:pPr>
        <w:ind w:left="5760" w:hanging="360"/>
      </w:pPr>
    </w:lvl>
    <w:lvl w:ilvl="8" w:tplc="04090011">
      <w:start w:val="1"/>
      <w:numFmt w:val="decimal"/>
      <w:lvlText w:val="%9)"/>
      <w:lvlJc w:val="left"/>
      <w:pPr>
        <w:ind w:left="6480" w:hanging="180"/>
      </w:pPr>
      <w:rPr>
        <w:rFonts w:hint="default"/>
      </w:rPr>
    </w:lvl>
  </w:abstractNum>
  <w:abstractNum w:abstractNumId="31">
    <w:nsid w:val="617A47FB"/>
    <w:multiLevelType w:val="hybridMultilevel"/>
    <w:tmpl w:val="4AC262E4"/>
    <w:lvl w:ilvl="0" w:tplc="0409000F">
      <w:start w:val="1"/>
      <w:numFmt w:val="decimal"/>
      <w:lvlText w:val="%1."/>
      <w:lvlJc w:val="left"/>
      <w:pPr>
        <w:ind w:left="144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2">
    <w:nsid w:val="64C93908"/>
    <w:multiLevelType w:val="hybridMultilevel"/>
    <w:tmpl w:val="EF588AD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67446C87"/>
    <w:multiLevelType w:val="hybridMultilevel"/>
    <w:tmpl w:val="20E445F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68484ECF"/>
    <w:multiLevelType w:val="hybridMultilevel"/>
    <w:tmpl w:val="8B64112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1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699244FC"/>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6DAF225D"/>
    <w:multiLevelType w:val="hybridMultilevel"/>
    <w:tmpl w:val="EB6C3000"/>
    <w:lvl w:ilvl="0" w:tplc="04090015">
      <w:start w:val="1"/>
      <w:numFmt w:val="upperLetter"/>
      <w:lvlText w:val="%1."/>
      <w:lvlJc w:val="left"/>
      <w:pPr>
        <w:ind w:left="720" w:hanging="360"/>
      </w:pPr>
    </w:lvl>
    <w:lvl w:ilvl="1" w:tplc="0409000F">
      <w:start w:val="1"/>
      <w:numFmt w:val="decimal"/>
      <w:lvlText w:val="%2."/>
      <w:lvlJc w:val="left"/>
      <w:pPr>
        <w:ind w:left="2028" w:hanging="948"/>
      </w:pPr>
      <w:rPr>
        <w:rFonts w:hint="default"/>
        <w:b w:val="0"/>
      </w:rPr>
    </w:lvl>
    <w:lvl w:ilvl="2" w:tplc="00A049B8">
      <w:start w:val="1"/>
      <w:numFmt w:val="decimal"/>
      <w:lvlText w:val="(%3)"/>
      <w:lvlJc w:val="left"/>
      <w:pPr>
        <w:ind w:left="3150" w:hanging="1170"/>
      </w:pPr>
      <w:rPr>
        <w:rFonts w:hint="default"/>
      </w:rPr>
    </w:lvl>
    <w:lvl w:ilvl="3" w:tplc="0409000F">
      <w:start w:val="1"/>
      <w:numFmt w:val="decimal"/>
      <w:lvlText w:val="%4."/>
      <w:lvlJc w:val="left"/>
      <w:pPr>
        <w:ind w:left="2880" w:hanging="360"/>
      </w:pPr>
    </w:lvl>
    <w:lvl w:ilvl="4" w:tplc="0409000F">
      <w:start w:val="1"/>
      <w:numFmt w:val="decimal"/>
      <w:lvlText w:val="%5."/>
      <w:lvlJc w:val="left"/>
      <w:pPr>
        <w:ind w:left="4275" w:hanging="1035"/>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0C33BAD"/>
    <w:multiLevelType w:val="hybridMultilevel"/>
    <w:tmpl w:val="1846758E"/>
    <w:lvl w:ilvl="0" w:tplc="0C08EB6C">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7A00510"/>
    <w:multiLevelType w:val="hybridMultilevel"/>
    <w:tmpl w:val="6F163366"/>
    <w:lvl w:ilvl="0" w:tplc="4134EB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C1626DB"/>
    <w:multiLevelType w:val="hybridMultilevel"/>
    <w:tmpl w:val="DD8E11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36"/>
  </w:num>
  <w:num w:numId="3">
    <w:abstractNumId w:val="18"/>
  </w:num>
  <w:num w:numId="4">
    <w:abstractNumId w:val="26"/>
  </w:num>
  <w:num w:numId="5">
    <w:abstractNumId w:val="15"/>
  </w:num>
  <w:num w:numId="6">
    <w:abstractNumId w:val="30"/>
  </w:num>
  <w:num w:numId="7">
    <w:abstractNumId w:val="4"/>
  </w:num>
  <w:num w:numId="8">
    <w:abstractNumId w:val="29"/>
  </w:num>
  <w:num w:numId="9">
    <w:abstractNumId w:val="32"/>
  </w:num>
  <w:num w:numId="10">
    <w:abstractNumId w:val="22"/>
  </w:num>
  <w:num w:numId="11">
    <w:abstractNumId w:val="19"/>
  </w:num>
  <w:num w:numId="12">
    <w:abstractNumId w:val="8"/>
  </w:num>
  <w:num w:numId="13">
    <w:abstractNumId w:val="28"/>
  </w:num>
  <w:num w:numId="14">
    <w:abstractNumId w:val="37"/>
  </w:num>
  <w:num w:numId="15">
    <w:abstractNumId w:val="38"/>
  </w:num>
  <w:num w:numId="16">
    <w:abstractNumId w:val="23"/>
  </w:num>
  <w:num w:numId="17">
    <w:abstractNumId w:val="31"/>
  </w:num>
  <w:num w:numId="18">
    <w:abstractNumId w:val="13"/>
  </w:num>
  <w:num w:numId="19">
    <w:abstractNumId w:val="7"/>
  </w:num>
  <w:num w:numId="20">
    <w:abstractNumId w:val="27"/>
  </w:num>
  <w:num w:numId="21">
    <w:abstractNumId w:val="14"/>
  </w:num>
  <w:num w:numId="22">
    <w:abstractNumId w:val="9"/>
  </w:num>
  <w:num w:numId="23">
    <w:abstractNumId w:val="21"/>
  </w:num>
  <w:num w:numId="24">
    <w:abstractNumId w:val="11"/>
  </w:num>
  <w:num w:numId="25">
    <w:abstractNumId w:val="6"/>
  </w:num>
  <w:num w:numId="26">
    <w:abstractNumId w:val="3"/>
  </w:num>
  <w:num w:numId="27">
    <w:abstractNumId w:val="0"/>
  </w:num>
  <w:num w:numId="28">
    <w:abstractNumId w:val="34"/>
  </w:num>
  <w:num w:numId="29">
    <w:abstractNumId w:val="2"/>
  </w:num>
  <w:num w:numId="30">
    <w:abstractNumId w:val="16"/>
  </w:num>
  <w:num w:numId="31">
    <w:abstractNumId w:val="17"/>
  </w:num>
  <w:num w:numId="32">
    <w:abstractNumId w:val="20"/>
  </w:num>
  <w:num w:numId="33">
    <w:abstractNumId w:val="35"/>
  </w:num>
  <w:num w:numId="34">
    <w:abstractNumId w:val="39"/>
  </w:num>
  <w:num w:numId="35">
    <w:abstractNumId w:val="25"/>
  </w:num>
  <w:num w:numId="36">
    <w:abstractNumId w:val="33"/>
  </w:num>
  <w:num w:numId="37">
    <w:abstractNumId w:val="5"/>
  </w:num>
  <w:num w:numId="38">
    <w:abstractNumId w:val="10"/>
  </w:num>
  <w:num w:numId="39">
    <w:abstractNumId w:val="1"/>
  </w:num>
  <w:num w:numId="40">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proofState w:grammar="clean"/>
  <w:defaultTabStop w:val="720"/>
  <w:drawingGridHorizontalSpacing w:val="12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55E"/>
    <w:rsid w:val="00005683"/>
    <w:rsid w:val="00006049"/>
    <w:rsid w:val="00007016"/>
    <w:rsid w:val="00010BBC"/>
    <w:rsid w:val="00010D9F"/>
    <w:rsid w:val="00014608"/>
    <w:rsid w:val="00016DE5"/>
    <w:rsid w:val="00017A33"/>
    <w:rsid w:val="00020303"/>
    <w:rsid w:val="000212F2"/>
    <w:rsid w:val="000218D3"/>
    <w:rsid w:val="00026501"/>
    <w:rsid w:val="00026761"/>
    <w:rsid w:val="00030273"/>
    <w:rsid w:val="00030FFA"/>
    <w:rsid w:val="0004022C"/>
    <w:rsid w:val="00040C04"/>
    <w:rsid w:val="0004240C"/>
    <w:rsid w:val="000457BE"/>
    <w:rsid w:val="000500CA"/>
    <w:rsid w:val="00050997"/>
    <w:rsid w:val="00051AB0"/>
    <w:rsid w:val="000541B2"/>
    <w:rsid w:val="00054453"/>
    <w:rsid w:val="00055AF8"/>
    <w:rsid w:val="000610BE"/>
    <w:rsid w:val="00061870"/>
    <w:rsid w:val="00063EFE"/>
    <w:rsid w:val="00064271"/>
    <w:rsid w:val="00064C76"/>
    <w:rsid w:val="000652BC"/>
    <w:rsid w:val="00067978"/>
    <w:rsid w:val="000702F3"/>
    <w:rsid w:val="0007192A"/>
    <w:rsid w:val="0007338D"/>
    <w:rsid w:val="00074632"/>
    <w:rsid w:val="000752D8"/>
    <w:rsid w:val="0007624A"/>
    <w:rsid w:val="00081077"/>
    <w:rsid w:val="00084C94"/>
    <w:rsid w:val="00085053"/>
    <w:rsid w:val="000A1AA9"/>
    <w:rsid w:val="000A2D9E"/>
    <w:rsid w:val="000A45F9"/>
    <w:rsid w:val="000A5435"/>
    <w:rsid w:val="000A785A"/>
    <w:rsid w:val="000A7FEB"/>
    <w:rsid w:val="000B05D7"/>
    <w:rsid w:val="000B4507"/>
    <w:rsid w:val="000B4A49"/>
    <w:rsid w:val="000B515A"/>
    <w:rsid w:val="000C1FAE"/>
    <w:rsid w:val="000C204E"/>
    <w:rsid w:val="000C28B9"/>
    <w:rsid w:val="000D0E37"/>
    <w:rsid w:val="000D24D5"/>
    <w:rsid w:val="000E2F86"/>
    <w:rsid w:val="000E7B14"/>
    <w:rsid w:val="000F758D"/>
    <w:rsid w:val="0010071D"/>
    <w:rsid w:val="0010121E"/>
    <w:rsid w:val="0010239B"/>
    <w:rsid w:val="001049B1"/>
    <w:rsid w:val="001050D8"/>
    <w:rsid w:val="00111B3D"/>
    <w:rsid w:val="00113111"/>
    <w:rsid w:val="001153FC"/>
    <w:rsid w:val="001217A5"/>
    <w:rsid w:val="00131A9D"/>
    <w:rsid w:val="00133DCD"/>
    <w:rsid w:val="0013594C"/>
    <w:rsid w:val="0013771E"/>
    <w:rsid w:val="00140470"/>
    <w:rsid w:val="001404AA"/>
    <w:rsid w:val="001417A9"/>
    <w:rsid w:val="00142B58"/>
    <w:rsid w:val="00143657"/>
    <w:rsid w:val="001475FD"/>
    <w:rsid w:val="00153FFE"/>
    <w:rsid w:val="00155023"/>
    <w:rsid w:val="00160E29"/>
    <w:rsid w:val="00161AE2"/>
    <w:rsid w:val="00162C9C"/>
    <w:rsid w:val="00163C08"/>
    <w:rsid w:val="00171D0E"/>
    <w:rsid w:val="00175312"/>
    <w:rsid w:val="0018086D"/>
    <w:rsid w:val="00182148"/>
    <w:rsid w:val="00184AAA"/>
    <w:rsid w:val="001865C0"/>
    <w:rsid w:val="00187C9F"/>
    <w:rsid w:val="001942CC"/>
    <w:rsid w:val="0019597D"/>
    <w:rsid w:val="001A0DC1"/>
    <w:rsid w:val="001A3E46"/>
    <w:rsid w:val="001A677C"/>
    <w:rsid w:val="001A6F7A"/>
    <w:rsid w:val="001A7145"/>
    <w:rsid w:val="001B4A21"/>
    <w:rsid w:val="001B59F7"/>
    <w:rsid w:val="001C14C5"/>
    <w:rsid w:val="001C2E6A"/>
    <w:rsid w:val="001C56A6"/>
    <w:rsid w:val="001D0139"/>
    <w:rsid w:val="001D5723"/>
    <w:rsid w:val="001D7928"/>
    <w:rsid w:val="001D7D3A"/>
    <w:rsid w:val="001E0801"/>
    <w:rsid w:val="001E310F"/>
    <w:rsid w:val="001E3CFD"/>
    <w:rsid w:val="001E6DD8"/>
    <w:rsid w:val="001F2E97"/>
    <w:rsid w:val="00204016"/>
    <w:rsid w:val="002109FA"/>
    <w:rsid w:val="00210F54"/>
    <w:rsid w:val="00212EFE"/>
    <w:rsid w:val="0021409E"/>
    <w:rsid w:val="002144A4"/>
    <w:rsid w:val="00215466"/>
    <w:rsid w:val="00222286"/>
    <w:rsid w:val="00223AB3"/>
    <w:rsid w:val="002246F6"/>
    <w:rsid w:val="00224871"/>
    <w:rsid w:val="002265CB"/>
    <w:rsid w:val="002306CD"/>
    <w:rsid w:val="002327DD"/>
    <w:rsid w:val="00236688"/>
    <w:rsid w:val="00237BF8"/>
    <w:rsid w:val="002420D3"/>
    <w:rsid w:val="0024259E"/>
    <w:rsid w:val="00243074"/>
    <w:rsid w:val="0024464B"/>
    <w:rsid w:val="00244834"/>
    <w:rsid w:val="00254E89"/>
    <w:rsid w:val="0025642C"/>
    <w:rsid w:val="00256FB4"/>
    <w:rsid w:val="002645C9"/>
    <w:rsid w:val="00265AD5"/>
    <w:rsid w:val="0026680E"/>
    <w:rsid w:val="0027565E"/>
    <w:rsid w:val="00280EC4"/>
    <w:rsid w:val="00281A1A"/>
    <w:rsid w:val="00281DB8"/>
    <w:rsid w:val="00283C66"/>
    <w:rsid w:val="00286A03"/>
    <w:rsid w:val="00286AC3"/>
    <w:rsid w:val="00287598"/>
    <w:rsid w:val="00292FF2"/>
    <w:rsid w:val="002A0C5C"/>
    <w:rsid w:val="002A3261"/>
    <w:rsid w:val="002A340F"/>
    <w:rsid w:val="002A3D45"/>
    <w:rsid w:val="002A3D9D"/>
    <w:rsid w:val="002B16C0"/>
    <w:rsid w:val="002B25A2"/>
    <w:rsid w:val="002B4030"/>
    <w:rsid w:val="002B5171"/>
    <w:rsid w:val="002B58F5"/>
    <w:rsid w:val="002C1DAE"/>
    <w:rsid w:val="002C2932"/>
    <w:rsid w:val="002C3B37"/>
    <w:rsid w:val="002D330B"/>
    <w:rsid w:val="002D47BB"/>
    <w:rsid w:val="002D6F4C"/>
    <w:rsid w:val="002E1215"/>
    <w:rsid w:val="002E27B8"/>
    <w:rsid w:val="002E2C04"/>
    <w:rsid w:val="002E34B8"/>
    <w:rsid w:val="002E4506"/>
    <w:rsid w:val="002E7241"/>
    <w:rsid w:val="002F17D5"/>
    <w:rsid w:val="00312198"/>
    <w:rsid w:val="00320F72"/>
    <w:rsid w:val="003212C2"/>
    <w:rsid w:val="00322B5B"/>
    <w:rsid w:val="00323073"/>
    <w:rsid w:val="003303BD"/>
    <w:rsid w:val="003350D1"/>
    <w:rsid w:val="003356BC"/>
    <w:rsid w:val="00342DBF"/>
    <w:rsid w:val="00343C36"/>
    <w:rsid w:val="00345CD4"/>
    <w:rsid w:val="00353228"/>
    <w:rsid w:val="00356604"/>
    <w:rsid w:val="003572C9"/>
    <w:rsid w:val="003574C5"/>
    <w:rsid w:val="003620F5"/>
    <w:rsid w:val="00371A44"/>
    <w:rsid w:val="00373B36"/>
    <w:rsid w:val="00374255"/>
    <w:rsid w:val="00375291"/>
    <w:rsid w:val="0037713C"/>
    <w:rsid w:val="003803F0"/>
    <w:rsid w:val="00380BAC"/>
    <w:rsid w:val="00381ECE"/>
    <w:rsid w:val="00386D00"/>
    <w:rsid w:val="00391B57"/>
    <w:rsid w:val="00393CC1"/>
    <w:rsid w:val="00396259"/>
    <w:rsid w:val="003962CF"/>
    <w:rsid w:val="003963D4"/>
    <w:rsid w:val="00397360"/>
    <w:rsid w:val="003A20A5"/>
    <w:rsid w:val="003A4C79"/>
    <w:rsid w:val="003A5FFE"/>
    <w:rsid w:val="003A66C4"/>
    <w:rsid w:val="003B217E"/>
    <w:rsid w:val="003B60BA"/>
    <w:rsid w:val="003B60FD"/>
    <w:rsid w:val="003B6B48"/>
    <w:rsid w:val="003C044F"/>
    <w:rsid w:val="003C25A9"/>
    <w:rsid w:val="003C7FE5"/>
    <w:rsid w:val="003D035B"/>
    <w:rsid w:val="003D0B26"/>
    <w:rsid w:val="003D129E"/>
    <w:rsid w:val="003D2A3D"/>
    <w:rsid w:val="003D3718"/>
    <w:rsid w:val="003D371B"/>
    <w:rsid w:val="003D3C80"/>
    <w:rsid w:val="003D47E6"/>
    <w:rsid w:val="003E0D23"/>
    <w:rsid w:val="003E6591"/>
    <w:rsid w:val="003F3B5A"/>
    <w:rsid w:val="003F43CE"/>
    <w:rsid w:val="003F7EDF"/>
    <w:rsid w:val="00401728"/>
    <w:rsid w:val="00401806"/>
    <w:rsid w:val="0040325B"/>
    <w:rsid w:val="004049DC"/>
    <w:rsid w:val="00405A1B"/>
    <w:rsid w:val="0041581D"/>
    <w:rsid w:val="00417531"/>
    <w:rsid w:val="004213D8"/>
    <w:rsid w:val="0042240A"/>
    <w:rsid w:val="00425BA6"/>
    <w:rsid w:val="00426B80"/>
    <w:rsid w:val="00431FFE"/>
    <w:rsid w:val="004328CB"/>
    <w:rsid w:val="004330E9"/>
    <w:rsid w:val="00433FB5"/>
    <w:rsid w:val="0043513C"/>
    <w:rsid w:val="00440FA0"/>
    <w:rsid w:val="00445EA4"/>
    <w:rsid w:val="00450707"/>
    <w:rsid w:val="00460818"/>
    <w:rsid w:val="00461A20"/>
    <w:rsid w:val="00473333"/>
    <w:rsid w:val="004749C0"/>
    <w:rsid w:val="00475767"/>
    <w:rsid w:val="004760F7"/>
    <w:rsid w:val="00476247"/>
    <w:rsid w:val="00482258"/>
    <w:rsid w:val="004840E7"/>
    <w:rsid w:val="00486CBA"/>
    <w:rsid w:val="004923B4"/>
    <w:rsid w:val="00495CA2"/>
    <w:rsid w:val="0049726A"/>
    <w:rsid w:val="004A0477"/>
    <w:rsid w:val="004A0C07"/>
    <w:rsid w:val="004A21E9"/>
    <w:rsid w:val="004A34A4"/>
    <w:rsid w:val="004A4351"/>
    <w:rsid w:val="004B0F89"/>
    <w:rsid w:val="004B3861"/>
    <w:rsid w:val="004B7556"/>
    <w:rsid w:val="004C1D7D"/>
    <w:rsid w:val="004C3788"/>
    <w:rsid w:val="004C4A85"/>
    <w:rsid w:val="004C65F4"/>
    <w:rsid w:val="004C6EE9"/>
    <w:rsid w:val="004C714C"/>
    <w:rsid w:val="004D01A7"/>
    <w:rsid w:val="004D4BD5"/>
    <w:rsid w:val="004D66BC"/>
    <w:rsid w:val="004D755F"/>
    <w:rsid w:val="004E0DC7"/>
    <w:rsid w:val="004E1558"/>
    <w:rsid w:val="004E198E"/>
    <w:rsid w:val="004E582E"/>
    <w:rsid w:val="004E5834"/>
    <w:rsid w:val="004E7F4E"/>
    <w:rsid w:val="004F54AE"/>
    <w:rsid w:val="004F5F79"/>
    <w:rsid w:val="004F6E51"/>
    <w:rsid w:val="00501662"/>
    <w:rsid w:val="00502046"/>
    <w:rsid w:val="00505BB8"/>
    <w:rsid w:val="005075BA"/>
    <w:rsid w:val="00511431"/>
    <w:rsid w:val="00511B22"/>
    <w:rsid w:val="005131C8"/>
    <w:rsid w:val="005159C3"/>
    <w:rsid w:val="005164E2"/>
    <w:rsid w:val="00516F08"/>
    <w:rsid w:val="00523387"/>
    <w:rsid w:val="005241CD"/>
    <w:rsid w:val="0053382F"/>
    <w:rsid w:val="00533EEF"/>
    <w:rsid w:val="005350BA"/>
    <w:rsid w:val="0053595C"/>
    <w:rsid w:val="0054037C"/>
    <w:rsid w:val="0054362D"/>
    <w:rsid w:val="00544310"/>
    <w:rsid w:val="0054614D"/>
    <w:rsid w:val="00551145"/>
    <w:rsid w:val="00551C18"/>
    <w:rsid w:val="005528A4"/>
    <w:rsid w:val="00555AF7"/>
    <w:rsid w:val="0056056B"/>
    <w:rsid w:val="00561E16"/>
    <w:rsid w:val="00566952"/>
    <w:rsid w:val="00566E9A"/>
    <w:rsid w:val="005678C5"/>
    <w:rsid w:val="00567B76"/>
    <w:rsid w:val="00570CCD"/>
    <w:rsid w:val="00571EE4"/>
    <w:rsid w:val="00573EE1"/>
    <w:rsid w:val="00575497"/>
    <w:rsid w:val="005755CD"/>
    <w:rsid w:val="00576730"/>
    <w:rsid w:val="00577AE2"/>
    <w:rsid w:val="00580E14"/>
    <w:rsid w:val="00582311"/>
    <w:rsid w:val="005840EF"/>
    <w:rsid w:val="00584802"/>
    <w:rsid w:val="0058655E"/>
    <w:rsid w:val="00590519"/>
    <w:rsid w:val="005909AA"/>
    <w:rsid w:val="0059640C"/>
    <w:rsid w:val="005A1BC6"/>
    <w:rsid w:val="005A5EE2"/>
    <w:rsid w:val="005B5889"/>
    <w:rsid w:val="005B645E"/>
    <w:rsid w:val="005B657B"/>
    <w:rsid w:val="005B7CE1"/>
    <w:rsid w:val="005C03E0"/>
    <w:rsid w:val="005C1222"/>
    <w:rsid w:val="005C59F3"/>
    <w:rsid w:val="005D2034"/>
    <w:rsid w:val="005D2DC0"/>
    <w:rsid w:val="005D305B"/>
    <w:rsid w:val="005D359B"/>
    <w:rsid w:val="005D3D16"/>
    <w:rsid w:val="005D565F"/>
    <w:rsid w:val="005D74AC"/>
    <w:rsid w:val="005E56E4"/>
    <w:rsid w:val="005E6207"/>
    <w:rsid w:val="005E7753"/>
    <w:rsid w:val="005F123D"/>
    <w:rsid w:val="005F13D0"/>
    <w:rsid w:val="005F1C58"/>
    <w:rsid w:val="005F1F3E"/>
    <w:rsid w:val="006007E2"/>
    <w:rsid w:val="0060346E"/>
    <w:rsid w:val="0060748F"/>
    <w:rsid w:val="00607F06"/>
    <w:rsid w:val="006106D9"/>
    <w:rsid w:val="006206C5"/>
    <w:rsid w:val="00623237"/>
    <w:rsid w:val="00625E1A"/>
    <w:rsid w:val="006308B8"/>
    <w:rsid w:val="00631E40"/>
    <w:rsid w:val="006422FC"/>
    <w:rsid w:val="006459C8"/>
    <w:rsid w:val="0064687B"/>
    <w:rsid w:val="0065710E"/>
    <w:rsid w:val="00657C23"/>
    <w:rsid w:val="00660B64"/>
    <w:rsid w:val="006622A3"/>
    <w:rsid w:val="006658AF"/>
    <w:rsid w:val="006663FD"/>
    <w:rsid w:val="00673CF7"/>
    <w:rsid w:val="00674B51"/>
    <w:rsid w:val="00677704"/>
    <w:rsid w:val="00683114"/>
    <w:rsid w:val="00685C5B"/>
    <w:rsid w:val="00687383"/>
    <w:rsid w:val="006901A2"/>
    <w:rsid w:val="006907A9"/>
    <w:rsid w:val="0069232D"/>
    <w:rsid w:val="00696244"/>
    <w:rsid w:val="006B224D"/>
    <w:rsid w:val="006B2A3C"/>
    <w:rsid w:val="006B5052"/>
    <w:rsid w:val="006B535F"/>
    <w:rsid w:val="006B6495"/>
    <w:rsid w:val="006B6D28"/>
    <w:rsid w:val="006C0AFE"/>
    <w:rsid w:val="006C0B16"/>
    <w:rsid w:val="006C4300"/>
    <w:rsid w:val="006C611A"/>
    <w:rsid w:val="006C6189"/>
    <w:rsid w:val="006D0B23"/>
    <w:rsid w:val="006D0B34"/>
    <w:rsid w:val="006D6F8E"/>
    <w:rsid w:val="006E0DCD"/>
    <w:rsid w:val="006E0DE0"/>
    <w:rsid w:val="006E120C"/>
    <w:rsid w:val="006E1DCD"/>
    <w:rsid w:val="006E204D"/>
    <w:rsid w:val="006E7601"/>
    <w:rsid w:val="006F0B3E"/>
    <w:rsid w:val="006F1C34"/>
    <w:rsid w:val="006F216E"/>
    <w:rsid w:val="006F34F0"/>
    <w:rsid w:val="006F57C7"/>
    <w:rsid w:val="006F60D3"/>
    <w:rsid w:val="006F637F"/>
    <w:rsid w:val="007009D7"/>
    <w:rsid w:val="00706AF5"/>
    <w:rsid w:val="00707E26"/>
    <w:rsid w:val="00715FC6"/>
    <w:rsid w:val="007163A4"/>
    <w:rsid w:val="007222AE"/>
    <w:rsid w:val="00722BA0"/>
    <w:rsid w:val="00732C17"/>
    <w:rsid w:val="00735CB4"/>
    <w:rsid w:val="007425BD"/>
    <w:rsid w:val="007434F7"/>
    <w:rsid w:val="00743C89"/>
    <w:rsid w:val="00747FA9"/>
    <w:rsid w:val="00751838"/>
    <w:rsid w:val="0075199B"/>
    <w:rsid w:val="007537B8"/>
    <w:rsid w:val="00753F76"/>
    <w:rsid w:val="00755ED6"/>
    <w:rsid w:val="00757292"/>
    <w:rsid w:val="007617CB"/>
    <w:rsid w:val="00761AA5"/>
    <w:rsid w:val="00762F3F"/>
    <w:rsid w:val="00763411"/>
    <w:rsid w:val="007641A9"/>
    <w:rsid w:val="007651AC"/>
    <w:rsid w:val="00765BA4"/>
    <w:rsid w:val="007669E1"/>
    <w:rsid w:val="00773056"/>
    <w:rsid w:val="00773836"/>
    <w:rsid w:val="007762DE"/>
    <w:rsid w:val="007767DF"/>
    <w:rsid w:val="00782FE7"/>
    <w:rsid w:val="00786C68"/>
    <w:rsid w:val="007937EF"/>
    <w:rsid w:val="0079619E"/>
    <w:rsid w:val="007A0078"/>
    <w:rsid w:val="007A1151"/>
    <w:rsid w:val="007A236D"/>
    <w:rsid w:val="007A5E8D"/>
    <w:rsid w:val="007A614B"/>
    <w:rsid w:val="007A6F81"/>
    <w:rsid w:val="007A702B"/>
    <w:rsid w:val="007B078A"/>
    <w:rsid w:val="007B0DC9"/>
    <w:rsid w:val="007B18FF"/>
    <w:rsid w:val="007B3FFB"/>
    <w:rsid w:val="007B50E2"/>
    <w:rsid w:val="007C0337"/>
    <w:rsid w:val="007C380C"/>
    <w:rsid w:val="007D185F"/>
    <w:rsid w:val="007D1FE9"/>
    <w:rsid w:val="007E2476"/>
    <w:rsid w:val="007E28F7"/>
    <w:rsid w:val="007E5965"/>
    <w:rsid w:val="007E6D5C"/>
    <w:rsid w:val="007F4368"/>
    <w:rsid w:val="007F475A"/>
    <w:rsid w:val="008014AF"/>
    <w:rsid w:val="008034E8"/>
    <w:rsid w:val="00811E68"/>
    <w:rsid w:val="008143E1"/>
    <w:rsid w:val="00815123"/>
    <w:rsid w:val="00820D77"/>
    <w:rsid w:val="008212AF"/>
    <w:rsid w:val="00822FFB"/>
    <w:rsid w:val="00831882"/>
    <w:rsid w:val="008319F9"/>
    <w:rsid w:val="00835542"/>
    <w:rsid w:val="0083675E"/>
    <w:rsid w:val="00836F00"/>
    <w:rsid w:val="008376C1"/>
    <w:rsid w:val="00841DB8"/>
    <w:rsid w:val="00842EEB"/>
    <w:rsid w:val="00844766"/>
    <w:rsid w:val="00845361"/>
    <w:rsid w:val="008500EB"/>
    <w:rsid w:val="008504E6"/>
    <w:rsid w:val="0085638B"/>
    <w:rsid w:val="00856CB2"/>
    <w:rsid w:val="00862DE6"/>
    <w:rsid w:val="008677CE"/>
    <w:rsid w:val="00867F3E"/>
    <w:rsid w:val="00873AA1"/>
    <w:rsid w:val="00874550"/>
    <w:rsid w:val="008875D0"/>
    <w:rsid w:val="00890AEA"/>
    <w:rsid w:val="0089135A"/>
    <w:rsid w:val="00891483"/>
    <w:rsid w:val="0089586A"/>
    <w:rsid w:val="00897C76"/>
    <w:rsid w:val="008A3515"/>
    <w:rsid w:val="008A58BE"/>
    <w:rsid w:val="008A65C3"/>
    <w:rsid w:val="008A70C8"/>
    <w:rsid w:val="008B1418"/>
    <w:rsid w:val="008B254E"/>
    <w:rsid w:val="008B7467"/>
    <w:rsid w:val="008C05D3"/>
    <w:rsid w:val="008C0653"/>
    <w:rsid w:val="008C074B"/>
    <w:rsid w:val="008C0F22"/>
    <w:rsid w:val="008C1FEB"/>
    <w:rsid w:val="008C4273"/>
    <w:rsid w:val="008D1822"/>
    <w:rsid w:val="008D2F68"/>
    <w:rsid w:val="008D3719"/>
    <w:rsid w:val="008D4B98"/>
    <w:rsid w:val="008D5053"/>
    <w:rsid w:val="008E01B8"/>
    <w:rsid w:val="008E11E5"/>
    <w:rsid w:val="008E12C8"/>
    <w:rsid w:val="008E2DA5"/>
    <w:rsid w:val="008F1953"/>
    <w:rsid w:val="009062DF"/>
    <w:rsid w:val="00910DE4"/>
    <w:rsid w:val="00910E69"/>
    <w:rsid w:val="00911443"/>
    <w:rsid w:val="00911A8A"/>
    <w:rsid w:val="009133DF"/>
    <w:rsid w:val="00915818"/>
    <w:rsid w:val="0091615E"/>
    <w:rsid w:val="009170CD"/>
    <w:rsid w:val="0092166A"/>
    <w:rsid w:val="00924822"/>
    <w:rsid w:val="00926419"/>
    <w:rsid w:val="00931520"/>
    <w:rsid w:val="00931FE5"/>
    <w:rsid w:val="00936770"/>
    <w:rsid w:val="0094324E"/>
    <w:rsid w:val="00943BEF"/>
    <w:rsid w:val="009529F5"/>
    <w:rsid w:val="00953406"/>
    <w:rsid w:val="009544D1"/>
    <w:rsid w:val="009569E1"/>
    <w:rsid w:val="00957B72"/>
    <w:rsid w:val="00961FD7"/>
    <w:rsid w:val="00963C05"/>
    <w:rsid w:val="0097011D"/>
    <w:rsid w:val="00973067"/>
    <w:rsid w:val="009733CF"/>
    <w:rsid w:val="009757B4"/>
    <w:rsid w:val="009764E1"/>
    <w:rsid w:val="00981756"/>
    <w:rsid w:val="00981A1D"/>
    <w:rsid w:val="00983376"/>
    <w:rsid w:val="009860C8"/>
    <w:rsid w:val="009919B4"/>
    <w:rsid w:val="00992294"/>
    <w:rsid w:val="00992BA4"/>
    <w:rsid w:val="00996743"/>
    <w:rsid w:val="009A33E7"/>
    <w:rsid w:val="009B20DD"/>
    <w:rsid w:val="009B2303"/>
    <w:rsid w:val="009B45DA"/>
    <w:rsid w:val="009B6F1B"/>
    <w:rsid w:val="009C010B"/>
    <w:rsid w:val="009C27FE"/>
    <w:rsid w:val="009C7390"/>
    <w:rsid w:val="009D6AB1"/>
    <w:rsid w:val="009D7298"/>
    <w:rsid w:val="009D73F0"/>
    <w:rsid w:val="009D79A0"/>
    <w:rsid w:val="009D7B18"/>
    <w:rsid w:val="009E0EB3"/>
    <w:rsid w:val="009E668B"/>
    <w:rsid w:val="009F602E"/>
    <w:rsid w:val="009F6326"/>
    <w:rsid w:val="00A01A38"/>
    <w:rsid w:val="00A03EB7"/>
    <w:rsid w:val="00A07074"/>
    <w:rsid w:val="00A07E04"/>
    <w:rsid w:val="00A07EC3"/>
    <w:rsid w:val="00A15C24"/>
    <w:rsid w:val="00A21E98"/>
    <w:rsid w:val="00A266BD"/>
    <w:rsid w:val="00A2753F"/>
    <w:rsid w:val="00A32804"/>
    <w:rsid w:val="00A33AED"/>
    <w:rsid w:val="00A4245B"/>
    <w:rsid w:val="00A44C6C"/>
    <w:rsid w:val="00A45ED4"/>
    <w:rsid w:val="00A460DA"/>
    <w:rsid w:val="00A52679"/>
    <w:rsid w:val="00A62484"/>
    <w:rsid w:val="00A660E2"/>
    <w:rsid w:val="00A67579"/>
    <w:rsid w:val="00A67804"/>
    <w:rsid w:val="00A67D82"/>
    <w:rsid w:val="00A72816"/>
    <w:rsid w:val="00A741BF"/>
    <w:rsid w:val="00A80087"/>
    <w:rsid w:val="00A82E0E"/>
    <w:rsid w:val="00A87AE4"/>
    <w:rsid w:val="00A9302B"/>
    <w:rsid w:val="00A936A9"/>
    <w:rsid w:val="00A9548F"/>
    <w:rsid w:val="00A97AE3"/>
    <w:rsid w:val="00AA02A8"/>
    <w:rsid w:val="00AB0177"/>
    <w:rsid w:val="00AB1617"/>
    <w:rsid w:val="00AB20FB"/>
    <w:rsid w:val="00AB2447"/>
    <w:rsid w:val="00AB58D1"/>
    <w:rsid w:val="00AB5BAA"/>
    <w:rsid w:val="00AB60E6"/>
    <w:rsid w:val="00AB7BC7"/>
    <w:rsid w:val="00AC1184"/>
    <w:rsid w:val="00AC1DED"/>
    <w:rsid w:val="00AC32E9"/>
    <w:rsid w:val="00AC3688"/>
    <w:rsid w:val="00AC3A19"/>
    <w:rsid w:val="00AC5816"/>
    <w:rsid w:val="00AC6067"/>
    <w:rsid w:val="00AD1379"/>
    <w:rsid w:val="00AD403E"/>
    <w:rsid w:val="00AD53E1"/>
    <w:rsid w:val="00AD5C3C"/>
    <w:rsid w:val="00AD5EF5"/>
    <w:rsid w:val="00AE0DB8"/>
    <w:rsid w:val="00AE6361"/>
    <w:rsid w:val="00AF10F1"/>
    <w:rsid w:val="00AF6A36"/>
    <w:rsid w:val="00B006BA"/>
    <w:rsid w:val="00B02ECF"/>
    <w:rsid w:val="00B035AD"/>
    <w:rsid w:val="00B0445F"/>
    <w:rsid w:val="00B06D9F"/>
    <w:rsid w:val="00B10196"/>
    <w:rsid w:val="00B128DB"/>
    <w:rsid w:val="00B15B65"/>
    <w:rsid w:val="00B2077B"/>
    <w:rsid w:val="00B235F2"/>
    <w:rsid w:val="00B27BD6"/>
    <w:rsid w:val="00B336A6"/>
    <w:rsid w:val="00B365FD"/>
    <w:rsid w:val="00B405FD"/>
    <w:rsid w:val="00B52BD3"/>
    <w:rsid w:val="00B559EA"/>
    <w:rsid w:val="00B55B32"/>
    <w:rsid w:val="00B600C0"/>
    <w:rsid w:val="00B6021E"/>
    <w:rsid w:val="00B618ED"/>
    <w:rsid w:val="00B61C5D"/>
    <w:rsid w:val="00B62966"/>
    <w:rsid w:val="00B63E35"/>
    <w:rsid w:val="00B669DC"/>
    <w:rsid w:val="00B72AC7"/>
    <w:rsid w:val="00B734A7"/>
    <w:rsid w:val="00B74D96"/>
    <w:rsid w:val="00B75BDD"/>
    <w:rsid w:val="00B76C84"/>
    <w:rsid w:val="00B81D66"/>
    <w:rsid w:val="00B82091"/>
    <w:rsid w:val="00B83C0F"/>
    <w:rsid w:val="00B84E6F"/>
    <w:rsid w:val="00B87FB6"/>
    <w:rsid w:val="00B92C9B"/>
    <w:rsid w:val="00B9305A"/>
    <w:rsid w:val="00B93F71"/>
    <w:rsid w:val="00B9584F"/>
    <w:rsid w:val="00B95A37"/>
    <w:rsid w:val="00B96BBA"/>
    <w:rsid w:val="00BA39B5"/>
    <w:rsid w:val="00BA6440"/>
    <w:rsid w:val="00BB642D"/>
    <w:rsid w:val="00BB73DA"/>
    <w:rsid w:val="00BC6A0B"/>
    <w:rsid w:val="00BD6885"/>
    <w:rsid w:val="00BE0009"/>
    <w:rsid w:val="00BE01E6"/>
    <w:rsid w:val="00BE6031"/>
    <w:rsid w:val="00BF1E37"/>
    <w:rsid w:val="00BF2E58"/>
    <w:rsid w:val="00BF5A5D"/>
    <w:rsid w:val="00BF63BB"/>
    <w:rsid w:val="00BF6B85"/>
    <w:rsid w:val="00C01B2B"/>
    <w:rsid w:val="00C05687"/>
    <w:rsid w:val="00C0750E"/>
    <w:rsid w:val="00C07FAC"/>
    <w:rsid w:val="00C13B38"/>
    <w:rsid w:val="00C142AC"/>
    <w:rsid w:val="00C15E56"/>
    <w:rsid w:val="00C16652"/>
    <w:rsid w:val="00C204E5"/>
    <w:rsid w:val="00C20E7D"/>
    <w:rsid w:val="00C25BA5"/>
    <w:rsid w:val="00C26A04"/>
    <w:rsid w:val="00C30AD6"/>
    <w:rsid w:val="00C3170B"/>
    <w:rsid w:val="00C37768"/>
    <w:rsid w:val="00C41032"/>
    <w:rsid w:val="00C42443"/>
    <w:rsid w:val="00C436CB"/>
    <w:rsid w:val="00C54749"/>
    <w:rsid w:val="00C55590"/>
    <w:rsid w:val="00C55AB5"/>
    <w:rsid w:val="00C565C9"/>
    <w:rsid w:val="00C6101F"/>
    <w:rsid w:val="00C6130B"/>
    <w:rsid w:val="00C61C08"/>
    <w:rsid w:val="00C642DE"/>
    <w:rsid w:val="00C66FDC"/>
    <w:rsid w:val="00C725F0"/>
    <w:rsid w:val="00C74D33"/>
    <w:rsid w:val="00C830B0"/>
    <w:rsid w:val="00C86995"/>
    <w:rsid w:val="00C910E4"/>
    <w:rsid w:val="00C953CE"/>
    <w:rsid w:val="00C979C6"/>
    <w:rsid w:val="00CA4735"/>
    <w:rsid w:val="00CB2C33"/>
    <w:rsid w:val="00CB4CF4"/>
    <w:rsid w:val="00CB6ADD"/>
    <w:rsid w:val="00CC4360"/>
    <w:rsid w:val="00CC4B07"/>
    <w:rsid w:val="00CC797D"/>
    <w:rsid w:val="00CD2F10"/>
    <w:rsid w:val="00CD3DBE"/>
    <w:rsid w:val="00CE0EEC"/>
    <w:rsid w:val="00CE1C8E"/>
    <w:rsid w:val="00CE25F3"/>
    <w:rsid w:val="00CE34C0"/>
    <w:rsid w:val="00CE4985"/>
    <w:rsid w:val="00CE531A"/>
    <w:rsid w:val="00CE6EDF"/>
    <w:rsid w:val="00CF29F3"/>
    <w:rsid w:val="00D07699"/>
    <w:rsid w:val="00D112E8"/>
    <w:rsid w:val="00D1621E"/>
    <w:rsid w:val="00D1700D"/>
    <w:rsid w:val="00D20DAF"/>
    <w:rsid w:val="00D21393"/>
    <w:rsid w:val="00D21920"/>
    <w:rsid w:val="00D23A63"/>
    <w:rsid w:val="00D260F0"/>
    <w:rsid w:val="00D34BBC"/>
    <w:rsid w:val="00D355BF"/>
    <w:rsid w:val="00D36691"/>
    <w:rsid w:val="00D36A74"/>
    <w:rsid w:val="00D40889"/>
    <w:rsid w:val="00D4427E"/>
    <w:rsid w:val="00D44BFC"/>
    <w:rsid w:val="00D4768F"/>
    <w:rsid w:val="00D51333"/>
    <w:rsid w:val="00D52743"/>
    <w:rsid w:val="00D5363D"/>
    <w:rsid w:val="00D551E8"/>
    <w:rsid w:val="00D60789"/>
    <w:rsid w:val="00D63568"/>
    <w:rsid w:val="00D67125"/>
    <w:rsid w:val="00D679C0"/>
    <w:rsid w:val="00D75F6F"/>
    <w:rsid w:val="00D8203E"/>
    <w:rsid w:val="00D84748"/>
    <w:rsid w:val="00D909BE"/>
    <w:rsid w:val="00D96749"/>
    <w:rsid w:val="00D97303"/>
    <w:rsid w:val="00D9789D"/>
    <w:rsid w:val="00D97FF9"/>
    <w:rsid w:val="00DA61F6"/>
    <w:rsid w:val="00DA6C88"/>
    <w:rsid w:val="00DB4EAF"/>
    <w:rsid w:val="00DB5FF5"/>
    <w:rsid w:val="00DC1BC7"/>
    <w:rsid w:val="00DC221E"/>
    <w:rsid w:val="00DC33EC"/>
    <w:rsid w:val="00DD0750"/>
    <w:rsid w:val="00DD5C4C"/>
    <w:rsid w:val="00DD77FD"/>
    <w:rsid w:val="00DD7973"/>
    <w:rsid w:val="00DE19AA"/>
    <w:rsid w:val="00DE243E"/>
    <w:rsid w:val="00DF0BD3"/>
    <w:rsid w:val="00DF32CD"/>
    <w:rsid w:val="00DF39AC"/>
    <w:rsid w:val="00DF5C64"/>
    <w:rsid w:val="00E04874"/>
    <w:rsid w:val="00E078D8"/>
    <w:rsid w:val="00E1164E"/>
    <w:rsid w:val="00E11C55"/>
    <w:rsid w:val="00E15BDD"/>
    <w:rsid w:val="00E172DB"/>
    <w:rsid w:val="00E21255"/>
    <w:rsid w:val="00E22595"/>
    <w:rsid w:val="00E22C05"/>
    <w:rsid w:val="00E27D19"/>
    <w:rsid w:val="00E33CB6"/>
    <w:rsid w:val="00E34B91"/>
    <w:rsid w:val="00E41248"/>
    <w:rsid w:val="00E41F5D"/>
    <w:rsid w:val="00E430C3"/>
    <w:rsid w:val="00E512BC"/>
    <w:rsid w:val="00E52ECF"/>
    <w:rsid w:val="00E53F29"/>
    <w:rsid w:val="00E55CC1"/>
    <w:rsid w:val="00E615EC"/>
    <w:rsid w:val="00E61D4B"/>
    <w:rsid w:val="00E62C2C"/>
    <w:rsid w:val="00E636D4"/>
    <w:rsid w:val="00E65E94"/>
    <w:rsid w:val="00E7065A"/>
    <w:rsid w:val="00E719A9"/>
    <w:rsid w:val="00E738D0"/>
    <w:rsid w:val="00E74864"/>
    <w:rsid w:val="00E768D7"/>
    <w:rsid w:val="00E77498"/>
    <w:rsid w:val="00E77D47"/>
    <w:rsid w:val="00E82256"/>
    <w:rsid w:val="00E84A5E"/>
    <w:rsid w:val="00E86F67"/>
    <w:rsid w:val="00E90B80"/>
    <w:rsid w:val="00E92E8C"/>
    <w:rsid w:val="00E93175"/>
    <w:rsid w:val="00E93E20"/>
    <w:rsid w:val="00EA5B0F"/>
    <w:rsid w:val="00EA5E00"/>
    <w:rsid w:val="00EB1697"/>
    <w:rsid w:val="00EB2086"/>
    <w:rsid w:val="00EB404D"/>
    <w:rsid w:val="00EB4EBA"/>
    <w:rsid w:val="00EB51F6"/>
    <w:rsid w:val="00EB75DD"/>
    <w:rsid w:val="00EC011C"/>
    <w:rsid w:val="00EC01DD"/>
    <w:rsid w:val="00EC3104"/>
    <w:rsid w:val="00EC7059"/>
    <w:rsid w:val="00ED2E54"/>
    <w:rsid w:val="00ED6AE1"/>
    <w:rsid w:val="00ED6DAE"/>
    <w:rsid w:val="00ED71BD"/>
    <w:rsid w:val="00EE0958"/>
    <w:rsid w:val="00EE48F5"/>
    <w:rsid w:val="00EE62F5"/>
    <w:rsid w:val="00EF54DF"/>
    <w:rsid w:val="00EF73A0"/>
    <w:rsid w:val="00F0132C"/>
    <w:rsid w:val="00F04119"/>
    <w:rsid w:val="00F0649C"/>
    <w:rsid w:val="00F07ED9"/>
    <w:rsid w:val="00F10C69"/>
    <w:rsid w:val="00F13B24"/>
    <w:rsid w:val="00F15C91"/>
    <w:rsid w:val="00F20CE9"/>
    <w:rsid w:val="00F24348"/>
    <w:rsid w:val="00F26F69"/>
    <w:rsid w:val="00F3090D"/>
    <w:rsid w:val="00F358FB"/>
    <w:rsid w:val="00F36CBC"/>
    <w:rsid w:val="00F37E02"/>
    <w:rsid w:val="00F41DC5"/>
    <w:rsid w:val="00F42782"/>
    <w:rsid w:val="00F52626"/>
    <w:rsid w:val="00F53802"/>
    <w:rsid w:val="00F54F79"/>
    <w:rsid w:val="00F65446"/>
    <w:rsid w:val="00F65F84"/>
    <w:rsid w:val="00F663B2"/>
    <w:rsid w:val="00F663E4"/>
    <w:rsid w:val="00F6676B"/>
    <w:rsid w:val="00F6763F"/>
    <w:rsid w:val="00F70196"/>
    <w:rsid w:val="00F736BD"/>
    <w:rsid w:val="00F7386C"/>
    <w:rsid w:val="00F75079"/>
    <w:rsid w:val="00F83479"/>
    <w:rsid w:val="00F8358B"/>
    <w:rsid w:val="00F85644"/>
    <w:rsid w:val="00F90138"/>
    <w:rsid w:val="00F948D7"/>
    <w:rsid w:val="00FA3D87"/>
    <w:rsid w:val="00FB2886"/>
    <w:rsid w:val="00FB4ED2"/>
    <w:rsid w:val="00FC08F1"/>
    <w:rsid w:val="00FC2BFB"/>
    <w:rsid w:val="00FC30F6"/>
    <w:rsid w:val="00FC3555"/>
    <w:rsid w:val="00FC3DD3"/>
    <w:rsid w:val="00FC3F9D"/>
    <w:rsid w:val="00FC65D4"/>
    <w:rsid w:val="00FC6F44"/>
    <w:rsid w:val="00FD123A"/>
    <w:rsid w:val="00FD2045"/>
    <w:rsid w:val="00FD22CA"/>
    <w:rsid w:val="00FD2EC5"/>
    <w:rsid w:val="00FD4665"/>
    <w:rsid w:val="00FD6791"/>
    <w:rsid w:val="00FD6F43"/>
    <w:rsid w:val="00FE0F2F"/>
    <w:rsid w:val="00FE1863"/>
    <w:rsid w:val="00FE1EA9"/>
    <w:rsid w:val="00FE5492"/>
    <w:rsid w:val="00FE5F99"/>
    <w:rsid w:val="00FF06F8"/>
    <w:rsid w:val="00FF204E"/>
    <w:rsid w:val="00FF3CA2"/>
    <w:rsid w:val="00FF3D6A"/>
    <w:rsid w:val="00FF643C"/>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13E6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basedOn w:val="Normal"/>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basedOn w:val="Normal"/>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6214">
      <w:bodyDiv w:val="1"/>
      <w:marLeft w:val="0"/>
      <w:marRight w:val="0"/>
      <w:marTop w:val="0"/>
      <w:marBottom w:val="0"/>
      <w:divBdr>
        <w:top w:val="none" w:sz="0" w:space="0" w:color="auto"/>
        <w:left w:val="none" w:sz="0" w:space="0" w:color="auto"/>
        <w:bottom w:val="none" w:sz="0" w:space="0" w:color="auto"/>
        <w:right w:val="none" w:sz="0" w:space="0" w:color="auto"/>
      </w:divBdr>
    </w:div>
    <w:div w:id="505874124">
      <w:bodyDiv w:val="1"/>
      <w:marLeft w:val="0"/>
      <w:marRight w:val="0"/>
      <w:marTop w:val="0"/>
      <w:marBottom w:val="0"/>
      <w:divBdr>
        <w:top w:val="none" w:sz="0" w:space="0" w:color="auto"/>
        <w:left w:val="none" w:sz="0" w:space="0" w:color="auto"/>
        <w:bottom w:val="none" w:sz="0" w:space="0" w:color="auto"/>
        <w:right w:val="none" w:sz="0" w:space="0" w:color="auto"/>
      </w:divBdr>
      <w:divsChild>
        <w:div w:id="1861354861">
          <w:marLeft w:val="0"/>
          <w:marRight w:val="0"/>
          <w:marTop w:val="0"/>
          <w:marBottom w:val="0"/>
          <w:divBdr>
            <w:top w:val="none" w:sz="0" w:space="0" w:color="auto"/>
            <w:left w:val="none" w:sz="0" w:space="0" w:color="auto"/>
            <w:bottom w:val="none" w:sz="0" w:space="0" w:color="auto"/>
            <w:right w:val="none" w:sz="0" w:space="0" w:color="auto"/>
          </w:divBdr>
          <w:divsChild>
            <w:div w:id="1410541123">
              <w:marLeft w:val="0"/>
              <w:marRight w:val="0"/>
              <w:marTop w:val="0"/>
              <w:marBottom w:val="0"/>
              <w:divBdr>
                <w:top w:val="none" w:sz="0" w:space="0" w:color="auto"/>
                <w:left w:val="none" w:sz="0" w:space="0" w:color="auto"/>
                <w:bottom w:val="none" w:sz="0" w:space="0" w:color="auto"/>
                <w:right w:val="none" w:sz="0" w:space="0" w:color="auto"/>
              </w:divBdr>
              <w:divsChild>
                <w:div w:id="2144999915">
                  <w:marLeft w:val="0"/>
                  <w:marRight w:val="0"/>
                  <w:marTop w:val="0"/>
                  <w:marBottom w:val="0"/>
                  <w:divBdr>
                    <w:top w:val="none" w:sz="0" w:space="0" w:color="auto"/>
                    <w:left w:val="none" w:sz="0" w:space="0" w:color="auto"/>
                    <w:bottom w:val="none" w:sz="0" w:space="0" w:color="auto"/>
                    <w:right w:val="none" w:sz="0" w:space="0" w:color="auto"/>
                  </w:divBdr>
                  <w:divsChild>
                    <w:div w:id="192842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839288">
          <w:marLeft w:val="0"/>
          <w:marRight w:val="0"/>
          <w:marTop w:val="0"/>
          <w:marBottom w:val="0"/>
          <w:divBdr>
            <w:top w:val="none" w:sz="0" w:space="0" w:color="auto"/>
            <w:left w:val="none" w:sz="0" w:space="0" w:color="auto"/>
            <w:bottom w:val="none" w:sz="0" w:space="0" w:color="auto"/>
            <w:right w:val="none" w:sz="0" w:space="0" w:color="auto"/>
          </w:divBdr>
          <w:divsChild>
            <w:div w:id="101077356">
              <w:marLeft w:val="0"/>
              <w:marRight w:val="0"/>
              <w:marTop w:val="0"/>
              <w:marBottom w:val="0"/>
              <w:divBdr>
                <w:top w:val="none" w:sz="0" w:space="0" w:color="auto"/>
                <w:left w:val="none" w:sz="0" w:space="0" w:color="auto"/>
                <w:bottom w:val="none" w:sz="0" w:space="0" w:color="auto"/>
                <w:right w:val="none" w:sz="0" w:space="0" w:color="auto"/>
              </w:divBdr>
              <w:divsChild>
                <w:div w:id="1432093553">
                  <w:marLeft w:val="0"/>
                  <w:marRight w:val="0"/>
                  <w:marTop w:val="0"/>
                  <w:marBottom w:val="0"/>
                  <w:divBdr>
                    <w:top w:val="none" w:sz="0" w:space="0" w:color="auto"/>
                    <w:left w:val="none" w:sz="0" w:space="0" w:color="auto"/>
                    <w:bottom w:val="none" w:sz="0" w:space="0" w:color="auto"/>
                    <w:right w:val="none" w:sz="0" w:space="0" w:color="auto"/>
                  </w:divBdr>
                  <w:divsChild>
                    <w:div w:id="882906216">
                      <w:marLeft w:val="0"/>
                      <w:marRight w:val="0"/>
                      <w:marTop w:val="0"/>
                      <w:marBottom w:val="0"/>
                      <w:divBdr>
                        <w:top w:val="none" w:sz="0" w:space="0" w:color="auto"/>
                        <w:left w:val="none" w:sz="0" w:space="0" w:color="auto"/>
                        <w:bottom w:val="none" w:sz="0" w:space="0" w:color="auto"/>
                        <w:right w:val="none" w:sz="0" w:space="0" w:color="auto"/>
                      </w:divBdr>
                      <w:divsChild>
                        <w:div w:id="790592966">
                          <w:marLeft w:val="0"/>
                          <w:marRight w:val="0"/>
                          <w:marTop w:val="0"/>
                          <w:marBottom w:val="0"/>
                          <w:divBdr>
                            <w:top w:val="none" w:sz="0" w:space="0" w:color="auto"/>
                            <w:left w:val="none" w:sz="0" w:space="0" w:color="auto"/>
                            <w:bottom w:val="none" w:sz="0" w:space="0" w:color="auto"/>
                            <w:right w:val="none" w:sz="0" w:space="0" w:color="auto"/>
                          </w:divBdr>
                          <w:divsChild>
                            <w:div w:id="2108188857">
                              <w:marLeft w:val="0"/>
                              <w:marRight w:val="0"/>
                              <w:marTop w:val="0"/>
                              <w:marBottom w:val="0"/>
                              <w:divBdr>
                                <w:top w:val="none" w:sz="0" w:space="0" w:color="auto"/>
                                <w:left w:val="none" w:sz="0" w:space="0" w:color="auto"/>
                                <w:bottom w:val="none" w:sz="0" w:space="0" w:color="auto"/>
                                <w:right w:val="none" w:sz="0" w:space="0" w:color="auto"/>
                              </w:divBdr>
                              <w:divsChild>
                                <w:div w:id="631832733">
                                  <w:marLeft w:val="0"/>
                                  <w:marRight w:val="0"/>
                                  <w:marTop w:val="0"/>
                                  <w:marBottom w:val="0"/>
                                  <w:divBdr>
                                    <w:top w:val="none" w:sz="0" w:space="0" w:color="auto"/>
                                    <w:left w:val="none" w:sz="0" w:space="0" w:color="auto"/>
                                    <w:bottom w:val="none" w:sz="0" w:space="0" w:color="auto"/>
                                    <w:right w:val="none" w:sz="0" w:space="0" w:color="auto"/>
                                  </w:divBdr>
                                  <w:divsChild>
                                    <w:div w:id="1195193605">
                                      <w:marLeft w:val="0"/>
                                      <w:marRight w:val="0"/>
                                      <w:marTop w:val="0"/>
                                      <w:marBottom w:val="0"/>
                                      <w:divBdr>
                                        <w:top w:val="none" w:sz="0" w:space="0" w:color="auto"/>
                                        <w:left w:val="none" w:sz="0" w:space="0" w:color="auto"/>
                                        <w:bottom w:val="none" w:sz="0" w:space="0" w:color="auto"/>
                                        <w:right w:val="none" w:sz="0" w:space="0" w:color="auto"/>
                                      </w:divBdr>
                                      <w:divsChild>
                                        <w:div w:id="238293085">
                                          <w:marLeft w:val="0"/>
                                          <w:marRight w:val="0"/>
                                          <w:marTop w:val="0"/>
                                          <w:marBottom w:val="0"/>
                                          <w:divBdr>
                                            <w:top w:val="none" w:sz="0" w:space="0" w:color="auto"/>
                                            <w:left w:val="none" w:sz="0" w:space="0" w:color="auto"/>
                                            <w:bottom w:val="none" w:sz="0" w:space="0" w:color="auto"/>
                                            <w:right w:val="none" w:sz="0" w:space="0" w:color="auto"/>
                                          </w:divBdr>
                                          <w:divsChild>
                                            <w:div w:id="1227372708">
                                              <w:marLeft w:val="0"/>
                                              <w:marRight w:val="0"/>
                                              <w:marTop w:val="0"/>
                                              <w:marBottom w:val="0"/>
                                              <w:divBdr>
                                                <w:top w:val="none" w:sz="0" w:space="0" w:color="auto"/>
                                                <w:left w:val="none" w:sz="0" w:space="0" w:color="auto"/>
                                                <w:bottom w:val="none" w:sz="0" w:space="0" w:color="auto"/>
                                                <w:right w:val="none" w:sz="0" w:space="0" w:color="auto"/>
                                              </w:divBdr>
                                              <w:divsChild>
                                                <w:div w:id="101465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4837222">
      <w:bodyDiv w:val="1"/>
      <w:marLeft w:val="0"/>
      <w:marRight w:val="0"/>
      <w:marTop w:val="0"/>
      <w:marBottom w:val="0"/>
      <w:divBdr>
        <w:top w:val="none" w:sz="0" w:space="0" w:color="auto"/>
        <w:left w:val="none" w:sz="0" w:space="0" w:color="auto"/>
        <w:bottom w:val="none" w:sz="0" w:space="0" w:color="auto"/>
        <w:right w:val="none" w:sz="0" w:space="0" w:color="auto"/>
      </w:divBdr>
      <w:divsChild>
        <w:div w:id="1281497752">
          <w:marLeft w:val="0"/>
          <w:marRight w:val="0"/>
          <w:marTop w:val="0"/>
          <w:marBottom w:val="0"/>
          <w:divBdr>
            <w:top w:val="none" w:sz="0" w:space="0" w:color="auto"/>
            <w:left w:val="none" w:sz="0" w:space="0" w:color="auto"/>
            <w:bottom w:val="none" w:sz="0" w:space="0" w:color="auto"/>
            <w:right w:val="none" w:sz="0" w:space="0" w:color="auto"/>
          </w:divBdr>
        </w:div>
        <w:div w:id="1343436898">
          <w:marLeft w:val="0"/>
          <w:marRight w:val="0"/>
          <w:marTop w:val="0"/>
          <w:marBottom w:val="0"/>
          <w:divBdr>
            <w:top w:val="none" w:sz="0" w:space="0" w:color="auto"/>
            <w:left w:val="none" w:sz="0" w:space="0" w:color="auto"/>
            <w:bottom w:val="none" w:sz="0" w:space="0" w:color="auto"/>
            <w:right w:val="none" w:sz="0" w:space="0" w:color="auto"/>
          </w:divBdr>
        </w:div>
      </w:divsChild>
    </w:div>
    <w:div w:id="932401116">
      <w:bodyDiv w:val="1"/>
      <w:marLeft w:val="0"/>
      <w:marRight w:val="0"/>
      <w:marTop w:val="0"/>
      <w:marBottom w:val="0"/>
      <w:divBdr>
        <w:top w:val="none" w:sz="0" w:space="0" w:color="auto"/>
        <w:left w:val="none" w:sz="0" w:space="0" w:color="auto"/>
        <w:bottom w:val="none" w:sz="0" w:space="0" w:color="auto"/>
        <w:right w:val="none" w:sz="0" w:space="0" w:color="auto"/>
      </w:divBdr>
    </w:div>
    <w:div w:id="1452506978">
      <w:bodyDiv w:val="1"/>
      <w:marLeft w:val="0"/>
      <w:marRight w:val="0"/>
      <w:marTop w:val="0"/>
      <w:marBottom w:val="0"/>
      <w:divBdr>
        <w:top w:val="none" w:sz="0" w:space="0" w:color="auto"/>
        <w:left w:val="none" w:sz="0" w:space="0" w:color="auto"/>
        <w:bottom w:val="none" w:sz="0" w:space="0" w:color="auto"/>
        <w:right w:val="none" w:sz="0" w:space="0" w:color="auto"/>
      </w:divBdr>
    </w:div>
    <w:div w:id="1639991664">
      <w:bodyDiv w:val="1"/>
      <w:marLeft w:val="0"/>
      <w:marRight w:val="0"/>
      <w:marTop w:val="0"/>
      <w:marBottom w:val="0"/>
      <w:divBdr>
        <w:top w:val="none" w:sz="0" w:space="0" w:color="auto"/>
        <w:left w:val="none" w:sz="0" w:space="0" w:color="auto"/>
        <w:bottom w:val="none" w:sz="0" w:space="0" w:color="auto"/>
        <w:right w:val="none" w:sz="0" w:space="0" w:color="auto"/>
      </w:divBdr>
    </w:div>
    <w:div w:id="1745688396">
      <w:bodyDiv w:val="1"/>
      <w:marLeft w:val="0"/>
      <w:marRight w:val="0"/>
      <w:marTop w:val="0"/>
      <w:marBottom w:val="0"/>
      <w:divBdr>
        <w:top w:val="none" w:sz="0" w:space="0" w:color="auto"/>
        <w:left w:val="none" w:sz="0" w:space="0" w:color="auto"/>
        <w:bottom w:val="none" w:sz="0" w:space="0" w:color="auto"/>
        <w:right w:val="none" w:sz="0" w:space="0" w:color="auto"/>
      </w:divBdr>
    </w:div>
    <w:div w:id="1852333492">
      <w:bodyDiv w:val="1"/>
      <w:marLeft w:val="0"/>
      <w:marRight w:val="0"/>
      <w:marTop w:val="0"/>
      <w:marBottom w:val="0"/>
      <w:divBdr>
        <w:top w:val="none" w:sz="0" w:space="0" w:color="auto"/>
        <w:left w:val="none" w:sz="0" w:space="0" w:color="auto"/>
        <w:bottom w:val="none" w:sz="0" w:space="0" w:color="auto"/>
        <w:right w:val="none" w:sz="0" w:space="0" w:color="auto"/>
      </w:divBdr>
    </w:div>
    <w:div w:id="1910263434">
      <w:bodyDiv w:val="1"/>
      <w:marLeft w:val="0"/>
      <w:marRight w:val="0"/>
      <w:marTop w:val="0"/>
      <w:marBottom w:val="0"/>
      <w:divBdr>
        <w:top w:val="none" w:sz="0" w:space="0" w:color="auto"/>
        <w:left w:val="none" w:sz="0" w:space="0" w:color="auto"/>
        <w:bottom w:val="none" w:sz="0" w:space="0" w:color="auto"/>
        <w:right w:val="none" w:sz="0" w:space="0" w:color="auto"/>
      </w:divBdr>
      <w:divsChild>
        <w:div w:id="1164393689">
          <w:marLeft w:val="0"/>
          <w:marRight w:val="0"/>
          <w:marTop w:val="0"/>
          <w:marBottom w:val="0"/>
          <w:divBdr>
            <w:top w:val="none" w:sz="0" w:space="0" w:color="auto"/>
            <w:left w:val="none" w:sz="0" w:space="0" w:color="auto"/>
            <w:bottom w:val="none" w:sz="0" w:space="0" w:color="auto"/>
            <w:right w:val="none" w:sz="0" w:space="0" w:color="auto"/>
          </w:divBdr>
          <w:divsChild>
            <w:div w:id="119737373">
              <w:marLeft w:val="0"/>
              <w:marRight w:val="0"/>
              <w:marTop w:val="0"/>
              <w:marBottom w:val="0"/>
              <w:divBdr>
                <w:top w:val="none" w:sz="0" w:space="0" w:color="auto"/>
                <w:left w:val="none" w:sz="0" w:space="0" w:color="auto"/>
                <w:bottom w:val="none" w:sz="0" w:space="0" w:color="auto"/>
                <w:right w:val="none" w:sz="0" w:space="0" w:color="auto"/>
              </w:divBdr>
              <w:divsChild>
                <w:div w:id="411974153">
                  <w:marLeft w:val="0"/>
                  <w:marRight w:val="0"/>
                  <w:marTop w:val="0"/>
                  <w:marBottom w:val="0"/>
                  <w:divBdr>
                    <w:top w:val="none" w:sz="0" w:space="0" w:color="auto"/>
                    <w:left w:val="none" w:sz="0" w:space="0" w:color="auto"/>
                    <w:bottom w:val="none" w:sz="0" w:space="0" w:color="auto"/>
                    <w:right w:val="none" w:sz="0" w:space="0" w:color="auto"/>
                  </w:divBdr>
                  <w:divsChild>
                    <w:div w:id="1647977118">
                      <w:marLeft w:val="0"/>
                      <w:marRight w:val="0"/>
                      <w:marTop w:val="0"/>
                      <w:marBottom w:val="0"/>
                      <w:divBdr>
                        <w:top w:val="none" w:sz="0" w:space="0" w:color="auto"/>
                        <w:left w:val="none" w:sz="0" w:space="0" w:color="auto"/>
                        <w:bottom w:val="none" w:sz="0" w:space="0" w:color="auto"/>
                        <w:right w:val="none" w:sz="0" w:space="0" w:color="auto"/>
                      </w:divBdr>
                      <w:divsChild>
                        <w:div w:id="604582818">
                          <w:marLeft w:val="0"/>
                          <w:marRight w:val="0"/>
                          <w:marTop w:val="0"/>
                          <w:marBottom w:val="0"/>
                          <w:divBdr>
                            <w:top w:val="none" w:sz="0" w:space="0" w:color="auto"/>
                            <w:left w:val="none" w:sz="0" w:space="0" w:color="auto"/>
                            <w:bottom w:val="none" w:sz="0" w:space="0" w:color="auto"/>
                            <w:right w:val="none" w:sz="0" w:space="0" w:color="auto"/>
                          </w:divBdr>
                          <w:divsChild>
                            <w:div w:id="434861525">
                              <w:marLeft w:val="0"/>
                              <w:marRight w:val="0"/>
                              <w:marTop w:val="0"/>
                              <w:marBottom w:val="0"/>
                              <w:divBdr>
                                <w:top w:val="none" w:sz="0" w:space="0" w:color="auto"/>
                                <w:left w:val="none" w:sz="0" w:space="0" w:color="auto"/>
                                <w:bottom w:val="none" w:sz="0" w:space="0" w:color="auto"/>
                                <w:right w:val="none" w:sz="0" w:space="0" w:color="auto"/>
                              </w:divBdr>
                              <w:divsChild>
                                <w:div w:id="627275998">
                                  <w:marLeft w:val="0"/>
                                  <w:marRight w:val="0"/>
                                  <w:marTop w:val="0"/>
                                  <w:marBottom w:val="0"/>
                                  <w:divBdr>
                                    <w:top w:val="none" w:sz="0" w:space="0" w:color="auto"/>
                                    <w:left w:val="none" w:sz="0" w:space="0" w:color="auto"/>
                                    <w:bottom w:val="none" w:sz="0" w:space="0" w:color="auto"/>
                                    <w:right w:val="none" w:sz="0" w:space="0" w:color="auto"/>
                                  </w:divBdr>
                                  <w:divsChild>
                                    <w:div w:id="1393118114">
                                      <w:marLeft w:val="0"/>
                                      <w:marRight w:val="0"/>
                                      <w:marTop w:val="0"/>
                                      <w:marBottom w:val="0"/>
                                      <w:divBdr>
                                        <w:top w:val="none" w:sz="0" w:space="0" w:color="auto"/>
                                        <w:left w:val="none" w:sz="0" w:space="0" w:color="auto"/>
                                        <w:bottom w:val="none" w:sz="0" w:space="0" w:color="auto"/>
                                        <w:right w:val="none" w:sz="0" w:space="0" w:color="auto"/>
                                      </w:divBdr>
                                      <w:divsChild>
                                        <w:div w:id="1695350943">
                                          <w:marLeft w:val="0"/>
                                          <w:marRight w:val="0"/>
                                          <w:marTop w:val="0"/>
                                          <w:marBottom w:val="0"/>
                                          <w:divBdr>
                                            <w:top w:val="none" w:sz="0" w:space="0" w:color="auto"/>
                                            <w:left w:val="none" w:sz="0" w:space="0" w:color="auto"/>
                                            <w:bottom w:val="none" w:sz="0" w:space="0" w:color="auto"/>
                                            <w:right w:val="none" w:sz="0" w:space="0" w:color="auto"/>
                                          </w:divBdr>
                                          <w:divsChild>
                                            <w:div w:id="1902017210">
                                              <w:marLeft w:val="0"/>
                                              <w:marRight w:val="0"/>
                                              <w:marTop w:val="0"/>
                                              <w:marBottom w:val="0"/>
                                              <w:divBdr>
                                                <w:top w:val="none" w:sz="0" w:space="0" w:color="auto"/>
                                                <w:left w:val="none" w:sz="0" w:space="0" w:color="auto"/>
                                                <w:bottom w:val="none" w:sz="0" w:space="0" w:color="auto"/>
                                                <w:right w:val="none" w:sz="0" w:space="0" w:color="auto"/>
                                              </w:divBdr>
                                              <w:divsChild>
                                                <w:div w:id="2054846155">
                                                  <w:marLeft w:val="0"/>
                                                  <w:marRight w:val="0"/>
                                                  <w:marTop w:val="0"/>
                                                  <w:marBottom w:val="0"/>
                                                  <w:divBdr>
                                                    <w:top w:val="none" w:sz="0" w:space="0" w:color="auto"/>
                                                    <w:left w:val="none" w:sz="0" w:space="0" w:color="auto"/>
                                                    <w:bottom w:val="none" w:sz="0" w:space="0" w:color="auto"/>
                                                    <w:right w:val="none" w:sz="0" w:space="0" w:color="auto"/>
                                                  </w:divBdr>
                                                  <w:divsChild>
                                                    <w:div w:id="1167555829">
                                                      <w:marLeft w:val="0"/>
                                                      <w:marRight w:val="0"/>
                                                      <w:marTop w:val="0"/>
                                                      <w:marBottom w:val="0"/>
                                                      <w:divBdr>
                                                        <w:top w:val="none" w:sz="0" w:space="0" w:color="auto"/>
                                                        <w:left w:val="none" w:sz="0" w:space="0" w:color="auto"/>
                                                        <w:bottom w:val="none" w:sz="0" w:space="0" w:color="auto"/>
                                                        <w:right w:val="none" w:sz="0" w:space="0" w:color="auto"/>
                                                      </w:divBdr>
                                                      <w:divsChild>
                                                        <w:div w:id="1418986128">
                                                          <w:marLeft w:val="0"/>
                                                          <w:marRight w:val="0"/>
                                                          <w:marTop w:val="0"/>
                                                          <w:marBottom w:val="0"/>
                                                          <w:divBdr>
                                                            <w:top w:val="none" w:sz="0" w:space="0" w:color="auto"/>
                                                            <w:left w:val="none" w:sz="0" w:space="0" w:color="auto"/>
                                                            <w:bottom w:val="none" w:sz="0" w:space="0" w:color="auto"/>
                                                            <w:right w:val="none" w:sz="0" w:space="0" w:color="auto"/>
                                                          </w:divBdr>
                                                          <w:divsChild>
                                                            <w:div w:id="158277960">
                                                              <w:marLeft w:val="0"/>
                                                              <w:marRight w:val="0"/>
                                                              <w:marTop w:val="0"/>
                                                              <w:marBottom w:val="0"/>
                                                              <w:divBdr>
                                                                <w:top w:val="none" w:sz="0" w:space="0" w:color="auto"/>
                                                                <w:left w:val="none" w:sz="0" w:space="0" w:color="auto"/>
                                                                <w:bottom w:val="none" w:sz="0" w:space="0" w:color="auto"/>
                                                                <w:right w:val="none" w:sz="0" w:space="0" w:color="auto"/>
                                                              </w:divBdr>
                                                              <w:divsChild>
                                                                <w:div w:id="7104913">
                                                                  <w:marLeft w:val="0"/>
                                                                  <w:marRight w:val="0"/>
                                                                  <w:marTop w:val="0"/>
                                                                  <w:marBottom w:val="0"/>
                                                                  <w:divBdr>
                                                                    <w:top w:val="none" w:sz="0" w:space="0" w:color="auto"/>
                                                                    <w:left w:val="none" w:sz="0" w:space="0" w:color="auto"/>
                                                                    <w:bottom w:val="none" w:sz="0" w:space="0" w:color="auto"/>
                                                                    <w:right w:val="none" w:sz="0" w:space="0" w:color="auto"/>
                                                                  </w:divBdr>
                                                                  <w:divsChild>
                                                                    <w:div w:id="1961106234">
                                                                      <w:marLeft w:val="0"/>
                                                                      <w:marRight w:val="0"/>
                                                                      <w:marTop w:val="0"/>
                                                                      <w:marBottom w:val="0"/>
                                                                      <w:divBdr>
                                                                        <w:top w:val="none" w:sz="0" w:space="0" w:color="auto"/>
                                                                        <w:left w:val="none" w:sz="0" w:space="0" w:color="auto"/>
                                                                        <w:bottom w:val="none" w:sz="0" w:space="0" w:color="auto"/>
                                                                        <w:right w:val="none" w:sz="0" w:space="0" w:color="auto"/>
                                                                      </w:divBdr>
                                                                      <w:divsChild>
                                                                        <w:div w:id="985823006">
                                                                          <w:marLeft w:val="0"/>
                                                                          <w:marRight w:val="0"/>
                                                                          <w:marTop w:val="0"/>
                                                                          <w:marBottom w:val="0"/>
                                                                          <w:divBdr>
                                                                            <w:top w:val="none" w:sz="0" w:space="0" w:color="auto"/>
                                                                            <w:left w:val="none" w:sz="0" w:space="0" w:color="auto"/>
                                                                            <w:bottom w:val="none" w:sz="0" w:space="0" w:color="auto"/>
                                                                            <w:right w:val="none" w:sz="0" w:space="0" w:color="auto"/>
                                                                          </w:divBdr>
                                                                          <w:divsChild>
                                                                            <w:div w:id="60687762">
                                                                              <w:marLeft w:val="0"/>
                                                                              <w:marRight w:val="0"/>
                                                                              <w:marTop w:val="0"/>
                                                                              <w:marBottom w:val="0"/>
                                                                              <w:divBdr>
                                                                                <w:top w:val="none" w:sz="0" w:space="0" w:color="auto"/>
                                                                                <w:left w:val="none" w:sz="0" w:space="0" w:color="auto"/>
                                                                                <w:bottom w:val="none" w:sz="0" w:space="0" w:color="auto"/>
                                                                                <w:right w:val="none" w:sz="0" w:space="0" w:color="auto"/>
                                                                              </w:divBdr>
                                                                              <w:divsChild>
                                                                                <w:div w:id="794719717">
                                                                                  <w:marLeft w:val="0"/>
                                                                                  <w:marRight w:val="0"/>
                                                                                  <w:marTop w:val="0"/>
                                                                                  <w:marBottom w:val="0"/>
                                                                                  <w:divBdr>
                                                                                    <w:top w:val="none" w:sz="0" w:space="0" w:color="auto"/>
                                                                                    <w:left w:val="none" w:sz="0" w:space="0" w:color="auto"/>
                                                                                    <w:bottom w:val="none" w:sz="0" w:space="0" w:color="auto"/>
                                                                                    <w:right w:val="none" w:sz="0" w:space="0" w:color="auto"/>
                                                                                  </w:divBdr>
                                                                                  <w:divsChild>
                                                                                    <w:div w:id="840007523">
                                                                                      <w:marLeft w:val="0"/>
                                                                                      <w:marRight w:val="0"/>
                                                                                      <w:marTop w:val="0"/>
                                                                                      <w:marBottom w:val="0"/>
                                                                                      <w:divBdr>
                                                                                        <w:top w:val="none" w:sz="0" w:space="0" w:color="auto"/>
                                                                                        <w:left w:val="none" w:sz="0" w:space="0" w:color="auto"/>
                                                                                        <w:bottom w:val="none" w:sz="0" w:space="0" w:color="auto"/>
                                                                                        <w:right w:val="none" w:sz="0" w:space="0" w:color="auto"/>
                                                                                      </w:divBdr>
                                                                                      <w:divsChild>
                                                                                        <w:div w:id="1211459693">
                                                                                          <w:marLeft w:val="0"/>
                                                                                          <w:marRight w:val="0"/>
                                                                                          <w:marTop w:val="0"/>
                                                                                          <w:marBottom w:val="0"/>
                                                                                          <w:divBdr>
                                                                                            <w:top w:val="none" w:sz="0" w:space="0" w:color="auto"/>
                                                                                            <w:left w:val="none" w:sz="0" w:space="0" w:color="auto"/>
                                                                                            <w:bottom w:val="none" w:sz="0" w:space="0" w:color="auto"/>
                                                                                            <w:right w:val="none" w:sz="0" w:space="0" w:color="auto"/>
                                                                                          </w:divBdr>
                                                                                          <w:divsChild>
                                                                                            <w:div w:id="1033535462">
                                                                                              <w:marLeft w:val="0"/>
                                                                                              <w:marRight w:val="0"/>
                                                                                              <w:marTop w:val="0"/>
                                                                                              <w:marBottom w:val="0"/>
                                                                                              <w:divBdr>
                                                                                                <w:top w:val="none" w:sz="0" w:space="0" w:color="auto"/>
                                                                                                <w:left w:val="none" w:sz="0" w:space="0" w:color="auto"/>
                                                                                                <w:bottom w:val="none" w:sz="0" w:space="0" w:color="auto"/>
                                                                                                <w:right w:val="none" w:sz="0" w:space="0" w:color="auto"/>
                                                                                              </w:divBdr>
                                                                                              <w:divsChild>
                                                                                                <w:div w:id="2081902726">
                                                                                                  <w:marLeft w:val="0"/>
                                                                                                  <w:marRight w:val="0"/>
                                                                                                  <w:marTop w:val="0"/>
                                                                                                  <w:marBottom w:val="0"/>
                                                                                                  <w:divBdr>
                                                                                                    <w:top w:val="none" w:sz="0" w:space="0" w:color="auto"/>
                                                                                                    <w:left w:val="none" w:sz="0" w:space="0" w:color="auto"/>
                                                                                                    <w:bottom w:val="none" w:sz="0" w:space="0" w:color="auto"/>
                                                                                                    <w:right w:val="none" w:sz="0" w:space="0" w:color="auto"/>
                                                                                                  </w:divBdr>
                                                                                                  <w:divsChild>
                                                                                                    <w:div w:id="1317537113">
                                                                                                      <w:marLeft w:val="0"/>
                                                                                                      <w:marRight w:val="0"/>
                                                                                                      <w:marTop w:val="0"/>
                                                                                                      <w:marBottom w:val="0"/>
                                                                                                      <w:divBdr>
                                                                                                        <w:top w:val="none" w:sz="0" w:space="0" w:color="auto"/>
                                                                                                        <w:left w:val="none" w:sz="0" w:space="0" w:color="auto"/>
                                                                                                        <w:bottom w:val="none" w:sz="0" w:space="0" w:color="auto"/>
                                                                                                        <w:right w:val="none" w:sz="0" w:space="0" w:color="auto"/>
                                                                                                      </w:divBdr>
                                                                                                      <w:divsChild>
                                                                                                        <w:div w:id="1980449752">
                                                                                                          <w:marLeft w:val="0"/>
                                                                                                          <w:marRight w:val="0"/>
                                                                                                          <w:marTop w:val="0"/>
                                                                                                          <w:marBottom w:val="0"/>
                                                                                                          <w:divBdr>
                                                                                                            <w:top w:val="none" w:sz="0" w:space="0" w:color="auto"/>
                                                                                                            <w:left w:val="none" w:sz="0" w:space="0" w:color="auto"/>
                                                                                                            <w:bottom w:val="none" w:sz="0" w:space="0" w:color="auto"/>
                                                                                                            <w:right w:val="none" w:sz="0" w:space="0" w:color="auto"/>
                                                                                                          </w:divBdr>
                                                                                                          <w:divsChild>
                                                                                                            <w:div w:id="1802265392">
                                                                                                              <w:marLeft w:val="0"/>
                                                                                                              <w:marRight w:val="0"/>
                                                                                                              <w:marTop w:val="0"/>
                                                                                                              <w:marBottom w:val="335"/>
                                                                                                              <w:divBdr>
                                                                                                                <w:top w:val="none" w:sz="0" w:space="0" w:color="auto"/>
                                                                                                                <w:left w:val="none" w:sz="0" w:space="0" w:color="auto"/>
                                                                                                                <w:bottom w:val="none" w:sz="0" w:space="0" w:color="auto"/>
                                                                                                                <w:right w:val="none" w:sz="0" w:space="0" w:color="auto"/>
                                                                                                              </w:divBdr>
                                                                                                            </w:div>
                                                                                                            <w:div w:id="1441872480">
                                                                                                              <w:marLeft w:val="0"/>
                                                                                                              <w:marRight w:val="0"/>
                                                                                                              <w:marTop w:val="335"/>
                                                                                                              <w:marBottom w:val="167"/>
                                                                                                              <w:divBdr>
                                                                                                                <w:top w:val="none" w:sz="0" w:space="0" w:color="auto"/>
                                                                                                                <w:left w:val="none" w:sz="0" w:space="0" w:color="auto"/>
                                                                                                                <w:bottom w:val="none" w:sz="0" w:space="0" w:color="auto"/>
                                                                                                                <w:right w:val="none" w:sz="0" w:space="0" w:color="auto"/>
                                                                                                              </w:divBdr>
                                                                                                            </w:div>
                                                                                                            <w:div w:id="2028167709">
                                                                                                              <w:marLeft w:val="0"/>
                                                                                                              <w:marRight w:val="0"/>
                                                                                                              <w:marTop w:val="335"/>
                                                                                                              <w:marBottom w:val="167"/>
                                                                                                              <w:divBdr>
                                                                                                                <w:top w:val="none" w:sz="0" w:space="0" w:color="auto"/>
                                                                                                                <w:left w:val="none" w:sz="0" w:space="0" w:color="auto"/>
                                                                                                                <w:bottom w:val="none" w:sz="0" w:space="0" w:color="auto"/>
                                                                                                                <w:right w:val="none" w:sz="0" w:space="0" w:color="auto"/>
                                                                                                              </w:divBdr>
                                                                                                            </w:div>
                                                                                                            <w:div w:id="1623995834">
                                                                                                              <w:marLeft w:val="0"/>
                                                                                                              <w:marRight w:val="0"/>
                                                                                                              <w:marTop w:val="335"/>
                                                                                                              <w:marBottom w:val="167"/>
                                                                                                              <w:divBdr>
                                                                                                                <w:top w:val="none" w:sz="0" w:space="0" w:color="auto"/>
                                                                                                                <w:left w:val="none" w:sz="0" w:space="0" w:color="auto"/>
                                                                                                                <w:bottom w:val="none" w:sz="0" w:space="0" w:color="auto"/>
                                                                                                                <w:right w:val="none" w:sz="0" w:space="0" w:color="auto"/>
                                                                                                              </w:divBdr>
                                                                                                            </w:div>
                                                                                                          </w:divsChild>
                                                                                                        </w:div>
                                                                                                      </w:divsChild>
                                                                                                    </w:div>
                                                                                                    <w:div w:id="2087147769">
                                                                                                      <w:marLeft w:val="0"/>
                                                                                                      <w:marRight w:val="0"/>
                                                                                                      <w:marTop w:val="0"/>
                                                                                                      <w:marBottom w:val="0"/>
                                                                                                      <w:divBdr>
                                                                                                        <w:top w:val="none" w:sz="0" w:space="0" w:color="auto"/>
                                                                                                        <w:left w:val="none" w:sz="0" w:space="0" w:color="auto"/>
                                                                                                        <w:bottom w:val="none" w:sz="0" w:space="0" w:color="auto"/>
                                                                                                        <w:right w:val="none" w:sz="0" w:space="0" w:color="auto"/>
                                                                                                      </w:divBdr>
                                                                                                      <w:divsChild>
                                                                                                        <w:div w:id="917597165">
                                                                                                          <w:marLeft w:val="0"/>
                                                                                                          <w:marRight w:val="0"/>
                                                                                                          <w:marTop w:val="0"/>
                                                                                                          <w:marBottom w:val="0"/>
                                                                                                          <w:divBdr>
                                                                                                            <w:top w:val="none" w:sz="0" w:space="0" w:color="auto"/>
                                                                                                            <w:left w:val="none" w:sz="0" w:space="0" w:color="auto"/>
                                                                                                            <w:bottom w:val="none" w:sz="0" w:space="0" w:color="auto"/>
                                                                                                            <w:right w:val="none" w:sz="0" w:space="0" w:color="auto"/>
                                                                                                          </w:divBdr>
                                                                                                          <w:divsChild>
                                                                                                            <w:div w:id="486820173">
                                                                                                              <w:marLeft w:val="0"/>
                                                                                                              <w:marRight w:val="0"/>
                                                                                                              <w:marTop w:val="0"/>
                                                                                                              <w:marBottom w:val="0"/>
                                                                                                              <w:divBdr>
                                                                                                                <w:top w:val="none" w:sz="0" w:space="0" w:color="auto"/>
                                                                                                                <w:left w:val="none" w:sz="0" w:space="0" w:color="auto"/>
                                                                                                                <w:bottom w:val="none" w:sz="0" w:space="0" w:color="auto"/>
                                                                                                                <w:right w:val="none" w:sz="0" w:space="0" w:color="auto"/>
                                                                                                              </w:divBdr>
                                                                                                              <w:divsChild>
                                                                                                                <w:div w:id="94443345">
                                                                                                                  <w:marLeft w:val="0"/>
                                                                                                                  <w:marRight w:val="0"/>
                                                                                                                  <w:marTop w:val="0"/>
                                                                                                                  <w:marBottom w:val="335"/>
                                                                                                                  <w:divBdr>
                                                                                                                    <w:top w:val="none" w:sz="0" w:space="0" w:color="auto"/>
                                                                                                                    <w:left w:val="none" w:sz="0" w:space="0" w:color="auto"/>
                                                                                                                    <w:bottom w:val="none" w:sz="0" w:space="0" w:color="auto"/>
                                                                                                                    <w:right w:val="none" w:sz="0" w:space="0" w:color="auto"/>
                                                                                                                  </w:divBdr>
                                                                                                                  <w:divsChild>
                                                                                                                    <w:div w:id="821576815">
                                                                                                                      <w:marLeft w:val="0"/>
                                                                                                                      <w:marRight w:val="0"/>
                                                                                                                      <w:marTop w:val="0"/>
                                                                                                                      <w:marBottom w:val="0"/>
                                                                                                                      <w:divBdr>
                                                                                                                        <w:top w:val="none" w:sz="0" w:space="0" w:color="auto"/>
                                                                                                                        <w:left w:val="none" w:sz="0" w:space="0" w:color="auto"/>
                                                                                                                        <w:bottom w:val="none" w:sz="0" w:space="0" w:color="auto"/>
                                                                                                                        <w:right w:val="none" w:sz="0" w:space="0" w:color="auto"/>
                                                                                                                      </w:divBdr>
                                                                                                                      <w:divsChild>
                                                                                                                        <w:div w:id="1518731538">
                                                                                                                          <w:marLeft w:val="0"/>
                                                                                                                          <w:marRight w:val="0"/>
                                                                                                                          <w:marTop w:val="0"/>
                                                                                                                          <w:marBottom w:val="0"/>
                                                                                                                          <w:divBdr>
                                                                                                                            <w:top w:val="none" w:sz="0" w:space="0" w:color="auto"/>
                                                                                                                            <w:left w:val="none" w:sz="0" w:space="0" w:color="auto"/>
                                                                                                                            <w:bottom w:val="none" w:sz="0" w:space="0" w:color="auto"/>
                                                                                                                            <w:right w:val="none" w:sz="0" w:space="0" w:color="auto"/>
                                                                                                                          </w:divBdr>
                                                                                                                          <w:divsChild>
                                                                                                                            <w:div w:id="190187062">
                                                                                                                              <w:marLeft w:val="0"/>
                                                                                                                              <w:marRight w:val="0"/>
                                                                                                                              <w:marTop w:val="0"/>
                                                                                                                              <w:marBottom w:val="0"/>
                                                                                                                              <w:divBdr>
                                                                                                                                <w:top w:val="none" w:sz="0" w:space="0" w:color="auto"/>
                                                                                                                                <w:left w:val="none" w:sz="0" w:space="0" w:color="auto"/>
                                                                                                                                <w:bottom w:val="none" w:sz="0" w:space="0" w:color="auto"/>
                                                                                                                                <w:right w:val="none" w:sz="0" w:space="0" w:color="auto"/>
                                                                                                                              </w:divBdr>
                                                                                                                              <w:divsChild>
                                                                                                                                <w:div w:id="1617252645">
                                                                                                                                  <w:marLeft w:val="0"/>
                                                                                                                                  <w:marRight w:val="0"/>
                                                                                                                                  <w:marTop w:val="0"/>
                                                                                                                                  <w:marBottom w:val="0"/>
                                                                                                                                  <w:divBdr>
                                                                                                                                    <w:top w:val="none" w:sz="0" w:space="0" w:color="auto"/>
                                                                                                                                    <w:left w:val="none" w:sz="0" w:space="0" w:color="auto"/>
                                                                                                                                    <w:bottom w:val="none" w:sz="0" w:space="0" w:color="auto"/>
                                                                                                                                    <w:right w:val="none" w:sz="0" w:space="0" w:color="auto"/>
                                                                                                                                  </w:divBdr>
                                                                                                                                  <w:divsChild>
                                                                                                                                    <w:div w:id="580213638">
                                                                                                                                      <w:marLeft w:val="0"/>
                                                                                                                                      <w:marRight w:val="0"/>
                                                                                                                                      <w:marTop w:val="0"/>
                                                                                                                                      <w:marBottom w:val="0"/>
                                                                                                                                      <w:divBdr>
                                                                                                                                        <w:top w:val="none" w:sz="0" w:space="0" w:color="auto"/>
                                                                                                                                        <w:left w:val="none" w:sz="0" w:space="0" w:color="auto"/>
                                                                                                                                        <w:bottom w:val="none" w:sz="0" w:space="0" w:color="auto"/>
                                                                                                                                        <w:right w:val="none" w:sz="0" w:space="0" w:color="auto"/>
                                                                                                                                      </w:divBdr>
                                                                                                                                      <w:divsChild>
                                                                                                                                        <w:div w:id="1223517486">
                                                                                                                                          <w:marLeft w:val="0"/>
                                                                                                                                          <w:marRight w:val="0"/>
                                                                                                                                          <w:marTop w:val="0"/>
                                                                                                                                          <w:marBottom w:val="67"/>
                                                                                                                                          <w:divBdr>
                                                                                                                                            <w:top w:val="none" w:sz="0" w:space="0" w:color="auto"/>
                                                                                                                                            <w:left w:val="none" w:sz="0" w:space="0" w:color="auto"/>
                                                                                                                                            <w:bottom w:val="none" w:sz="0" w:space="0" w:color="auto"/>
                                                                                                                                            <w:right w:val="none" w:sz="0" w:space="0" w:color="auto"/>
                                                                                                                                          </w:divBdr>
                                                                                                                                        </w:div>
                                                                                                                                        <w:div w:id="1901401507">
                                                                                                                                          <w:marLeft w:val="0"/>
                                                                                                                                          <w:marRight w:val="0"/>
                                                                                                                                          <w:marTop w:val="100"/>
                                                                                                                                          <w:marBottom w:val="0"/>
                                                                                                                                          <w:divBdr>
                                                                                                                                            <w:top w:val="none" w:sz="0" w:space="0" w:color="auto"/>
                                                                                                                                            <w:left w:val="none" w:sz="0" w:space="0" w:color="auto"/>
                                                                                                                                            <w:bottom w:val="none" w:sz="0" w:space="0" w:color="auto"/>
                                                                                                                                            <w:right w:val="none" w:sz="0" w:space="0" w:color="auto"/>
                                                                                                                                          </w:divBdr>
                                                                                                                                          <w:divsChild>
                                                                                                                                            <w:div w:id="919827705">
                                                                                                                                              <w:marLeft w:val="0"/>
                                                                                                                                              <w:marRight w:val="0"/>
                                                                                                                                              <w:marTop w:val="0"/>
                                                                                                                                              <w:marBottom w:val="0"/>
                                                                                                                                              <w:divBdr>
                                                                                                                                                <w:top w:val="none" w:sz="0" w:space="0" w:color="auto"/>
                                                                                                                                                <w:left w:val="none" w:sz="0" w:space="0" w:color="auto"/>
                                                                                                                                                <w:bottom w:val="none" w:sz="0" w:space="0" w:color="auto"/>
                                                                                                                                                <w:right w:val="none" w:sz="0" w:space="0" w:color="auto"/>
                                                                                                                                              </w:divBdr>
                                                                                                                                            </w:div>
                                                                                                                                            <w:div w:id="61494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75050">
                                                                                                                          <w:marLeft w:val="0"/>
                                                                                                                          <w:marRight w:val="0"/>
                                                                                                                          <w:marTop w:val="0"/>
                                                                                                                          <w:marBottom w:val="0"/>
                                                                                                                          <w:divBdr>
                                                                                                                            <w:top w:val="none" w:sz="0" w:space="0" w:color="auto"/>
                                                                                                                            <w:left w:val="none" w:sz="0" w:space="0" w:color="auto"/>
                                                                                                                            <w:bottom w:val="none" w:sz="0" w:space="0" w:color="auto"/>
                                                                                                                            <w:right w:val="none" w:sz="0" w:space="0" w:color="auto"/>
                                                                                                                          </w:divBdr>
                                                                                                                          <w:divsChild>
                                                                                                                            <w:div w:id="1916235643">
                                                                                                                              <w:marLeft w:val="0"/>
                                                                                                                              <w:marRight w:val="0"/>
                                                                                                                              <w:marTop w:val="0"/>
                                                                                                                              <w:marBottom w:val="0"/>
                                                                                                                              <w:divBdr>
                                                                                                                                <w:top w:val="none" w:sz="0" w:space="0" w:color="auto"/>
                                                                                                                                <w:left w:val="none" w:sz="0" w:space="0" w:color="auto"/>
                                                                                                                                <w:bottom w:val="none" w:sz="0" w:space="0" w:color="auto"/>
                                                                                                                                <w:right w:val="none" w:sz="0" w:space="0" w:color="auto"/>
                                                                                                                              </w:divBdr>
                                                                                                                              <w:divsChild>
                                                                                                                                <w:div w:id="1214269101">
                                                                                                                                  <w:marLeft w:val="0"/>
                                                                                                                                  <w:marRight w:val="0"/>
                                                                                                                                  <w:marTop w:val="0"/>
                                                                                                                                  <w:marBottom w:val="0"/>
                                                                                                                                  <w:divBdr>
                                                                                                                                    <w:top w:val="none" w:sz="0" w:space="0" w:color="auto"/>
                                                                                                                                    <w:left w:val="none" w:sz="0" w:space="0" w:color="auto"/>
                                                                                                                                    <w:bottom w:val="none" w:sz="0" w:space="0" w:color="auto"/>
                                                                                                                                    <w:right w:val="none" w:sz="0" w:space="0" w:color="auto"/>
                                                                                                                                  </w:divBdr>
                                                                                                                                  <w:divsChild>
                                                                                                                                    <w:div w:id="879323880">
                                                                                                                                      <w:marLeft w:val="0"/>
                                                                                                                                      <w:marRight w:val="0"/>
                                                                                                                                      <w:marTop w:val="0"/>
                                                                                                                                      <w:marBottom w:val="0"/>
                                                                                                                                      <w:divBdr>
                                                                                                                                        <w:top w:val="none" w:sz="0" w:space="0" w:color="auto"/>
                                                                                                                                        <w:left w:val="none" w:sz="0" w:space="0" w:color="auto"/>
                                                                                                                                        <w:bottom w:val="none" w:sz="0" w:space="0" w:color="auto"/>
                                                                                                                                        <w:right w:val="none" w:sz="0" w:space="0" w:color="auto"/>
                                                                                                                                      </w:divBdr>
                                                                                                                                      <w:divsChild>
                                                                                                                                        <w:div w:id="517276594">
                                                                                                                                          <w:marLeft w:val="0"/>
                                                                                                                                          <w:marRight w:val="0"/>
                                                                                                                                          <w:marTop w:val="0"/>
                                                                                                                                          <w:marBottom w:val="67"/>
                                                                                                                                          <w:divBdr>
                                                                                                                                            <w:top w:val="none" w:sz="0" w:space="0" w:color="auto"/>
                                                                                                                                            <w:left w:val="none" w:sz="0" w:space="0" w:color="auto"/>
                                                                                                                                            <w:bottom w:val="none" w:sz="0" w:space="0" w:color="auto"/>
                                                                                                                                            <w:right w:val="none" w:sz="0" w:space="0" w:color="auto"/>
                                                                                                                                          </w:divBdr>
                                                                                                                                        </w:div>
                                                                                                                                        <w:div w:id="399140943">
                                                                                                                                          <w:marLeft w:val="0"/>
                                                                                                                                          <w:marRight w:val="0"/>
                                                                                                                                          <w:marTop w:val="100"/>
                                                                                                                                          <w:marBottom w:val="0"/>
                                                                                                                                          <w:divBdr>
                                                                                                                                            <w:top w:val="none" w:sz="0" w:space="0" w:color="auto"/>
                                                                                                                                            <w:left w:val="none" w:sz="0" w:space="0" w:color="auto"/>
                                                                                                                                            <w:bottom w:val="none" w:sz="0" w:space="0" w:color="auto"/>
                                                                                                                                            <w:right w:val="none" w:sz="0" w:space="0" w:color="auto"/>
                                                                                                                                          </w:divBdr>
                                                                                                                                          <w:divsChild>
                                                                                                                                            <w:div w:id="985400434">
                                                                                                                                              <w:marLeft w:val="0"/>
                                                                                                                                              <w:marRight w:val="0"/>
                                                                                                                                              <w:marTop w:val="0"/>
                                                                                                                                              <w:marBottom w:val="0"/>
                                                                                                                                              <w:divBdr>
                                                                                                                                                <w:top w:val="none" w:sz="0" w:space="0" w:color="auto"/>
                                                                                                                                                <w:left w:val="none" w:sz="0" w:space="0" w:color="auto"/>
                                                                                                                                                <w:bottom w:val="none" w:sz="0" w:space="0" w:color="auto"/>
                                                                                                                                                <w:right w:val="none" w:sz="0" w:space="0" w:color="auto"/>
                                                                                                                                              </w:divBdr>
                                                                                                                                            </w:div>
                                                                                                                                            <w:div w:id="5139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1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457023">
                                                                                                                          <w:marLeft w:val="0"/>
                                                                                                                          <w:marRight w:val="0"/>
                                                                                                                          <w:marTop w:val="0"/>
                                                                                                                          <w:marBottom w:val="0"/>
                                                                                                                          <w:divBdr>
                                                                                                                            <w:top w:val="none" w:sz="0" w:space="0" w:color="auto"/>
                                                                                                                            <w:left w:val="none" w:sz="0" w:space="0" w:color="auto"/>
                                                                                                                            <w:bottom w:val="none" w:sz="0" w:space="0" w:color="auto"/>
                                                                                                                            <w:right w:val="none" w:sz="0" w:space="0" w:color="auto"/>
                                                                                                                          </w:divBdr>
                                                                                                                          <w:divsChild>
                                                                                                                            <w:div w:id="2107728468">
                                                                                                                              <w:marLeft w:val="0"/>
                                                                                                                              <w:marRight w:val="0"/>
                                                                                                                              <w:marTop w:val="0"/>
                                                                                                                              <w:marBottom w:val="0"/>
                                                                                                                              <w:divBdr>
                                                                                                                                <w:top w:val="none" w:sz="0" w:space="0" w:color="auto"/>
                                                                                                                                <w:left w:val="none" w:sz="0" w:space="0" w:color="auto"/>
                                                                                                                                <w:bottom w:val="none" w:sz="0" w:space="0" w:color="auto"/>
                                                                                                                                <w:right w:val="none" w:sz="0" w:space="0" w:color="auto"/>
                                                                                                                              </w:divBdr>
                                                                                                                              <w:divsChild>
                                                                                                                                <w:div w:id="897014383">
                                                                                                                                  <w:marLeft w:val="0"/>
                                                                                                                                  <w:marRight w:val="0"/>
                                                                                                                                  <w:marTop w:val="0"/>
                                                                                                                                  <w:marBottom w:val="0"/>
                                                                                                                                  <w:divBdr>
                                                                                                                                    <w:top w:val="none" w:sz="0" w:space="0" w:color="auto"/>
                                                                                                                                    <w:left w:val="none" w:sz="0" w:space="0" w:color="auto"/>
                                                                                                                                    <w:bottom w:val="none" w:sz="0" w:space="0" w:color="auto"/>
                                                                                                                                    <w:right w:val="none" w:sz="0" w:space="0" w:color="auto"/>
                                                                                                                                  </w:divBdr>
                                                                                                                                  <w:divsChild>
                                                                                                                                    <w:div w:id="328603591">
                                                                                                                                      <w:marLeft w:val="0"/>
                                                                                                                                      <w:marRight w:val="0"/>
                                                                                                                                      <w:marTop w:val="0"/>
                                                                                                                                      <w:marBottom w:val="0"/>
                                                                                                                                      <w:divBdr>
                                                                                                                                        <w:top w:val="none" w:sz="0" w:space="0" w:color="auto"/>
                                                                                                                                        <w:left w:val="none" w:sz="0" w:space="0" w:color="auto"/>
                                                                                                                                        <w:bottom w:val="none" w:sz="0" w:space="0" w:color="auto"/>
                                                                                                                                        <w:right w:val="none" w:sz="0" w:space="0" w:color="auto"/>
                                                                                                                                      </w:divBdr>
                                                                                                                                      <w:divsChild>
                                                                                                                                        <w:div w:id="1854879909">
                                                                                                                                          <w:marLeft w:val="0"/>
                                                                                                                                          <w:marRight w:val="0"/>
                                                                                                                                          <w:marTop w:val="0"/>
                                                                                                                                          <w:marBottom w:val="67"/>
                                                                                                                                          <w:divBdr>
                                                                                                                                            <w:top w:val="none" w:sz="0" w:space="0" w:color="auto"/>
                                                                                                                                            <w:left w:val="none" w:sz="0" w:space="0" w:color="auto"/>
                                                                                                                                            <w:bottom w:val="none" w:sz="0" w:space="0" w:color="auto"/>
                                                                                                                                            <w:right w:val="none" w:sz="0" w:space="0" w:color="auto"/>
                                                                                                                                          </w:divBdr>
                                                                                                                                        </w:div>
                                                                                                                                        <w:div w:id="1182938583">
                                                                                                                                          <w:marLeft w:val="0"/>
                                                                                                                                          <w:marRight w:val="0"/>
                                                                                                                                          <w:marTop w:val="100"/>
                                                                                                                                          <w:marBottom w:val="0"/>
                                                                                                                                          <w:divBdr>
                                                                                                                                            <w:top w:val="none" w:sz="0" w:space="0" w:color="auto"/>
                                                                                                                                            <w:left w:val="none" w:sz="0" w:space="0" w:color="auto"/>
                                                                                                                                            <w:bottom w:val="none" w:sz="0" w:space="0" w:color="auto"/>
                                                                                                                                            <w:right w:val="none" w:sz="0" w:space="0" w:color="auto"/>
                                                                                                                                          </w:divBdr>
                                                                                                                                          <w:divsChild>
                                                                                                                                            <w:div w:id="1018968671">
                                                                                                                                              <w:marLeft w:val="0"/>
                                                                                                                                              <w:marRight w:val="0"/>
                                                                                                                                              <w:marTop w:val="0"/>
                                                                                                                                              <w:marBottom w:val="0"/>
                                                                                                                                              <w:divBdr>
                                                                                                                                                <w:top w:val="none" w:sz="0" w:space="0" w:color="auto"/>
                                                                                                                                                <w:left w:val="none" w:sz="0" w:space="0" w:color="auto"/>
                                                                                                                                                <w:bottom w:val="none" w:sz="0" w:space="0" w:color="auto"/>
                                                                                                                                                <w:right w:val="none" w:sz="0" w:space="0" w:color="auto"/>
                                                                                                                                              </w:divBdr>
                                                                                                                                            </w:div>
                                                                                                                                            <w:div w:id="151109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392497">
                                                                                                                          <w:marLeft w:val="0"/>
                                                                                                                          <w:marRight w:val="0"/>
                                                                                                                          <w:marTop w:val="0"/>
                                                                                                                          <w:marBottom w:val="0"/>
                                                                                                                          <w:divBdr>
                                                                                                                            <w:top w:val="none" w:sz="0" w:space="0" w:color="auto"/>
                                                                                                                            <w:left w:val="none" w:sz="0" w:space="0" w:color="auto"/>
                                                                                                                            <w:bottom w:val="none" w:sz="0" w:space="0" w:color="auto"/>
                                                                                                                            <w:right w:val="none" w:sz="0" w:space="0" w:color="auto"/>
                                                                                                                          </w:divBdr>
                                                                                                                          <w:divsChild>
                                                                                                                            <w:div w:id="176182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087263">
      <w:bodyDiv w:val="1"/>
      <w:marLeft w:val="0"/>
      <w:marRight w:val="0"/>
      <w:marTop w:val="0"/>
      <w:marBottom w:val="0"/>
      <w:divBdr>
        <w:top w:val="none" w:sz="0" w:space="0" w:color="auto"/>
        <w:left w:val="none" w:sz="0" w:space="0" w:color="auto"/>
        <w:bottom w:val="none" w:sz="0" w:space="0" w:color="auto"/>
        <w:right w:val="none" w:sz="0" w:space="0" w:color="auto"/>
      </w:divBdr>
    </w:div>
    <w:div w:id="2006468359">
      <w:bodyDiv w:val="1"/>
      <w:marLeft w:val="0"/>
      <w:marRight w:val="0"/>
      <w:marTop w:val="0"/>
      <w:marBottom w:val="0"/>
      <w:divBdr>
        <w:top w:val="none" w:sz="0" w:space="0" w:color="auto"/>
        <w:left w:val="none" w:sz="0" w:space="0" w:color="auto"/>
        <w:bottom w:val="none" w:sz="0" w:space="0" w:color="auto"/>
        <w:right w:val="none" w:sz="0" w:space="0" w:color="auto"/>
      </w:divBdr>
    </w:div>
    <w:div w:id="206687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3921</Words>
  <Characters>22356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2026-09-09T11:03:00Z</cp:lastPrinted>
  <dcterms:created xsi:type="dcterms:W3CDTF">2026-09-11T08:26:00Z</dcterms:created>
  <dcterms:modified xsi:type="dcterms:W3CDTF">2026-09-17T03:44:00Z</dcterms:modified>
</cp:coreProperties>
</file>