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BB3D5" w14:textId="3A6F2FF1" w:rsidR="00D6611B" w:rsidRDefault="0092034F">
      <w:pPr>
        <w:pStyle w:val="Heading1"/>
        <w:rPr>
          <w:color w:val="0D0D0D"/>
          <w:szCs w:val="24"/>
        </w:rPr>
      </w:pPr>
      <w:bookmarkStart w:id="0" w:name="_Toc232115467"/>
      <w:r>
        <w:rPr>
          <w:color w:val="0D0D0D"/>
          <w:szCs w:val="24"/>
        </w:rPr>
        <w:t>BAB III</w:t>
      </w:r>
      <w:r w:rsidR="008466C8">
        <w:rPr>
          <w:noProof/>
        </w:rPr>
        <mc:AlternateContent>
          <mc:Choice Requires="wps">
            <w:drawing>
              <wp:anchor distT="0" distB="0" distL="114935" distR="114935" simplePos="0" relativeHeight="251654656" behindDoc="0" locked="0" layoutInCell="1" allowOverlap="1" wp14:anchorId="66249B9E" wp14:editId="4A304FB8">
                <wp:simplePos x="0" y="0"/>
                <wp:positionH relativeFrom="column">
                  <wp:posOffset>4674870</wp:posOffset>
                </wp:positionH>
                <wp:positionV relativeFrom="paragraph">
                  <wp:posOffset>-918210</wp:posOffset>
                </wp:positionV>
                <wp:extent cx="571500" cy="361950"/>
                <wp:effectExtent l="0" t="0" r="0" b="0"/>
                <wp:wrapNone/>
                <wp:docPr id="5"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61950"/>
                        </a:xfrm>
                        <a:prstGeom prst="rect">
                          <a:avLst/>
                        </a:prstGeom>
                        <a:solidFill>
                          <a:srgbClr val="FFFFFF"/>
                        </a:solidFill>
                      </wps:spPr>
                      <wps:txbx>
                        <w:txbxContent>
                          <w:p w14:paraId="3769CEDF" w14:textId="77777777" w:rsidR="00D6611B" w:rsidRDefault="00D6611B"/>
                        </w:txbxContent>
                      </wps:txbx>
                      <wps:bodyPr lIns="92075" tIns="46355" rIns="92075" bIns="46355" anchor="t">
                        <a:noAutofit/>
                      </wps:bodyPr>
                    </wps:wsp>
                  </a:graphicData>
                </a:graphic>
                <wp14:sizeRelH relativeFrom="page">
                  <wp14:pctWidth>0</wp14:pctWidth>
                </wp14:sizeRelH>
                <wp14:sizeRelV relativeFrom="page">
                  <wp14:pctHeight>0</wp14:pctHeight>
                </wp14:sizeRelV>
              </wp:anchor>
            </w:drawing>
          </mc:Choice>
          <mc:Fallback>
            <w:pict>
              <v:shapetype w14:anchorId="66249B9E" id="_x0000_t202" coordsize="21600,21600" o:spt="202" path="m,l,21600r21600,l21600,xe">
                <v:stroke joinstyle="miter"/>
                <v:path gradientshapeok="t" o:connecttype="rect"/>
              </v:shapetype>
              <v:shape id="Frame1" o:spid="_x0000_s1026" type="#_x0000_t202" style="position:absolute;left:0;text-align:left;margin-left:368.1pt;margin-top:-72.3pt;width:45pt;height:28.5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" stroked="f">
                <v:textbox inset="7.25pt,3.65pt,7.25pt,3.65pt">
                  <w:txbxContent>
                    <w:p w14:paraId="3769CEDF" w14:textId="77777777" w:rsidR="00D6611B" w:rsidRDefault="00D6611B"/>
                  </w:txbxContent>
                </v:textbox>
              </v:shape>
            </w:pict>
          </mc:Fallback>
        </mc:AlternateContent>
      </w:r>
      <w:bookmarkEnd w:id="0"/>
    </w:p>
    <w:p w14:paraId="733EAD1F" w14:textId="77777777" w:rsidR="00D6611B" w:rsidRDefault="0092034F">
      <w:pPr>
        <w:pStyle w:val="Heading1"/>
        <w:rPr>
          <w:color w:val="0D0D0D"/>
          <w:szCs w:val="24"/>
        </w:rPr>
      </w:pPr>
      <w:bookmarkStart w:id="1" w:name="_Toc232115468"/>
      <w:r>
        <w:rPr>
          <w:color w:val="0D0D0D"/>
          <w:szCs w:val="24"/>
        </w:rPr>
        <w:t>METODE PENELITIAN</w:t>
      </w:r>
      <w:bookmarkEnd w:id="1"/>
    </w:p>
    <w:p w14:paraId="468467B0" w14:textId="77777777" w:rsidR="00D6611B" w:rsidRDefault="00D6611B">
      <w:pPr>
        <w:jc w:val="both"/>
        <w:rPr>
          <w:b/>
          <w:color w:val="0D0D0D"/>
          <w:lang w:val="en-US"/>
        </w:rPr>
      </w:pPr>
    </w:p>
    <w:p w14:paraId="608AA2AD" w14:textId="77777777" w:rsidR="00D6611B" w:rsidRDefault="0092034F" w:rsidP="00032BA0">
      <w:pPr>
        <w:pStyle w:val="ListParagraph"/>
        <w:numPr>
          <w:ilvl w:val="0"/>
          <w:numId w:val="14"/>
        </w:numPr>
        <w:spacing w:line="480" w:lineRule="auto"/>
        <w:ind w:left="709" w:hanging="709"/>
        <w:jc w:val="both"/>
        <w:outlineLvl w:val="1"/>
        <w:rPr>
          <w:b/>
          <w:color w:val="0D0D0D"/>
          <w:sz w:val="24"/>
          <w:szCs w:val="24"/>
        </w:rPr>
      </w:pPr>
      <w:bookmarkStart w:id="2" w:name="_Toc232115469"/>
      <w:r>
        <w:rPr>
          <w:b/>
          <w:color w:val="0D0D0D"/>
          <w:sz w:val="24"/>
          <w:szCs w:val="24"/>
        </w:rPr>
        <w:t xml:space="preserve">Lokasi </w:t>
      </w:r>
      <w:proofErr w:type="spellStart"/>
      <w:r>
        <w:rPr>
          <w:b/>
          <w:color w:val="0D0D0D"/>
          <w:sz w:val="24"/>
          <w:szCs w:val="24"/>
        </w:rPr>
        <w:t>Penelitian</w:t>
      </w:r>
      <w:proofErr w:type="spellEnd"/>
      <w:r>
        <w:rPr>
          <w:b/>
          <w:color w:val="0D0D0D"/>
          <w:sz w:val="24"/>
          <w:szCs w:val="24"/>
        </w:rPr>
        <w:t xml:space="preserve"> Dan </w:t>
      </w:r>
      <w:proofErr w:type="spellStart"/>
      <w:r>
        <w:rPr>
          <w:b/>
          <w:color w:val="0D0D0D"/>
          <w:sz w:val="24"/>
          <w:szCs w:val="24"/>
        </w:rPr>
        <w:t>Penelitian</w:t>
      </w:r>
      <w:bookmarkEnd w:id="2"/>
      <w:proofErr w:type="spellEnd"/>
      <w:r>
        <w:rPr>
          <w:b/>
          <w:color w:val="0D0D0D"/>
          <w:sz w:val="24"/>
          <w:szCs w:val="24"/>
        </w:rPr>
        <w:t xml:space="preserve"> </w:t>
      </w:r>
    </w:p>
    <w:p w14:paraId="418FBB96" w14:textId="77777777" w:rsidR="00D6611B" w:rsidRDefault="0092034F" w:rsidP="00032BA0">
      <w:pPr>
        <w:spacing w:line="480" w:lineRule="auto"/>
        <w:ind w:firstLine="709"/>
        <w:jc w:val="both"/>
        <w:rPr>
          <w:color w:val="FF0000"/>
        </w:rPr>
      </w:pPr>
      <w:r>
        <w:t>Adapun lokasi pengambilan data dalam penelitian ini adalah di Kepolisian Resor Batu Bara, yang beralamat di Jalan Perintis Kemerdekaan, Lima Puluh, Kabupaten Batu Bara, Sumatera Utara.</w:t>
      </w:r>
    </w:p>
    <w:p w14:paraId="421C432E" w14:textId="77777777" w:rsidR="00D6611B" w:rsidRDefault="0092034F" w:rsidP="00032BA0">
      <w:pPr>
        <w:pStyle w:val="ListParagraph"/>
        <w:numPr>
          <w:ilvl w:val="0"/>
          <w:numId w:val="14"/>
        </w:numPr>
        <w:spacing w:line="480" w:lineRule="auto"/>
        <w:ind w:left="709" w:hanging="709"/>
        <w:jc w:val="both"/>
        <w:outlineLvl w:val="1"/>
        <w:rPr>
          <w:b/>
          <w:color w:val="0D0D0D"/>
          <w:sz w:val="24"/>
          <w:szCs w:val="24"/>
        </w:rPr>
      </w:pPr>
      <w:bookmarkStart w:id="3" w:name="_Toc232115470"/>
      <w:r>
        <w:rPr>
          <w:b/>
          <w:color w:val="0D0D0D"/>
          <w:sz w:val="24"/>
          <w:szCs w:val="24"/>
        </w:rPr>
        <w:t xml:space="preserve">Jenis </w:t>
      </w:r>
      <w:proofErr w:type="spellStart"/>
      <w:r>
        <w:rPr>
          <w:b/>
          <w:color w:val="0D0D0D"/>
          <w:sz w:val="24"/>
          <w:szCs w:val="24"/>
        </w:rPr>
        <w:t>Penelitian</w:t>
      </w:r>
      <w:bookmarkEnd w:id="3"/>
      <w:proofErr w:type="spellEnd"/>
    </w:p>
    <w:p w14:paraId="514A25CF" w14:textId="05ED5236" w:rsidR="00D6611B" w:rsidRDefault="0092034F" w:rsidP="00032BA0">
      <w:pPr>
        <w:pStyle w:val="NormalWeb"/>
        <w:spacing w:before="0" w:after="0" w:line="480" w:lineRule="auto"/>
        <w:ind w:firstLine="709"/>
        <w:jc w:val="both"/>
      </w:pPr>
      <w:r>
        <w:t xml:space="preserve">Jenis </w:t>
      </w:r>
      <w:proofErr w:type="spellStart"/>
      <w:r>
        <w:t>penelitian</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w:t>
      </w:r>
      <w:proofErr w:type="spellStart"/>
      <w:r>
        <w:t>dengan</w:t>
      </w:r>
      <w:proofErr w:type="spellEnd"/>
      <w:r>
        <w:t xml:space="preserve"> </w:t>
      </w:r>
      <w:proofErr w:type="spellStart"/>
      <w:r>
        <w:t>pendekatan</w:t>
      </w:r>
      <w:proofErr w:type="spellEnd"/>
      <w:r>
        <w:t xml:space="preserve"> </w:t>
      </w:r>
      <w:proofErr w:type="spellStart"/>
      <w:r>
        <w:t>yuridis</w:t>
      </w:r>
      <w:proofErr w:type="spellEnd"/>
      <w:r>
        <w:t xml:space="preserve"> </w:t>
      </w:r>
      <w:proofErr w:type="spellStart"/>
      <w:r>
        <w:t>empiris</w:t>
      </w:r>
      <w:proofErr w:type="spellEnd"/>
      <w:r>
        <w:t xml:space="preserve">. </w:t>
      </w:r>
      <w:proofErr w:type="spellStart"/>
      <w:r>
        <w:t>Penelitian</w:t>
      </w:r>
      <w:proofErr w:type="spellEnd"/>
      <w:r>
        <w:t xml:space="preserve"> </w:t>
      </w:r>
      <w:proofErr w:type="spellStart"/>
      <w:r>
        <w:t>hukum</w:t>
      </w:r>
      <w:proofErr w:type="spellEnd"/>
      <w:r>
        <w:t xml:space="preserve"> </w:t>
      </w:r>
      <w:proofErr w:type="spellStart"/>
      <w:r>
        <w:t>normatif</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menelaah</w:t>
      </w:r>
      <w:proofErr w:type="spellEnd"/>
      <w:r>
        <w:t xml:space="preserve"> </w:t>
      </w:r>
      <w:proofErr w:type="spellStart"/>
      <w:r>
        <w:t>bahan</w:t>
      </w:r>
      <w:proofErr w:type="spellEnd"/>
      <w:r>
        <w:t xml:space="preserve"> </w:t>
      </w:r>
      <w:proofErr w:type="spellStart"/>
      <w:r>
        <w:t>hukum</w:t>
      </w:r>
      <w:proofErr w:type="spellEnd"/>
      <w:r>
        <w:t xml:space="preserve"> primer dan </w:t>
      </w:r>
      <w:proofErr w:type="spellStart"/>
      <w:r>
        <w:t>sekunder</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penganiayaan</w:t>
      </w:r>
      <w:proofErr w:type="spellEnd"/>
      <w:r>
        <w:t xml:space="preserve"> </w:t>
      </w:r>
      <w:proofErr w:type="spellStart"/>
      <w:r>
        <w:t>terhadap</w:t>
      </w:r>
      <w:proofErr w:type="spellEnd"/>
      <w:r>
        <w:t xml:space="preserve"> </w:t>
      </w:r>
      <w:proofErr w:type="spellStart"/>
      <w:r>
        <w:t>perempuan</w:t>
      </w:r>
      <w:proofErr w:type="spellEnd"/>
      <w:r>
        <w:t xml:space="preserve">, </w:t>
      </w:r>
      <w:proofErr w:type="spellStart"/>
      <w:r>
        <w:t>khususnya</w:t>
      </w:r>
      <w:proofErr w:type="spellEnd"/>
      <w:r>
        <w:t xml:space="preserve"> yang </w:t>
      </w:r>
      <w:proofErr w:type="spellStart"/>
      <w:r>
        <w:t>diatur</w:t>
      </w:r>
      <w:proofErr w:type="spellEnd"/>
      <w:r>
        <w:t xml:space="preserve"> </w:t>
      </w:r>
      <w:proofErr w:type="spellStart"/>
      <w:r>
        <w:t>dalam</w:t>
      </w:r>
      <w:proofErr w:type="spellEnd"/>
      <w:r>
        <w:t xml:space="preserve"> Pasal </w:t>
      </w:r>
      <w:r>
        <w:rPr>
          <w:lang w:val="id-ID"/>
        </w:rPr>
        <w:t>466</w:t>
      </w:r>
      <w:r>
        <w:t xml:space="preserve"> Kitab </w:t>
      </w:r>
      <w:proofErr w:type="spellStart"/>
      <w:r>
        <w:t>Undang-Undang</w:t>
      </w:r>
      <w:proofErr w:type="spellEnd"/>
      <w:r>
        <w:t xml:space="preserve"> Hukum </w:t>
      </w:r>
      <w:proofErr w:type="spellStart"/>
      <w:r>
        <w:t>Pidana</w:t>
      </w:r>
      <w:proofErr w:type="spellEnd"/>
      <w:r>
        <w:t xml:space="preserve">, </w:t>
      </w:r>
      <w:proofErr w:type="spellStart"/>
      <w:r>
        <w:t>serta</w:t>
      </w:r>
      <w:proofErr w:type="spellEnd"/>
      <w:r>
        <w:t xml:space="preserve"> </w:t>
      </w:r>
      <w:proofErr w:type="spellStart"/>
      <w:r>
        <w:t>ketentuan</w:t>
      </w:r>
      <w:proofErr w:type="spellEnd"/>
      <w:r>
        <w:t xml:space="preserve"> </w:t>
      </w:r>
      <w:proofErr w:type="spellStart"/>
      <w:r>
        <w:t>hukum</w:t>
      </w:r>
      <w:proofErr w:type="spellEnd"/>
      <w:r>
        <w:t xml:space="preserve"> lain yang </w:t>
      </w:r>
      <w:proofErr w:type="spellStart"/>
      <w:r>
        <w:t>berhubungan</w:t>
      </w:r>
      <w:proofErr w:type="spellEnd"/>
      <w:r>
        <w:t xml:space="preserve"> </w:t>
      </w:r>
      <w:proofErr w:type="spellStart"/>
      <w:r>
        <w:t>dengan</w:t>
      </w:r>
      <w:proofErr w:type="spellEnd"/>
      <w:r>
        <w:t xml:space="preserve"> </w:t>
      </w:r>
      <w:proofErr w:type="spellStart"/>
      <w:r>
        <w:t>pembuktian</w:t>
      </w:r>
      <w:proofErr w:type="spellEnd"/>
      <w:r>
        <w:t xml:space="preserve"> dan </w:t>
      </w:r>
      <w:proofErr w:type="spellStart"/>
      <w:r>
        <w:t>pertanggungjawaban</w:t>
      </w:r>
      <w:proofErr w:type="spellEnd"/>
      <w:r>
        <w:t xml:space="preserve"> </w:t>
      </w:r>
      <w:proofErr w:type="spellStart"/>
      <w:r>
        <w:t>pidana</w:t>
      </w:r>
      <w:proofErr w:type="spellEnd"/>
      <w:r>
        <w:t xml:space="preserve"> </w:t>
      </w:r>
      <w:proofErr w:type="spellStart"/>
      <w:r>
        <w:t>pelaku</w:t>
      </w:r>
      <w:proofErr w:type="spellEnd"/>
      <w:r>
        <w:t xml:space="preserve">. </w:t>
      </w:r>
      <w:proofErr w:type="spellStart"/>
      <w:r>
        <w:t>Pendekatan</w:t>
      </w:r>
      <w:proofErr w:type="spellEnd"/>
      <w:r>
        <w:t xml:space="preserve"> </w:t>
      </w:r>
      <w:proofErr w:type="spellStart"/>
      <w:r>
        <w:t>yuridis</w:t>
      </w:r>
      <w:proofErr w:type="spellEnd"/>
      <w:r>
        <w:t xml:space="preserve"> </w:t>
      </w:r>
      <w:proofErr w:type="spellStart"/>
      <w:r>
        <w:t>empiris</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melihat</w:t>
      </w:r>
      <w:proofErr w:type="spellEnd"/>
      <w:r>
        <w:t xml:space="preserve"> </w:t>
      </w:r>
      <w:proofErr w:type="spellStart"/>
      <w:r>
        <w:t>penerapan</w:t>
      </w:r>
      <w:proofErr w:type="spellEnd"/>
      <w:r>
        <w:t xml:space="preserve"> </w:t>
      </w:r>
      <w:proofErr w:type="spellStart"/>
      <w:r>
        <w:t>ketentuan</w:t>
      </w:r>
      <w:proofErr w:type="spellEnd"/>
      <w:r>
        <w:t xml:space="preserve"> </w:t>
      </w:r>
      <w:proofErr w:type="spellStart"/>
      <w:r>
        <w:t>tersebut</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penyidikan</w:t>
      </w:r>
      <w:proofErr w:type="spellEnd"/>
      <w:r>
        <w:t xml:space="preserve"> </w:t>
      </w:r>
      <w:proofErr w:type="spellStart"/>
      <w:r>
        <w:t>perkara</w:t>
      </w:r>
      <w:proofErr w:type="spellEnd"/>
      <w:r>
        <w:t xml:space="preserve"> </w:t>
      </w:r>
      <w:proofErr w:type="spellStart"/>
      <w:r>
        <w:t>penganiayaan</w:t>
      </w:r>
      <w:proofErr w:type="spellEnd"/>
      <w:r>
        <w:t xml:space="preserve"> </w:t>
      </w:r>
      <w:proofErr w:type="spellStart"/>
      <w:r>
        <w:t>terhadap</w:t>
      </w:r>
      <w:proofErr w:type="spellEnd"/>
      <w:r>
        <w:t xml:space="preserve"> </w:t>
      </w:r>
      <w:proofErr w:type="spellStart"/>
      <w:r>
        <w:t>perempuan</w:t>
      </w:r>
      <w:proofErr w:type="spellEnd"/>
      <w:r>
        <w:t xml:space="preserve"> di </w:t>
      </w:r>
      <w:proofErr w:type="spellStart"/>
      <w:r>
        <w:t>Polres</w:t>
      </w:r>
      <w:proofErr w:type="spellEnd"/>
      <w:r>
        <w:t xml:space="preserve"> Batu Bara.</w:t>
      </w:r>
      <w:r>
        <w:rPr>
          <w:rStyle w:val="FootnoteReference"/>
        </w:rPr>
        <w:footnoteReference w:id="1"/>
      </w:r>
      <w:r>
        <w:t xml:space="preserve"> </w:t>
      </w:r>
      <w:proofErr w:type="spellStart"/>
      <w:r>
        <w:t>Pendekatan</w:t>
      </w:r>
      <w:proofErr w:type="spellEnd"/>
      <w:r>
        <w:t xml:space="preserve"> </w:t>
      </w:r>
      <w:proofErr w:type="spellStart"/>
      <w:r>
        <w:t>yuridis</w:t>
      </w:r>
      <w:proofErr w:type="spellEnd"/>
      <w:r>
        <w:t xml:space="preserve"> </w:t>
      </w:r>
      <w:proofErr w:type="spellStart"/>
      <w:r>
        <w:t>empiris</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mengkaji</w:t>
      </w:r>
      <w:proofErr w:type="spellEnd"/>
      <w:r>
        <w:t xml:space="preserve"> </w:t>
      </w:r>
      <w:proofErr w:type="spellStart"/>
      <w:r>
        <w:t>penerapan</w:t>
      </w:r>
      <w:proofErr w:type="spellEnd"/>
      <w:r>
        <w:t xml:space="preserve"> norma </w:t>
      </w:r>
      <w:proofErr w:type="spellStart"/>
      <w:r>
        <w:t>hukum</w:t>
      </w:r>
      <w:proofErr w:type="spellEnd"/>
      <w:r>
        <w:t xml:space="preserve"> </w:t>
      </w:r>
      <w:proofErr w:type="spellStart"/>
      <w:r>
        <w:t>tersebut</w:t>
      </w:r>
      <w:proofErr w:type="spellEnd"/>
      <w:r>
        <w:t xml:space="preserve"> </w:t>
      </w:r>
      <w:proofErr w:type="spellStart"/>
      <w:r>
        <w:t>dalam</w:t>
      </w:r>
      <w:proofErr w:type="spellEnd"/>
      <w:r>
        <w:t xml:space="preserve"> </w:t>
      </w:r>
      <w:proofErr w:type="spellStart"/>
      <w:r>
        <w:t>praktik</w:t>
      </w:r>
      <w:proofErr w:type="spellEnd"/>
      <w:r>
        <w:t xml:space="preserve"> </w:t>
      </w:r>
      <w:r>
        <w:rPr>
          <w:lang w:val="id-ID"/>
        </w:rPr>
        <w:t>di lapangan</w:t>
      </w:r>
      <w:r>
        <w:t>.</w:t>
      </w:r>
      <w:r>
        <w:rPr>
          <w:rStyle w:val="FootnoteReference"/>
        </w:rPr>
        <w:footnoteReference w:id="2"/>
      </w:r>
      <w:r>
        <w:t xml:space="preserve"> </w:t>
      </w:r>
      <w:proofErr w:type="spellStart"/>
      <w:r>
        <w:t>Kombinasi</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memungkinkan</w:t>
      </w:r>
      <w:proofErr w:type="spellEnd"/>
      <w:r>
        <w:t xml:space="preserve"> </w:t>
      </w:r>
      <w:proofErr w:type="spellStart"/>
      <w:r>
        <w:t>analisis</w:t>
      </w:r>
      <w:proofErr w:type="spellEnd"/>
      <w:r>
        <w:t xml:space="preserve"> yang </w:t>
      </w:r>
      <w:proofErr w:type="spellStart"/>
      <w:r>
        <w:t>tidak</w:t>
      </w:r>
      <w:proofErr w:type="spellEnd"/>
      <w:r>
        <w:t xml:space="preserve"> </w:t>
      </w:r>
      <w:proofErr w:type="spellStart"/>
      <w:r>
        <w:t>hanya</w:t>
      </w:r>
      <w:proofErr w:type="spellEnd"/>
      <w:r>
        <w:t xml:space="preserve"> </w:t>
      </w:r>
      <w:proofErr w:type="spellStart"/>
      <w:r>
        <w:t>berfokus</w:t>
      </w:r>
      <w:proofErr w:type="spellEnd"/>
      <w:r>
        <w:t xml:space="preserve"> pada norma </w:t>
      </w:r>
      <w:proofErr w:type="spellStart"/>
      <w:r>
        <w:t>tertulis</w:t>
      </w:r>
      <w:proofErr w:type="spellEnd"/>
      <w:r>
        <w:t xml:space="preserve">, </w:t>
      </w:r>
      <w:proofErr w:type="spellStart"/>
      <w:r>
        <w:t>tetapi</w:t>
      </w:r>
      <w:proofErr w:type="spellEnd"/>
      <w:r>
        <w:t xml:space="preserve"> juga pada </w:t>
      </w:r>
      <w:proofErr w:type="spellStart"/>
      <w:r>
        <w:t>pelaksanaan</w:t>
      </w:r>
      <w:proofErr w:type="spellEnd"/>
      <w:r>
        <w:t xml:space="preserve"> dan </w:t>
      </w:r>
      <w:proofErr w:type="spellStart"/>
      <w:r>
        <w:t>konstruksi</w:t>
      </w:r>
      <w:proofErr w:type="spellEnd"/>
      <w:r>
        <w:t xml:space="preserve"> </w:t>
      </w:r>
      <w:proofErr w:type="spellStart"/>
      <w:r>
        <w:t>pembuktian</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penyidikan</w:t>
      </w:r>
      <w:proofErr w:type="spellEnd"/>
      <w:r>
        <w:t xml:space="preserve">. Dengan </w:t>
      </w:r>
      <w:proofErr w:type="spellStart"/>
      <w:r>
        <w:t>demikian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kesesuaian</w:t>
      </w:r>
      <w:proofErr w:type="spellEnd"/>
      <w:r>
        <w:t xml:space="preserve"> </w:t>
      </w:r>
      <w:proofErr w:type="spellStart"/>
      <w:r>
        <w:t>antara</w:t>
      </w:r>
      <w:proofErr w:type="spellEnd"/>
      <w:r>
        <w:t xml:space="preserve"> norma </w:t>
      </w:r>
      <w:proofErr w:type="spellStart"/>
      <w:r>
        <w:t>hukum</w:t>
      </w:r>
      <w:proofErr w:type="spellEnd"/>
      <w:r>
        <w:t xml:space="preserve"> </w:t>
      </w:r>
      <w:r>
        <w:lastRenderedPageBreak/>
        <w:t xml:space="preserve">dan </w:t>
      </w:r>
      <w:proofErr w:type="spellStart"/>
      <w:r>
        <w:t>implementasinya</w:t>
      </w:r>
      <w:proofErr w:type="spellEnd"/>
      <w:r>
        <w:t xml:space="preserve"> </w:t>
      </w:r>
      <w:proofErr w:type="spellStart"/>
      <w:r>
        <w:t>dalam</w:t>
      </w:r>
      <w:proofErr w:type="spellEnd"/>
      <w:r>
        <w:t xml:space="preserve"> </w:t>
      </w:r>
      <w:proofErr w:type="spellStart"/>
      <w:r>
        <w:t>penyidikan</w:t>
      </w:r>
      <w:proofErr w:type="spellEnd"/>
      <w:r>
        <w:t xml:space="preserve"> </w:t>
      </w:r>
      <w:proofErr w:type="spellStart"/>
      <w:r>
        <w:t>tindak</w:t>
      </w:r>
      <w:proofErr w:type="spellEnd"/>
      <w:r>
        <w:t xml:space="preserve"> </w:t>
      </w:r>
      <w:proofErr w:type="spellStart"/>
      <w:r>
        <w:t>pidana</w:t>
      </w:r>
      <w:proofErr w:type="spellEnd"/>
      <w:r>
        <w:t xml:space="preserve"> </w:t>
      </w:r>
      <w:r>
        <w:rPr>
          <w:lang w:val="id-ID"/>
        </w:rPr>
        <w:t>penganiayaan terhadap perempuan</w:t>
      </w:r>
      <w:r>
        <w:t>.</w:t>
      </w:r>
      <w:r>
        <w:rPr>
          <w:rStyle w:val="FootnoteReference"/>
        </w:rPr>
        <w:footnoteReference w:id="3"/>
      </w:r>
    </w:p>
    <w:p w14:paraId="249957D5" w14:textId="77777777" w:rsidR="00D6611B" w:rsidRDefault="0092034F" w:rsidP="00032BA0">
      <w:pPr>
        <w:pStyle w:val="Heading2"/>
        <w:rPr>
          <w:color w:val="0D0D0D"/>
          <w:szCs w:val="24"/>
        </w:rPr>
      </w:pPr>
      <w:bookmarkStart w:id="4" w:name="_Toc232115471"/>
      <w:r>
        <w:rPr>
          <w:color w:val="0D0D0D"/>
          <w:szCs w:val="24"/>
        </w:rPr>
        <w:t>C.   </w:t>
      </w:r>
      <w:r>
        <w:rPr>
          <w:color w:val="0D0D0D"/>
          <w:szCs w:val="24"/>
        </w:rPr>
        <w:tab/>
      </w:r>
      <w:proofErr w:type="spellStart"/>
      <w:r>
        <w:rPr>
          <w:color w:val="0D0D0D"/>
          <w:szCs w:val="24"/>
        </w:rPr>
        <w:t>Sumber</w:t>
      </w:r>
      <w:proofErr w:type="spellEnd"/>
      <w:r>
        <w:rPr>
          <w:color w:val="0D0D0D"/>
          <w:szCs w:val="24"/>
        </w:rPr>
        <w:t xml:space="preserve"> Data</w:t>
      </w:r>
      <w:bookmarkEnd w:id="4"/>
    </w:p>
    <w:p w14:paraId="29CB53DB" w14:textId="77777777" w:rsidR="00D6611B" w:rsidRDefault="0092034F" w:rsidP="00032BA0">
      <w:pPr>
        <w:spacing w:line="480" w:lineRule="auto"/>
        <w:ind w:firstLine="709"/>
        <w:jc w:val="both"/>
        <w:rPr>
          <w:lang w:val="en-US"/>
        </w:rPr>
      </w:pPr>
      <w:r>
        <w:t xml:space="preserve"> Dalam penelitian ini, sumber data yang digunakan terdiri atas data primer dan data sekunder. Sumber data primer diperoleh secara langsung melalui wawancara dengan pihak Kepolisian Resor Batu Bara, khususnya penyidik atau pihak yang terlibat dalam penanganan perkara tindak pidana penganiayaan terhadap perempuan. Wawancara tersebut dilakukan untuk menggali informasi mengenai kronologi penanganan perkara, penerapan Pasal 466 KUHP terhadap pelaku, proses pembuktian, serta kendala yang dihadapi dalam mengungkap dan menyelesaikan perkara tersebut. Selain itu, data primer juga bersumber dari dokumen resmi yang berkaitan dengan perkara, seperti laporan polisi, berita acara pemeriksaan saksi, berita acara pemeriksaan tersangka, serta dokumen lain yang relevan dengan penanganan tindak pidana penganiayaan tersebut. Data tersebut digunakan untuk menganalisis bagaimana proses penanganan perkara dilakukan, bagaimana penerapan unsur-unsur tindak pidana penganiayaan terhadap fakta yang terungkap, serta bagaimana pertanggungjawaban pidana pelaku ditinjau dari perspektif hukum pidana dan hukum acara pidana. Dengan demikian, sumber data primer dalam penelitian ini bersifat empiris dan berfungsi sebagai dasar analisis terhadap penanganan perkara tindak pidana penganiayaan terhadap perempuan berdasarkan Pasal 466 KUHP di Polres Batu Bara.  Sedangkan data sekunder pada penelitian ini bersumber dari yang terdiri atas bahan hukum primer, bahan hukum sekunder, dan bahan hukum tertier. </w:t>
      </w:r>
    </w:p>
    <w:p w14:paraId="785CCB5A" w14:textId="77777777" w:rsidR="00D6611B" w:rsidRDefault="0092034F" w:rsidP="00032BA0">
      <w:pPr>
        <w:numPr>
          <w:ilvl w:val="0"/>
          <w:numId w:val="13"/>
        </w:numPr>
        <w:spacing w:line="480" w:lineRule="auto"/>
        <w:ind w:left="426"/>
        <w:jc w:val="both"/>
        <w:rPr>
          <w:lang w:val="en-US"/>
        </w:rPr>
      </w:pPr>
      <w:r>
        <w:lastRenderedPageBreak/>
        <w:t>Bahan Hukum Primer</w:t>
      </w:r>
    </w:p>
    <w:p w14:paraId="1AF230E3" w14:textId="77777777" w:rsidR="00D6611B" w:rsidRDefault="0092034F" w:rsidP="00032BA0">
      <w:pPr>
        <w:spacing w:line="480" w:lineRule="auto"/>
        <w:ind w:firstLine="709"/>
        <w:jc w:val="both"/>
      </w:pPr>
      <w:r>
        <w:t xml:space="preserve">Bahan hukum primer yang digunakan dalam penelitian ini mencakup peraturan perundang-undangan yang relevan dengan Kitab </w:t>
      </w:r>
      <w:proofErr w:type="spellStart"/>
      <w:r>
        <w:t>Undang-Undang</w:t>
      </w:r>
      <w:proofErr w:type="spellEnd"/>
      <w:r>
        <w:t xml:space="preserve"> Hukum Pidana (KUHP). Beberapa peraturan utama yang menjadi fokus penelitian ini adalah: </w:t>
      </w:r>
    </w:p>
    <w:p w14:paraId="584A2B3C" w14:textId="77777777" w:rsidR="00D6611B" w:rsidRDefault="0092034F" w:rsidP="00032BA0">
      <w:pPr>
        <w:numPr>
          <w:ilvl w:val="0"/>
          <w:numId w:val="9"/>
        </w:numPr>
        <w:spacing w:line="480" w:lineRule="auto"/>
        <w:ind w:left="709" w:hanging="283"/>
        <w:jc w:val="both"/>
        <w:rPr>
          <w:lang w:val="en-US"/>
        </w:rPr>
      </w:pPr>
      <w:r>
        <w:t xml:space="preserve">Kitab </w:t>
      </w:r>
      <w:proofErr w:type="spellStart"/>
      <w:r>
        <w:t>Undang-Undang</w:t>
      </w:r>
      <w:proofErr w:type="spellEnd"/>
      <w:r>
        <w:t xml:space="preserve"> Hukum Pidana (KUHP).</w:t>
      </w:r>
      <w:r>
        <w:rPr>
          <w:lang w:val="en-US"/>
        </w:rPr>
        <w:t xml:space="preserve"> </w:t>
      </w:r>
    </w:p>
    <w:p w14:paraId="30699489" w14:textId="77777777" w:rsidR="00D6611B" w:rsidRDefault="0092034F" w:rsidP="00032BA0">
      <w:pPr>
        <w:numPr>
          <w:ilvl w:val="0"/>
          <w:numId w:val="9"/>
        </w:numPr>
        <w:spacing w:line="480" w:lineRule="auto"/>
        <w:ind w:left="709" w:hanging="283"/>
        <w:jc w:val="both"/>
        <w:rPr>
          <w:lang w:val="en-US"/>
        </w:rPr>
      </w:pPr>
      <w:r>
        <w:t xml:space="preserve">Kitab </w:t>
      </w:r>
      <w:proofErr w:type="spellStart"/>
      <w:r>
        <w:t>Undang-Undang</w:t>
      </w:r>
      <w:proofErr w:type="spellEnd"/>
      <w:r>
        <w:t xml:space="preserve"> Hukum Acara Pidana (KUHAP).</w:t>
      </w:r>
      <w:r>
        <w:rPr>
          <w:lang w:val="en-US"/>
        </w:rPr>
        <w:t xml:space="preserve"> </w:t>
      </w:r>
    </w:p>
    <w:p w14:paraId="5D740949" w14:textId="77777777" w:rsidR="00D6611B" w:rsidRDefault="0092034F" w:rsidP="00032BA0">
      <w:pPr>
        <w:numPr>
          <w:ilvl w:val="0"/>
          <w:numId w:val="9"/>
        </w:numPr>
        <w:spacing w:line="480" w:lineRule="auto"/>
        <w:ind w:left="709" w:hanging="283"/>
        <w:jc w:val="both"/>
        <w:rPr>
          <w:lang w:val="en-US"/>
        </w:rPr>
      </w:pPr>
      <w:proofErr w:type="spellStart"/>
      <w:r>
        <w:t>Undang-Undang</w:t>
      </w:r>
      <w:proofErr w:type="spellEnd"/>
      <w:r>
        <w:t xml:space="preserve"> Nomor 8 Tahun 1981 tentang Hukum Acara Pidana.</w:t>
      </w:r>
      <w:r>
        <w:rPr>
          <w:lang w:val="en-US"/>
        </w:rPr>
        <w:t xml:space="preserve"> </w:t>
      </w:r>
    </w:p>
    <w:p w14:paraId="4795143B" w14:textId="77777777" w:rsidR="00D6611B" w:rsidRDefault="0092034F" w:rsidP="00032BA0">
      <w:pPr>
        <w:numPr>
          <w:ilvl w:val="0"/>
          <w:numId w:val="9"/>
        </w:numPr>
        <w:spacing w:line="480" w:lineRule="auto"/>
        <w:ind w:left="709" w:hanging="283"/>
        <w:jc w:val="both"/>
        <w:rPr>
          <w:lang w:val="en-US"/>
        </w:rPr>
      </w:pPr>
      <w:proofErr w:type="spellStart"/>
      <w:r>
        <w:t>Undang-Undang</w:t>
      </w:r>
      <w:proofErr w:type="spellEnd"/>
      <w:r>
        <w:t xml:space="preserve"> Nomor 2 Tahun 2002 tentang Kepolisian Negara Republik Indonesia.</w:t>
      </w:r>
      <w:r>
        <w:rPr>
          <w:lang w:val="en-US"/>
        </w:rPr>
        <w:t xml:space="preserve"> </w:t>
      </w:r>
    </w:p>
    <w:p w14:paraId="3D35E5B0" w14:textId="77777777" w:rsidR="00D6611B" w:rsidRDefault="0092034F" w:rsidP="00032BA0">
      <w:pPr>
        <w:numPr>
          <w:ilvl w:val="0"/>
          <w:numId w:val="9"/>
        </w:numPr>
        <w:spacing w:line="480" w:lineRule="auto"/>
        <w:ind w:left="709" w:hanging="283"/>
        <w:jc w:val="both"/>
        <w:rPr>
          <w:lang w:val="en-US"/>
        </w:rPr>
      </w:pPr>
      <w:r>
        <w:t>Laporan Polisi yang berkaitan dengan tindak pidana penganiayaan terhadap perempuan di Polres Batu Bara.</w:t>
      </w:r>
      <w:r>
        <w:rPr>
          <w:lang w:val="en-US"/>
        </w:rPr>
        <w:t xml:space="preserve"> </w:t>
      </w:r>
    </w:p>
    <w:p w14:paraId="57B96B00" w14:textId="77777777" w:rsidR="00D6611B" w:rsidRDefault="0092034F" w:rsidP="00032BA0">
      <w:pPr>
        <w:numPr>
          <w:ilvl w:val="0"/>
          <w:numId w:val="9"/>
        </w:numPr>
        <w:spacing w:line="480" w:lineRule="auto"/>
        <w:ind w:left="709" w:hanging="283"/>
        <w:jc w:val="both"/>
        <w:rPr>
          <w:lang w:val="en-US"/>
        </w:rPr>
      </w:pPr>
      <w:r>
        <w:t>Berita Acara Pemeriksaan Saksi yang berkaitan dengan tindak pidana penganiayaan terhadap perempuan di Polres Batu Bara.</w:t>
      </w:r>
      <w:r>
        <w:rPr>
          <w:lang w:val="en-US"/>
        </w:rPr>
        <w:t xml:space="preserve"> </w:t>
      </w:r>
    </w:p>
    <w:p w14:paraId="7F4AC593" w14:textId="77777777" w:rsidR="00D6611B" w:rsidRDefault="0092034F" w:rsidP="00032BA0">
      <w:pPr>
        <w:numPr>
          <w:ilvl w:val="0"/>
          <w:numId w:val="9"/>
        </w:numPr>
        <w:spacing w:line="480" w:lineRule="auto"/>
        <w:ind w:left="709" w:hanging="283"/>
        <w:jc w:val="both"/>
        <w:rPr>
          <w:lang w:val="en-US"/>
        </w:rPr>
      </w:pPr>
      <w:r>
        <w:t>Berita Acara Pemeriksaan Tersangka yang berkaitan dengan tindak pidana penganiayaan terhadap perempuan di Polres Batu Bara.</w:t>
      </w:r>
    </w:p>
    <w:p w14:paraId="728A8BCA" w14:textId="77777777" w:rsidR="00D6611B" w:rsidRDefault="0092034F" w:rsidP="00032BA0">
      <w:pPr>
        <w:numPr>
          <w:ilvl w:val="0"/>
          <w:numId w:val="13"/>
        </w:numPr>
        <w:spacing w:line="480" w:lineRule="auto"/>
        <w:ind w:left="426"/>
        <w:jc w:val="both"/>
        <w:rPr>
          <w:lang w:val="en-US"/>
        </w:rPr>
      </w:pPr>
      <w:r>
        <w:t>Bahan hukum sekunder yang digunakan diperoleh dari berbagai sumber ilmiah yang dapat mendukung analisis dalam penelitian ini, seperti: Buku-buku</w:t>
      </w:r>
      <w:r>
        <w:rPr>
          <w:lang w:val="en-US"/>
        </w:rPr>
        <w:t xml:space="preserve">, </w:t>
      </w:r>
      <w:r>
        <w:t>Jurnal ilmiah</w:t>
      </w:r>
      <w:r>
        <w:rPr>
          <w:lang w:val="en-US"/>
        </w:rPr>
        <w:t xml:space="preserve">, </w:t>
      </w:r>
      <w:r>
        <w:t xml:space="preserve">Doktrin hukum </w:t>
      </w:r>
    </w:p>
    <w:p w14:paraId="4821BA18" w14:textId="77777777" w:rsidR="00D6611B" w:rsidRDefault="0092034F" w:rsidP="00032BA0">
      <w:pPr>
        <w:numPr>
          <w:ilvl w:val="0"/>
          <w:numId w:val="13"/>
        </w:numPr>
        <w:spacing w:line="480" w:lineRule="auto"/>
        <w:ind w:left="426"/>
        <w:jc w:val="both"/>
      </w:pPr>
      <w:r>
        <w:t xml:space="preserve">Bahan hukum tertier yang digunakan dalam penelitian ini meliputi sumber-sumber yang memberikan pemahaman lebih lanjut mengenai istilah-istilah hukum yang digunakan dalam peraturan perundang-undangan di bidang hukum pidana dan hukum acara pidana, serta sumber yang mengonfirmasi pemahaman umum mengenai tindak pidana penganiayaan, proses penyidikan, </w:t>
      </w:r>
      <w:r>
        <w:lastRenderedPageBreak/>
        <w:t>pembuktian, dan pertanggungjawaban pidana. Sumber-sumber tersebut antara lain berupa kamus hukum, ensiklopedia hukum, serta publikasi ilmiah lain yang relevan dengan objek penelitian. Sumber-sumber tertier tersebut meliputi kamus hukum, ensiklopedia hukum, kamus bahasa Indonesia, serta berbagai publikasi yang membantu menjelaskan istilah dan konsep hukum yang relevan dengan penelitian ini.</w:t>
      </w:r>
    </w:p>
    <w:p w14:paraId="50ED1258" w14:textId="77777777" w:rsidR="00D6611B" w:rsidRDefault="0092034F" w:rsidP="00032BA0">
      <w:pPr>
        <w:pStyle w:val="Heading2"/>
      </w:pPr>
      <w:bookmarkStart w:id="5" w:name="_Toc232115472"/>
      <w:r>
        <w:rPr>
          <w:color w:val="0D0D0D"/>
          <w:szCs w:val="24"/>
        </w:rPr>
        <w:t>D.</w:t>
      </w:r>
      <w:r>
        <w:rPr>
          <w:color w:val="0D0D0D"/>
          <w:szCs w:val="24"/>
        </w:rPr>
        <w:tab/>
        <w:t xml:space="preserve">Teknik </w:t>
      </w:r>
      <w:proofErr w:type="spellStart"/>
      <w:r>
        <w:rPr>
          <w:color w:val="0D0D0D"/>
          <w:szCs w:val="24"/>
        </w:rPr>
        <w:t>Pengumpulan</w:t>
      </w:r>
      <w:proofErr w:type="spellEnd"/>
      <w:r>
        <w:rPr>
          <w:color w:val="0D0D0D"/>
          <w:szCs w:val="24"/>
        </w:rPr>
        <w:t xml:space="preserve"> Data</w:t>
      </w:r>
      <w:bookmarkEnd w:id="5"/>
    </w:p>
    <w:p w14:paraId="31E59BD4" w14:textId="77777777" w:rsidR="00D6611B" w:rsidRDefault="0092034F" w:rsidP="00032BA0">
      <w:pPr>
        <w:spacing w:line="480" w:lineRule="auto"/>
        <w:ind w:firstLine="709"/>
        <w:jc w:val="both"/>
      </w:pPr>
      <w:r>
        <w:t>Teknik pengumpulan data dalam penelitian ini dilakukan melalui studi kepustakaan (</w:t>
      </w:r>
      <w:proofErr w:type="spellStart"/>
      <w:r>
        <w:rPr>
          <w:rStyle w:val="Emphasis"/>
        </w:rPr>
        <w:t>library</w:t>
      </w:r>
      <w:proofErr w:type="spellEnd"/>
      <w:r>
        <w:rPr>
          <w:rStyle w:val="Emphasis"/>
        </w:rPr>
        <w:t xml:space="preserve"> </w:t>
      </w:r>
      <w:proofErr w:type="spellStart"/>
      <w:r>
        <w:rPr>
          <w:rStyle w:val="Emphasis"/>
        </w:rPr>
        <w:t>research</w:t>
      </w:r>
      <w:proofErr w:type="spellEnd"/>
      <w:r>
        <w:t>) dan studi lapangan (</w:t>
      </w:r>
      <w:proofErr w:type="spellStart"/>
      <w:r>
        <w:rPr>
          <w:rStyle w:val="Emphasis"/>
        </w:rPr>
        <w:t>field</w:t>
      </w:r>
      <w:proofErr w:type="spellEnd"/>
      <w:r>
        <w:rPr>
          <w:rStyle w:val="Emphasis"/>
        </w:rPr>
        <w:t xml:space="preserve"> </w:t>
      </w:r>
      <w:proofErr w:type="spellStart"/>
      <w:r>
        <w:rPr>
          <w:rStyle w:val="Emphasis"/>
        </w:rPr>
        <w:t>research</w:t>
      </w:r>
      <w:proofErr w:type="spellEnd"/>
      <w:r>
        <w:t>). Studi kepustakaan dilakukan dengan menelaah bahan hukum primer, sekunder, dan tersier yang relevan dengan tindak pidana penganiayaan, termasuk peraturan perundang-undangan, literatur hukum, jurnal ilmiah, serta dokumen-dokumen hukum yang berkaitan dengan hukum pidana dan hukum acara pidana.</w:t>
      </w:r>
      <w:r>
        <w:rPr>
          <w:rStyle w:val="FootnoteReference"/>
        </w:rPr>
        <w:footnoteReference w:id="4"/>
      </w:r>
      <w:r>
        <w:t xml:space="preserve"> Studi lapangan dilakukan melalui wawancara langsung dengan pihak Polres Batubara, khususnya penyidik atau pihak yang menangani perkara tindak pidana penganiayaan terhadap perempuan.</w:t>
      </w:r>
    </w:p>
    <w:p w14:paraId="5097D008" w14:textId="77777777" w:rsidR="00D6611B" w:rsidRDefault="0092034F">
      <w:pPr>
        <w:pStyle w:val="Heading2"/>
        <w:spacing w:line="526" w:lineRule="auto"/>
      </w:pPr>
      <w:bookmarkStart w:id="6" w:name="_Toc232115473"/>
      <w:r>
        <w:rPr>
          <w:color w:val="0D0D0D"/>
          <w:szCs w:val="24"/>
        </w:rPr>
        <w:t>E.  </w:t>
      </w:r>
      <w:r>
        <w:rPr>
          <w:color w:val="0D0D0D"/>
          <w:szCs w:val="24"/>
        </w:rPr>
        <w:tab/>
      </w:r>
      <w:proofErr w:type="gramStart"/>
      <w:r>
        <w:rPr>
          <w:color w:val="0D0D0D"/>
          <w:szCs w:val="24"/>
        </w:rPr>
        <w:t xml:space="preserve">Teknik  </w:t>
      </w:r>
      <w:proofErr w:type="spellStart"/>
      <w:r>
        <w:rPr>
          <w:color w:val="0D0D0D"/>
          <w:szCs w:val="24"/>
        </w:rPr>
        <w:t>Analisis</w:t>
      </w:r>
      <w:proofErr w:type="spellEnd"/>
      <w:proofErr w:type="gramEnd"/>
      <w:r>
        <w:rPr>
          <w:color w:val="0D0D0D"/>
          <w:szCs w:val="24"/>
        </w:rPr>
        <w:t xml:space="preserve"> Data</w:t>
      </w:r>
      <w:bookmarkEnd w:id="6"/>
    </w:p>
    <w:p w14:paraId="6B14AFB3" w14:textId="77777777" w:rsidR="00D6611B" w:rsidRDefault="0092034F" w:rsidP="00032BA0">
      <w:pPr>
        <w:spacing w:line="480" w:lineRule="auto"/>
        <w:jc w:val="both"/>
      </w:pPr>
      <w:r>
        <w:t xml:space="preserve"> </w:t>
      </w:r>
      <w:r>
        <w:tab/>
        <w:t xml:space="preserve">Analisis data yang digunakan dalam penelitian hukum ini menggunakan cara analisis kualitatif. Pendekatan kualitatif adalah pendekatan yang membahas mengenai cara-cara menganalisis terhadap data yang dikumpulkan dilakukan dengan cara-cara atau analisis atau penafsiran hukum yang dikenal, sebagai penafsiran otentik, penafsiran menurut tata bahasa (gramatikal), penafsian </w:t>
      </w:r>
      <w:r>
        <w:lastRenderedPageBreak/>
        <w:t xml:space="preserve">berdasarkan sejarah perundang-undangan, penafsiran sistematis, penafsiran sosiologi, penafsiran </w:t>
      </w:r>
      <w:proofErr w:type="spellStart"/>
      <w:r>
        <w:t>teleologis</w:t>
      </w:r>
      <w:proofErr w:type="spellEnd"/>
      <w:r>
        <w:t xml:space="preserve">, ataupun penafsiran fungsional </w:t>
      </w:r>
      <w:r>
        <w:rPr>
          <w:rStyle w:val="FootnoteReference"/>
        </w:rPr>
        <w:footnoteReference w:id="5"/>
      </w:r>
      <w:r>
        <w:t xml:space="preserve">  </w:t>
      </w:r>
    </w:p>
    <w:p w14:paraId="504E9B74" w14:textId="77777777" w:rsidR="00D6611B" w:rsidRDefault="00D6611B">
      <w:pPr>
        <w:pStyle w:val="BodyText0"/>
        <w:spacing w:after="0" w:line="240" w:lineRule="auto"/>
        <w:ind w:left="851" w:hanging="851"/>
        <w:jc w:val="both"/>
        <w:rPr>
          <w:color w:val="000000"/>
          <w:sz w:val="24"/>
          <w:szCs w:val="24"/>
          <w:lang w:bidi="id-ID"/>
        </w:rPr>
      </w:pPr>
    </w:p>
    <w:sectPr w:rsidR="00D6611B">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0F572" w14:textId="77777777" w:rsidR="007D163A" w:rsidRDefault="007D163A">
      <w:r>
        <w:separator/>
      </w:r>
    </w:p>
  </w:endnote>
  <w:endnote w:type="continuationSeparator" w:id="0">
    <w:p w14:paraId="52DC1A80" w14:textId="77777777" w:rsidR="007D163A" w:rsidRDefault="007D1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D620" w14:textId="77777777" w:rsidR="00D6611B" w:rsidRDefault="00D66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0069" w14:textId="77777777" w:rsidR="00D6611B" w:rsidRDefault="0092034F">
    <w:pPr>
      <w:pStyle w:val="Footer"/>
      <w:jc w:val="center"/>
    </w:pPr>
    <w:r>
      <w:fldChar w:fldCharType="begin"/>
    </w:r>
    <w:r>
      <w:instrText xml:space="preserve"> PAGE </w:instrText>
    </w:r>
    <w:r>
      <w:fldChar w:fldCharType="separate"/>
    </w:r>
    <w:r>
      <w:t>71</w:t>
    </w:r>
    <w:r>
      <w:fldChar w:fldCharType="end"/>
    </w:r>
  </w:p>
  <w:p w14:paraId="3E8C7F48" w14:textId="77777777" w:rsidR="00D6611B" w:rsidRDefault="00D66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BC9C2" w14:textId="77777777" w:rsidR="007D163A" w:rsidRDefault="007D163A">
      <w:r>
        <w:separator/>
      </w:r>
    </w:p>
  </w:footnote>
  <w:footnote w:type="continuationSeparator" w:id="0">
    <w:p w14:paraId="34421DAF" w14:textId="77777777" w:rsidR="007D163A" w:rsidRDefault="007D163A">
      <w:r>
        <w:continuationSeparator/>
      </w:r>
    </w:p>
  </w:footnote>
  <w:footnote w:id="1">
    <w:p w14:paraId="1C4E6A1D" w14:textId="77777777" w:rsidR="00D6611B" w:rsidRDefault="0092034F">
      <w:pPr>
        <w:pStyle w:val="FootnoteText"/>
        <w:ind w:firstLine="709"/>
        <w:jc w:val="both"/>
      </w:pPr>
      <w:r>
        <w:rPr>
          <w:rStyle w:val="FootnoteCharacters"/>
        </w:rPr>
        <w:footnoteRef/>
      </w:r>
      <w:r>
        <w:t xml:space="preserve"> Peter Mahmud Marzuki, </w:t>
      </w:r>
      <w:proofErr w:type="spellStart"/>
      <w:r>
        <w:rPr>
          <w:rStyle w:val="Emphasis"/>
        </w:rPr>
        <w:t>Penelitian</w:t>
      </w:r>
      <w:proofErr w:type="spellEnd"/>
      <w:r>
        <w:rPr>
          <w:rStyle w:val="Emphasis"/>
        </w:rPr>
        <w:t xml:space="preserve"> Hukum</w:t>
      </w:r>
      <w:r>
        <w:t xml:space="preserve">, (Surabaya: </w:t>
      </w:r>
      <w:proofErr w:type="spellStart"/>
      <w:r>
        <w:t>Prenada</w:t>
      </w:r>
      <w:proofErr w:type="spellEnd"/>
      <w:r>
        <w:t xml:space="preserve"> Media Group, 2005), </w:t>
      </w:r>
      <w:proofErr w:type="spellStart"/>
      <w:r>
        <w:t>hlm</w:t>
      </w:r>
      <w:proofErr w:type="spellEnd"/>
      <w:r>
        <w:t>. 35.</w:t>
      </w:r>
    </w:p>
  </w:footnote>
  <w:footnote w:id="2">
    <w:p w14:paraId="0749A0E6" w14:textId="77777777" w:rsidR="00D6611B" w:rsidRDefault="0092034F">
      <w:pPr>
        <w:pStyle w:val="FootnoteText"/>
        <w:ind w:firstLine="709"/>
        <w:jc w:val="both"/>
      </w:pPr>
      <w:r>
        <w:rPr>
          <w:rStyle w:val="FootnoteCharacters"/>
        </w:rPr>
        <w:footnoteRef/>
      </w:r>
      <w:r>
        <w:t xml:space="preserve"> Bambang Sunggono, </w:t>
      </w:r>
      <w:proofErr w:type="spellStart"/>
      <w:r>
        <w:rPr>
          <w:rStyle w:val="Emphasis"/>
        </w:rPr>
        <w:t>Metodologi</w:t>
      </w:r>
      <w:proofErr w:type="spellEnd"/>
      <w:r>
        <w:rPr>
          <w:rStyle w:val="Emphasis"/>
        </w:rPr>
        <w:t xml:space="preserve"> </w:t>
      </w:r>
      <w:proofErr w:type="spellStart"/>
      <w:r>
        <w:rPr>
          <w:rStyle w:val="Emphasis"/>
        </w:rPr>
        <w:t>Penelitian</w:t>
      </w:r>
      <w:proofErr w:type="spellEnd"/>
      <w:r>
        <w:rPr>
          <w:rStyle w:val="Emphasis"/>
        </w:rPr>
        <w:t xml:space="preserve"> Hukum</w:t>
      </w:r>
      <w:r>
        <w:t xml:space="preserve">, (Jakarta: </w:t>
      </w:r>
      <w:proofErr w:type="spellStart"/>
      <w:r>
        <w:t>RajaGrafindo</w:t>
      </w:r>
      <w:proofErr w:type="spellEnd"/>
      <w:r>
        <w:t xml:space="preserve"> </w:t>
      </w:r>
      <w:proofErr w:type="spellStart"/>
      <w:r>
        <w:t>Persada</w:t>
      </w:r>
      <w:proofErr w:type="spellEnd"/>
      <w:r>
        <w:t xml:space="preserve">, 2015), </w:t>
      </w:r>
      <w:proofErr w:type="spellStart"/>
      <w:r>
        <w:t>hlm</w:t>
      </w:r>
      <w:proofErr w:type="spellEnd"/>
      <w:r>
        <w:t>. 43.</w:t>
      </w:r>
    </w:p>
  </w:footnote>
  <w:footnote w:id="3">
    <w:p w14:paraId="2EAE3A2C" w14:textId="77777777" w:rsidR="00D6611B" w:rsidRDefault="0092034F">
      <w:pPr>
        <w:pStyle w:val="FootnoteText"/>
        <w:ind w:firstLine="709"/>
        <w:jc w:val="both"/>
      </w:pPr>
      <w:r>
        <w:rPr>
          <w:rStyle w:val="FootnoteCharacters"/>
        </w:rPr>
        <w:footnoteRef/>
      </w:r>
      <w:proofErr w:type="spellStart"/>
      <w:r>
        <w:t>Arikunto</w:t>
      </w:r>
      <w:proofErr w:type="spellEnd"/>
      <w:r>
        <w:t xml:space="preserve">, </w:t>
      </w:r>
      <w:proofErr w:type="spellStart"/>
      <w:r>
        <w:t>Suharsimi</w:t>
      </w:r>
      <w:proofErr w:type="spellEnd"/>
      <w:r>
        <w:t xml:space="preserve">. </w:t>
      </w:r>
      <w:proofErr w:type="spellStart"/>
      <w:r>
        <w:rPr>
          <w:i/>
        </w:rPr>
        <w:t>Prosedur</w:t>
      </w:r>
      <w:proofErr w:type="spellEnd"/>
      <w:r>
        <w:rPr>
          <w:i/>
        </w:rPr>
        <w:t xml:space="preserve"> </w:t>
      </w:r>
      <w:proofErr w:type="spellStart"/>
      <w:r>
        <w:rPr>
          <w:i/>
        </w:rPr>
        <w:t>Penelitian</w:t>
      </w:r>
      <w:proofErr w:type="spellEnd"/>
      <w:r>
        <w:rPr>
          <w:i/>
        </w:rPr>
        <w:t xml:space="preserve"> </w:t>
      </w:r>
      <w:proofErr w:type="spellStart"/>
      <w:r>
        <w:rPr>
          <w:i/>
        </w:rPr>
        <w:t>Suatu</w:t>
      </w:r>
      <w:proofErr w:type="spellEnd"/>
      <w:r>
        <w:rPr>
          <w:i/>
        </w:rPr>
        <w:t xml:space="preserve"> </w:t>
      </w:r>
      <w:proofErr w:type="spellStart"/>
      <w:r>
        <w:rPr>
          <w:i/>
        </w:rPr>
        <w:t>Pendekatan</w:t>
      </w:r>
      <w:proofErr w:type="spellEnd"/>
      <w:r>
        <w:rPr>
          <w:i/>
        </w:rPr>
        <w:t xml:space="preserve"> </w:t>
      </w:r>
      <w:proofErr w:type="spellStart"/>
      <w:r>
        <w:rPr>
          <w:i/>
        </w:rPr>
        <w:t>Praktik</w:t>
      </w:r>
      <w:proofErr w:type="spellEnd"/>
      <w:r>
        <w:rPr>
          <w:i/>
        </w:rPr>
        <w:t>,</w:t>
      </w:r>
      <w:r>
        <w:t xml:space="preserve"> </w:t>
      </w:r>
      <w:proofErr w:type="spellStart"/>
      <w:r>
        <w:t>Edisi</w:t>
      </w:r>
      <w:proofErr w:type="spellEnd"/>
      <w:r>
        <w:t xml:space="preserve"> </w:t>
      </w:r>
      <w:proofErr w:type="spellStart"/>
      <w:r>
        <w:t>Revisi</w:t>
      </w:r>
      <w:proofErr w:type="spellEnd"/>
      <w:r>
        <w:t>.  Jakarta</w:t>
      </w:r>
      <w:r>
        <w:rPr>
          <w:lang w:val="id-ID"/>
        </w:rPr>
        <w:t xml:space="preserve">: </w:t>
      </w:r>
      <w:proofErr w:type="spellStart"/>
      <w:r>
        <w:t>Rineka</w:t>
      </w:r>
      <w:proofErr w:type="spellEnd"/>
      <w:r>
        <w:t xml:space="preserve"> Cipta, 2006</w:t>
      </w:r>
      <w:r>
        <w:rPr>
          <w:lang w:val="id-ID"/>
        </w:rPr>
        <w:t>)</w:t>
      </w:r>
      <w:r>
        <w:t xml:space="preserve"> </w:t>
      </w:r>
      <w:proofErr w:type="spellStart"/>
      <w:r>
        <w:t>hlm</w:t>
      </w:r>
      <w:proofErr w:type="spellEnd"/>
      <w:r>
        <w:t>. 91.</w:t>
      </w:r>
    </w:p>
  </w:footnote>
  <w:footnote w:id="4">
    <w:p w14:paraId="6CFA80AD" w14:textId="77777777" w:rsidR="00D6611B" w:rsidRDefault="0092034F">
      <w:pPr>
        <w:pStyle w:val="FootnoteText"/>
        <w:ind w:firstLine="709"/>
        <w:jc w:val="both"/>
      </w:pPr>
      <w:r>
        <w:rPr>
          <w:rStyle w:val="FootnoteCharacters"/>
        </w:rPr>
        <w:footnoteRef/>
      </w:r>
      <w:r>
        <w:t xml:space="preserve">Peter Mahmud Marzuki, </w:t>
      </w:r>
      <w:proofErr w:type="spellStart"/>
      <w:r>
        <w:rPr>
          <w:i/>
        </w:rPr>
        <w:t>Penelitian</w:t>
      </w:r>
      <w:proofErr w:type="spellEnd"/>
      <w:r>
        <w:rPr>
          <w:i/>
        </w:rPr>
        <w:t xml:space="preserve"> Hukum</w:t>
      </w:r>
      <w:r>
        <w:t xml:space="preserve">, Prenda Media Group, Surabaya, 2005, </w:t>
      </w:r>
      <w:proofErr w:type="spellStart"/>
      <w:r>
        <w:t>hal</w:t>
      </w:r>
      <w:proofErr w:type="spellEnd"/>
      <w:r>
        <w:t xml:space="preserve"> 138.</w:t>
      </w:r>
    </w:p>
  </w:footnote>
  <w:footnote w:id="5">
    <w:p w14:paraId="61274CC1" w14:textId="77777777" w:rsidR="00D6611B" w:rsidRDefault="0092034F">
      <w:pPr>
        <w:pStyle w:val="FootnoteText"/>
        <w:ind w:firstLine="709"/>
        <w:jc w:val="both"/>
      </w:pPr>
      <w:r>
        <w:rPr>
          <w:rStyle w:val="FootnoteCharacters"/>
        </w:rPr>
        <w:footnoteRef/>
      </w:r>
      <w:proofErr w:type="spellStart"/>
      <w:r>
        <w:t>Sunaryati</w:t>
      </w:r>
      <w:proofErr w:type="spellEnd"/>
      <w:r>
        <w:t xml:space="preserve"> Hartono, </w:t>
      </w:r>
      <w:proofErr w:type="spellStart"/>
      <w:r>
        <w:rPr>
          <w:i/>
        </w:rPr>
        <w:t>Penelitian</w:t>
      </w:r>
      <w:proofErr w:type="spellEnd"/>
      <w:r>
        <w:rPr>
          <w:i/>
        </w:rPr>
        <w:t xml:space="preserve"> Hukum Di Indonesia Pada Akhir Abad Ke 20</w:t>
      </w:r>
      <w:r>
        <w:t xml:space="preserve">, </w:t>
      </w:r>
      <w:r>
        <w:rPr>
          <w:lang w:val="id-ID"/>
        </w:rPr>
        <w:t>(</w:t>
      </w:r>
      <w:r>
        <w:t>Bandung</w:t>
      </w:r>
      <w:r>
        <w:rPr>
          <w:lang w:val="id-ID"/>
        </w:rPr>
        <w:t>: Alumni,</w:t>
      </w:r>
      <w:r>
        <w:t xml:space="preserve"> 1994</w:t>
      </w:r>
      <w:r>
        <w:rPr>
          <w:lang w:val="id-ID"/>
        </w:rPr>
        <w:t>),</w:t>
      </w:r>
      <w:r>
        <w:t xml:space="preserve"> hlm.118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C06" w14:textId="459D5A12" w:rsidR="00AE6899" w:rsidRDefault="00AE6899">
    <w:pPr>
      <w:pStyle w:val="Header"/>
    </w:pPr>
    <w:r>
      <w:rPr>
        <w:noProof/>
      </w:rPr>
      <w:pict w14:anchorId="40954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8"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4DE83F1A">
        <v:shape id="WordPictureWatermark95862325"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61C9A50E">
        <v:shape id="WordPictureWatermark95862322"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0FCDF769">
        <v:shape id="WordPictureWatermark95862319"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6B992B24">
        <v:shape id="WordPictureWatermark95862316"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6E190687">
        <v:shape id="WordPictureWatermark95862313"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3684" w14:textId="38E5BCA5" w:rsidR="00D6611B" w:rsidRDefault="00AE6899">
    <w:pPr>
      <w:pStyle w:val="Header"/>
      <w:jc w:val="right"/>
    </w:pPr>
    <w:r>
      <w:rPr>
        <w:noProof/>
      </w:rPr>
      <w:pict w14:anchorId="6082C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9"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2034F">
      <w:fldChar w:fldCharType="begin"/>
    </w:r>
    <w:r w:rsidR="0092034F">
      <w:instrText xml:space="preserve"> PAGE </w:instrText>
    </w:r>
    <w:r w:rsidR="0092034F">
      <w:fldChar w:fldCharType="separate"/>
    </w:r>
    <w:r w:rsidR="0092034F">
      <w:t>76</w:t>
    </w:r>
    <w:r w:rsidR="0092034F">
      <w:fldChar w:fldCharType="end"/>
    </w:r>
  </w:p>
  <w:p w14:paraId="49C92737" w14:textId="77777777" w:rsidR="00D6611B" w:rsidRDefault="00D6611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1F66" w14:textId="6666F7A7" w:rsidR="00D6611B" w:rsidRDefault="00AE6899">
    <w:pPr>
      <w:pStyle w:val="Header"/>
    </w:pPr>
    <w:r>
      <w:rPr>
        <w:noProof/>
      </w:rPr>
      <w:pict w14:anchorId="1737A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7"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5E12AFC"/>
    <w:multiLevelType w:val="multilevel"/>
    <w:tmpl w:val="73D8C07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AD82C3A"/>
    <w:multiLevelType w:val="multilevel"/>
    <w:tmpl w:val="AABED0C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41CD5"/>
    <w:multiLevelType w:val="multilevel"/>
    <w:tmpl w:val="B2DE781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BA4B1E"/>
    <w:multiLevelType w:val="multilevel"/>
    <w:tmpl w:val="15269F6C"/>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831398"/>
    <w:multiLevelType w:val="multilevel"/>
    <w:tmpl w:val="B0AC349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4C6D02"/>
    <w:multiLevelType w:val="multilevel"/>
    <w:tmpl w:val="75409F5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5C157F"/>
    <w:multiLevelType w:val="multilevel"/>
    <w:tmpl w:val="C5F62188"/>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8A1E06"/>
    <w:multiLevelType w:val="multilevel"/>
    <w:tmpl w:val="28164E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2A7B57"/>
    <w:multiLevelType w:val="multilevel"/>
    <w:tmpl w:val="033C57F0"/>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BA736E"/>
    <w:multiLevelType w:val="multilevel"/>
    <w:tmpl w:val="3F2614D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3158D8"/>
    <w:multiLevelType w:val="multilevel"/>
    <w:tmpl w:val="497A410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9B2FD0"/>
    <w:multiLevelType w:val="multilevel"/>
    <w:tmpl w:val="11A094F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86775E9"/>
    <w:multiLevelType w:val="multilevel"/>
    <w:tmpl w:val="54B4DD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270420"/>
    <w:multiLevelType w:val="multilevel"/>
    <w:tmpl w:val="E04A3974"/>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7776347">
    <w:abstractNumId w:val="1"/>
  </w:num>
  <w:num w:numId="2" w16cid:durableId="618416426">
    <w:abstractNumId w:val="9"/>
  </w:num>
  <w:num w:numId="3" w16cid:durableId="358623131">
    <w:abstractNumId w:val="2"/>
  </w:num>
  <w:num w:numId="4" w16cid:durableId="512453259">
    <w:abstractNumId w:val="13"/>
  </w:num>
  <w:num w:numId="5" w16cid:durableId="741370336">
    <w:abstractNumId w:val="3"/>
  </w:num>
  <w:num w:numId="6" w16cid:durableId="2141653059">
    <w:abstractNumId w:val="4"/>
  </w:num>
  <w:num w:numId="7" w16cid:durableId="570383674">
    <w:abstractNumId w:val="5"/>
  </w:num>
  <w:num w:numId="8" w16cid:durableId="1914701632">
    <w:abstractNumId w:val="8"/>
  </w:num>
  <w:num w:numId="9" w16cid:durableId="304283669">
    <w:abstractNumId w:val="14"/>
  </w:num>
  <w:num w:numId="10" w16cid:durableId="2069183405">
    <w:abstractNumId w:val="6"/>
  </w:num>
  <w:num w:numId="11" w16cid:durableId="1187252590">
    <w:abstractNumId w:val="12"/>
  </w:num>
  <w:num w:numId="12" w16cid:durableId="1016734280">
    <w:abstractNumId w:val="7"/>
  </w:num>
  <w:num w:numId="13" w16cid:durableId="1161236682">
    <w:abstractNumId w:val="10"/>
  </w:num>
  <w:num w:numId="14" w16cid:durableId="51926508">
    <w:abstractNumId w:val="11"/>
  </w:num>
  <w:num w:numId="15" w16cid:durableId="72479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1B"/>
    <w:rsid w:val="00032BA0"/>
    <w:rsid w:val="0003651D"/>
    <w:rsid w:val="00083D71"/>
    <w:rsid w:val="002147C4"/>
    <w:rsid w:val="002F30FA"/>
    <w:rsid w:val="00386DDA"/>
    <w:rsid w:val="003F1B35"/>
    <w:rsid w:val="004E5E4E"/>
    <w:rsid w:val="005B1C08"/>
    <w:rsid w:val="005C34AB"/>
    <w:rsid w:val="005C6DEA"/>
    <w:rsid w:val="007B2846"/>
    <w:rsid w:val="007D163A"/>
    <w:rsid w:val="008466C8"/>
    <w:rsid w:val="008A52B4"/>
    <w:rsid w:val="008C57A8"/>
    <w:rsid w:val="00906C1B"/>
    <w:rsid w:val="0092034F"/>
    <w:rsid w:val="00996176"/>
    <w:rsid w:val="009A1C09"/>
    <w:rsid w:val="00A754A0"/>
    <w:rsid w:val="00AE6899"/>
    <w:rsid w:val="00C765F2"/>
    <w:rsid w:val="00CB3C52"/>
    <w:rsid w:val="00D43C4A"/>
    <w:rsid w:val="00D56DFC"/>
    <w:rsid w:val="00D6611B"/>
    <w:rsid w:val="00D96E8D"/>
    <w:rsid w:val="00E00E74"/>
    <w:rsid w:val="00E96ED6"/>
    <w:rsid w:val="00ED3BAE"/>
    <w:rsid w:val="00F00CA7"/>
    <w:rsid w:val="00F3446C"/>
    <w:rsid w:val="00F41C7E"/>
    <w:rsid w:val="00F70217"/>
    <w:rsid w:val="00FC490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EE62E"/>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7z0">
    <w:name w:val="WW8Num7z0"/>
    <w:qFormat/>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1z1">
    <w:name w:val="WW8Num11z1"/>
    <w:qFormat/>
    <w:rPr>
      <w:rFonts w:ascii="Times New Roman" w:eastAsia="Times New Roman" w:hAnsi="Times New Roman" w:cs="Times New Roman"/>
    </w:rPr>
  </w:style>
  <w:style w:type="character" w:customStyle="1" w:styleId="WW8Num14z0">
    <w:name w:val="WW8Num14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23z0">
    <w:name w:val="WW8Num23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860</Words>
  <Characters>4903</Characters>
  <Application>Microsoft Office Word</Application>
  <DocSecurity>0</DocSecurity>
  <Lines>40</Lines>
  <Paragraphs>11</Paragraphs>
  <ScaleCrop>false</ScaleCrop>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2026-09-12T03:32:00Z</cp:lastPrinted>
  <dcterms:created xsi:type="dcterms:W3CDTF">2026-09-17T07:22:00Z</dcterms:created>
  <dcterms:modified xsi:type="dcterms:W3CDTF">2026-09-17T07:22:00Z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