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EB57D" w14:textId="77777777" w:rsidR="00D6611B" w:rsidRDefault="0092034F">
      <w:pPr>
        <w:pStyle w:val="Heading1"/>
      </w:pPr>
      <w:bookmarkStart w:id="0" w:name="_Toc232115474"/>
      <w:r>
        <w:t>BAB IV</w:t>
      </w:r>
      <w:bookmarkEnd w:id="0"/>
    </w:p>
    <w:p w14:paraId="6B353CC5" w14:textId="77777777" w:rsidR="00D6611B" w:rsidRDefault="0092034F">
      <w:pPr>
        <w:pStyle w:val="Heading1"/>
      </w:pPr>
      <w:bookmarkStart w:id="1" w:name="_Toc232115475"/>
      <w:r>
        <w:t>HASIL DAN PEMBAHASAN</w:t>
      </w:r>
      <w:bookmarkEnd w:id="1"/>
    </w:p>
    <w:p w14:paraId="746952E4" w14:textId="77777777" w:rsidR="00D6611B" w:rsidRDefault="00D6611B">
      <w:pPr>
        <w:spacing w:line="480" w:lineRule="auto"/>
        <w:jc w:val="both"/>
        <w:rPr>
          <w:b/>
          <w:bCs/>
        </w:rPr>
      </w:pPr>
    </w:p>
    <w:p w14:paraId="079DE274" w14:textId="77777777" w:rsidR="00D6611B" w:rsidRDefault="0092034F">
      <w:pPr>
        <w:pStyle w:val="Heading2"/>
        <w:ind w:left="709" w:hanging="709"/>
        <w:jc w:val="both"/>
        <w:rPr>
          <w:sz w:val="36"/>
          <w:szCs w:val="36"/>
        </w:rPr>
      </w:pPr>
      <w:bookmarkStart w:id="2" w:name="_Toc232115476"/>
      <w:r>
        <w:t xml:space="preserve">A. </w:t>
      </w:r>
      <w:r>
        <w:tab/>
      </w:r>
      <w:proofErr w:type="spellStart"/>
      <w:r>
        <w:t>Bentuk</w:t>
      </w:r>
      <w:proofErr w:type="spellEnd"/>
      <w:r>
        <w:t xml:space="preserve"> </w:t>
      </w:r>
      <w:proofErr w:type="spellStart"/>
      <w:r>
        <w:t>Penganiayaan</w:t>
      </w:r>
      <w:proofErr w:type="spellEnd"/>
      <w:r>
        <w:t xml:space="preserve"> </w:t>
      </w:r>
      <w:proofErr w:type="spellStart"/>
      <w:r>
        <w:t>terhadap</w:t>
      </w:r>
      <w:proofErr w:type="spellEnd"/>
      <w:r>
        <w:t xml:space="preserve"> Perempuan yang </w:t>
      </w:r>
      <w:proofErr w:type="spellStart"/>
      <w:r>
        <w:t>Terjadi</w:t>
      </w:r>
      <w:proofErr w:type="spellEnd"/>
      <w:r>
        <w:t xml:space="preserve"> di Wilayah Hukum </w:t>
      </w:r>
      <w:proofErr w:type="spellStart"/>
      <w:r>
        <w:t>Polres</w:t>
      </w:r>
      <w:proofErr w:type="spellEnd"/>
      <w:r>
        <w:t xml:space="preserve"> Batu Bara</w:t>
      </w:r>
      <w:bookmarkEnd w:id="2"/>
    </w:p>
    <w:p w14:paraId="4F0525BA" w14:textId="77777777" w:rsidR="00D6611B" w:rsidRDefault="0092034F" w:rsidP="004E5E4E">
      <w:pPr>
        <w:spacing w:line="480" w:lineRule="auto"/>
        <w:ind w:firstLine="709"/>
        <w:jc w:val="both"/>
      </w:pPr>
      <w:r>
        <w:t xml:space="preserve">Penganiayaan terhadap perempuan merupakan salah satu bentuk tindak pidana yang tidak hanya menimbulkan akibat fisik, tetapi juga berdampak pada kondisi psikis korban. Dalam konteks hukum pidana, penganiayaan dipahami sebagai perbuatan menyerang tubuh atau kesehatan orang lain yang dapat menimbulkan rasa sakit, luka, atau gangguan terhadap aktivitas korban. Berdasarkan Pasal 466 ayat (1) </w:t>
      </w:r>
      <w:proofErr w:type="spellStart"/>
      <w:r>
        <w:t>Undang-Undang</w:t>
      </w:r>
      <w:proofErr w:type="spellEnd"/>
      <w:r>
        <w:t xml:space="preserve"> Nomor 1 Tahun 2023 tentang KUHP, penganiayaan diancam dengan pidana penjara paling lama 2 tahun 6 bulan atau pidana denda paling banyak kategori III.</w:t>
      </w:r>
      <w:r>
        <w:rPr>
          <w:rStyle w:val="FootnoteReference"/>
        </w:rPr>
        <w:footnoteReference w:id="1"/>
      </w:r>
      <w:r>
        <w:t xml:space="preserve"> </w:t>
      </w:r>
    </w:p>
    <w:p w14:paraId="13852325" w14:textId="77777777" w:rsidR="00D6611B" w:rsidRDefault="0092034F" w:rsidP="004E5E4E">
      <w:pPr>
        <w:spacing w:line="480" w:lineRule="auto"/>
        <w:ind w:firstLine="709"/>
        <w:jc w:val="both"/>
      </w:pPr>
      <w:r>
        <w:t>Dalam wilayah hukum Polres Batu Bara, penganiayaan terhadap perempuan pada umumnya muncul dalam bentuk kekerasan fisik seperti pemukulan, penamparan, penjambakan, penendangan, dan perbuatan lain yang menyebabkan korban mengalami rasa sakit. Bentuk penganiayaan tersebut dapat terjadi secara spontan akibat pertengkaran, tetapi dapat juga terjadi secara berulang apabila terdapat relasi kuasa antara pelaku dan korban.</w:t>
      </w:r>
      <w:r>
        <w:rPr>
          <w:rStyle w:val="FootnoteReference"/>
        </w:rPr>
        <w:footnoteReference w:id="2"/>
      </w:r>
    </w:p>
    <w:p w14:paraId="75A1FC5C" w14:textId="77777777" w:rsidR="00D6611B" w:rsidRDefault="0092034F" w:rsidP="004E5E4E">
      <w:pPr>
        <w:spacing w:line="480" w:lineRule="auto"/>
        <w:ind w:firstLine="709"/>
        <w:jc w:val="both"/>
      </w:pPr>
      <w:r>
        <w:t xml:space="preserve">Berdasarkan hasil wawancara dengan Penyidik Ade </w:t>
      </w:r>
      <w:proofErr w:type="spellStart"/>
      <w:r>
        <w:t>Sundoko</w:t>
      </w:r>
      <w:proofErr w:type="spellEnd"/>
      <w:r>
        <w:t xml:space="preserve"> Masry, S.H. pada tanggal 29 Mei 2026, diperoleh keterangan bahwa laporan penganiayaan terhadap perempuan di Polres Batu Bara umumnya berawal dari konflik personal </w:t>
      </w:r>
      <w:r>
        <w:lastRenderedPageBreak/>
        <w:t>antara korban dan pelaku. Konflik tersebut dapat terjadi dalam lingkungan keluarga, hubungan pertemanan, hubungan asmara, maupun konflik sosial dalam masyarakat.</w:t>
      </w:r>
      <w:r>
        <w:rPr>
          <w:rStyle w:val="FootnoteReference"/>
        </w:rPr>
        <w:footnoteReference w:id="3"/>
      </w:r>
    </w:p>
    <w:p w14:paraId="625B3EEB" w14:textId="77777777" w:rsidR="00D6611B" w:rsidRDefault="0092034F" w:rsidP="004E5E4E">
      <w:pPr>
        <w:spacing w:line="480" w:lineRule="auto"/>
        <w:ind w:firstLine="709"/>
        <w:jc w:val="both"/>
      </w:pPr>
      <w:r>
        <w:t xml:space="preserve">Penyidik Pembantu Ary </w:t>
      </w:r>
      <w:proofErr w:type="spellStart"/>
      <w:r>
        <w:t>Leonardi</w:t>
      </w:r>
      <w:proofErr w:type="spellEnd"/>
      <w:r>
        <w:t xml:space="preserve"> Tarigan juga menjelaskan bahwa bentuk penganiayaan terhadap perempuan tidak selalu langsung terlihat berat sejak awal laporan. Ada perkara yang awalnya hanya berupa cekcok mulut, namun kemudian berkembang menjadi perbuatan fisik yang menyebabkan korban mengalami luka memar, lebam, atau rasa sakit pada bagian tubuh tertentu.</w:t>
      </w:r>
      <w:r>
        <w:rPr>
          <w:rStyle w:val="FootnoteReference"/>
        </w:rPr>
        <w:footnoteReference w:id="4"/>
      </w:r>
      <w:r>
        <w:t xml:space="preserve"> </w:t>
      </w:r>
    </w:p>
    <w:p w14:paraId="6189B3FB" w14:textId="77777777" w:rsidR="00D6611B" w:rsidRDefault="0092034F" w:rsidP="004E5E4E">
      <w:pPr>
        <w:spacing w:line="480" w:lineRule="auto"/>
        <w:ind w:firstLine="709"/>
        <w:jc w:val="both"/>
      </w:pPr>
      <w:r>
        <w:t>Bentuk penganiayaan yang paling sering dijumpai adalah penganiayaan ringan, yaitu penganiayaan yang menimbulkan rasa sakit atau luka yang tidak sampai menghalangi korban menjalankan aktivitas dalam waktu lama. Meskipun demikian, penganiayaan ringan tetap merupakan tindak pidana karena telah menyerang tubuh dan rasa aman korban.</w:t>
      </w:r>
      <w:r>
        <w:rPr>
          <w:rStyle w:val="FootnoteReference"/>
        </w:rPr>
        <w:footnoteReference w:id="5"/>
      </w:r>
    </w:p>
    <w:p w14:paraId="7ACA92A0" w14:textId="77777777" w:rsidR="00D6611B" w:rsidRDefault="0092034F" w:rsidP="004E5E4E">
      <w:pPr>
        <w:spacing w:line="480" w:lineRule="auto"/>
        <w:ind w:firstLine="709"/>
        <w:jc w:val="both"/>
      </w:pPr>
      <w:r>
        <w:t xml:space="preserve">Selain penganiayaan ringan, terdapat pula penganiayaan yang menyebabkan korban mengalami luka cukup serius sehingga membutuhkan perawatan medis. Dalam keadaan seperti ini, visum </w:t>
      </w:r>
      <w:proofErr w:type="spellStart"/>
      <w:r>
        <w:t>et</w:t>
      </w:r>
      <w:proofErr w:type="spellEnd"/>
      <w:r>
        <w:t xml:space="preserve"> </w:t>
      </w:r>
      <w:proofErr w:type="spellStart"/>
      <w:r>
        <w:t>repertum</w:t>
      </w:r>
      <w:proofErr w:type="spellEnd"/>
      <w:r>
        <w:t xml:space="preserve"> menjadi salah satu alat bukti penting untuk menunjukkan hubungan antara perbuatan pelaku dan luka yang dialami korban.</w:t>
      </w:r>
      <w:r>
        <w:rPr>
          <w:rStyle w:val="FootnoteReference"/>
        </w:rPr>
        <w:footnoteReference w:id="6"/>
      </w:r>
    </w:p>
    <w:p w14:paraId="4867FA49" w14:textId="77777777" w:rsidR="00D6611B" w:rsidRDefault="0092034F" w:rsidP="004E5E4E">
      <w:pPr>
        <w:spacing w:line="480" w:lineRule="auto"/>
        <w:ind w:firstLine="709"/>
        <w:jc w:val="both"/>
      </w:pPr>
      <w:r>
        <w:t xml:space="preserve">Penganiayaan terhadap perempuan juga dapat berbentuk kekerasan yang dilakukan dengan menggunakan alat tertentu, misalnya benda tumpul, benda keras, </w:t>
      </w:r>
      <w:r>
        <w:lastRenderedPageBreak/>
        <w:t>atau alat rumah tangga. Penggunaan alat dalam perbuatan penganiayaan dapat memperberat penilaian penyidik terhadap cara pelaku melakukan perbuatannya.</w:t>
      </w:r>
      <w:r>
        <w:rPr>
          <w:rStyle w:val="FootnoteReference"/>
        </w:rPr>
        <w:footnoteReference w:id="7"/>
      </w:r>
    </w:p>
    <w:p w14:paraId="57F9AD97" w14:textId="77777777" w:rsidR="00D6611B" w:rsidRDefault="0092034F" w:rsidP="004E5E4E">
      <w:pPr>
        <w:spacing w:line="480" w:lineRule="auto"/>
        <w:ind w:firstLine="709"/>
        <w:jc w:val="both"/>
      </w:pPr>
      <w:r>
        <w:t>Dalam beberapa kasus, penganiayaan terhadap perempuan terjadi karena adanya hubungan dekat antara pelaku dan korban. Hubungan dekat tersebut justru sering membuat korban merasa takut, malu, atau ragu untuk segera melaporkan peristiwa yang dialaminya kepada pihak kepolisian.</w:t>
      </w:r>
      <w:r>
        <w:rPr>
          <w:rStyle w:val="FootnoteReference"/>
        </w:rPr>
        <w:footnoteReference w:id="8"/>
      </w:r>
    </w:p>
    <w:p w14:paraId="2085695A" w14:textId="77777777" w:rsidR="00D6611B" w:rsidRDefault="0092034F" w:rsidP="004E5E4E">
      <w:pPr>
        <w:spacing w:line="480" w:lineRule="auto"/>
        <w:ind w:firstLine="709"/>
        <w:jc w:val="both"/>
      </w:pPr>
      <w:r>
        <w:t>Korban perempuan sering berada dalam posisi yang rentan karena selain mengalami kekerasan fisik, korban juga dapat mengalami tekanan psikologis. Rasa takut terhadap ancaman pelaku atau kekhawatiran terhadap penilaian lingkungan menjadi salah satu faktor yang membuat korban tidak langsung membuat laporan.</w:t>
      </w:r>
      <w:r>
        <w:rPr>
          <w:rStyle w:val="FootnoteReference"/>
        </w:rPr>
        <w:footnoteReference w:id="9"/>
      </w:r>
      <w:r>
        <w:t xml:space="preserve"> </w:t>
      </w:r>
    </w:p>
    <w:p w14:paraId="39275FF6" w14:textId="77777777" w:rsidR="00D6611B" w:rsidRDefault="0092034F" w:rsidP="004E5E4E">
      <w:pPr>
        <w:spacing w:line="480" w:lineRule="auto"/>
        <w:ind w:firstLine="709"/>
        <w:jc w:val="both"/>
      </w:pPr>
      <w:r>
        <w:t xml:space="preserve">Menurut keterangan Penyidik Ade </w:t>
      </w:r>
      <w:proofErr w:type="spellStart"/>
      <w:r>
        <w:t>Sundoko</w:t>
      </w:r>
      <w:proofErr w:type="spellEnd"/>
      <w:r>
        <w:t xml:space="preserve"> Masry, S.H., sebagian korban baru berani membuat laporan setelah mendapat dukungan dari keluarga atau orang terdekat. Hal ini menunjukkan bahwa keberanian korban perempuan untuk mengakses perlindungan hukum sering dipengaruhi oleh dukungan sosial di sekitarnya.</w:t>
      </w:r>
      <w:r>
        <w:rPr>
          <w:rStyle w:val="FootnoteReference"/>
        </w:rPr>
        <w:footnoteReference w:id="10"/>
      </w:r>
    </w:p>
    <w:p w14:paraId="36993809" w14:textId="77777777" w:rsidR="00D6611B" w:rsidRDefault="0092034F" w:rsidP="004E5E4E">
      <w:pPr>
        <w:spacing w:line="480" w:lineRule="auto"/>
        <w:ind w:firstLine="709"/>
        <w:jc w:val="both"/>
      </w:pPr>
      <w:r>
        <w:t>Bentuk penganiayaan terhadap perempuan di wilayah hukum Polres Batu Bara juga dapat dilihat dari lokasi terjadinya peristiwa. Penganiayaan dapat terjadi di rumah, jalan umum, tempat kerja, tempat usaha, atau tempat lain yang mempertemukan korban dan pelaku dalam suatu konflik.</w:t>
      </w:r>
      <w:r>
        <w:rPr>
          <w:rStyle w:val="FootnoteReference"/>
        </w:rPr>
        <w:footnoteReference w:id="11"/>
      </w:r>
    </w:p>
    <w:p w14:paraId="2F0778AD" w14:textId="77777777" w:rsidR="00D6611B" w:rsidRDefault="0092034F" w:rsidP="004E5E4E">
      <w:pPr>
        <w:spacing w:line="480" w:lineRule="auto"/>
        <w:ind w:firstLine="709"/>
        <w:jc w:val="both"/>
      </w:pPr>
      <w:r>
        <w:lastRenderedPageBreak/>
        <w:t>Apabila penganiayaan terjadi di ruang domestik, maka penyidik perlu memperhatikan apakah perkara tersebut termasuk dalam kategori kekerasan dalam rumah tangga atau penganiayaan umum. Pembedaan ini penting karena dasar hukum yang digunakan dapat berbeda sesuai dengan hubungan antara pelaku dan korban.</w:t>
      </w:r>
      <w:r>
        <w:rPr>
          <w:rStyle w:val="FootnoteReference"/>
        </w:rPr>
        <w:footnoteReference w:id="12"/>
      </w:r>
    </w:p>
    <w:p w14:paraId="4CAD62A8" w14:textId="77777777" w:rsidR="00D6611B" w:rsidRDefault="0092034F" w:rsidP="004E5E4E">
      <w:pPr>
        <w:spacing w:line="480" w:lineRule="auto"/>
        <w:ind w:firstLine="709"/>
        <w:jc w:val="both"/>
      </w:pPr>
      <w:r>
        <w:t>Penganiayaan yang terjadi di lingkungan masyarakat biasanya dipicu oleh perselisihan, salah paham, rasa tersinggung, persoalan utang piutang, atau konflik keluarga yang meluas ke ranah sosial. Dalam keadaan seperti ini, peristiwa penganiayaan sering terjadi secara tiba-tiba dan melibatkan emosi sesaat dari pelaku.</w:t>
      </w:r>
      <w:r>
        <w:rPr>
          <w:rStyle w:val="FootnoteReference"/>
        </w:rPr>
        <w:footnoteReference w:id="13"/>
      </w:r>
    </w:p>
    <w:p w14:paraId="32AEB0C2" w14:textId="77777777" w:rsidR="00D6611B" w:rsidRDefault="0092034F" w:rsidP="004E5E4E">
      <w:pPr>
        <w:spacing w:line="480" w:lineRule="auto"/>
        <w:ind w:firstLine="709"/>
        <w:jc w:val="both"/>
      </w:pPr>
      <w:r>
        <w:t xml:space="preserve">Menurut Ary </w:t>
      </w:r>
      <w:proofErr w:type="spellStart"/>
      <w:r>
        <w:t>Leonardi</w:t>
      </w:r>
      <w:proofErr w:type="spellEnd"/>
      <w:r>
        <w:t xml:space="preserve"> Tarigan, korban perempuan dalam perkara penganiayaan biasanya melaporkan bentuk kekerasan yang dialami dengan menunjukkan bekas luka atau rasa sakit yang dirasakan. Setelah laporan diterima, penyidik akan mengarahkan korban untuk melakukan pemeriksaan medis guna memperkuat pembuktian.</w:t>
      </w:r>
      <w:r>
        <w:rPr>
          <w:rStyle w:val="FootnoteReference"/>
        </w:rPr>
        <w:footnoteReference w:id="14"/>
      </w:r>
    </w:p>
    <w:p w14:paraId="72BFC144" w14:textId="77777777" w:rsidR="00D6611B" w:rsidRDefault="0092034F" w:rsidP="004E5E4E">
      <w:pPr>
        <w:spacing w:line="480" w:lineRule="auto"/>
        <w:ind w:firstLine="709"/>
        <w:jc w:val="both"/>
      </w:pPr>
      <w:r>
        <w:t>Bentuk luka yang dialami korban perempuan dapat berupa luka memar, bengkak, lecet, nyeri pada anggota tubuh, luka robek, atau luka lain yang secara medis dapat dijelaskan melalui visum. Keterangan medis tersebut menjadi penting karena tindak pidana penganiayaan tidak cukup hanya dibuktikan melalui pengakuan korban.</w:t>
      </w:r>
      <w:r>
        <w:rPr>
          <w:rStyle w:val="FootnoteReference"/>
        </w:rPr>
        <w:footnoteReference w:id="15"/>
      </w:r>
    </w:p>
    <w:p w14:paraId="41662FC9" w14:textId="77777777" w:rsidR="00D6611B" w:rsidRDefault="0092034F" w:rsidP="004E5E4E">
      <w:pPr>
        <w:spacing w:line="480" w:lineRule="auto"/>
        <w:ind w:firstLine="709"/>
        <w:jc w:val="both"/>
      </w:pPr>
      <w:r>
        <w:lastRenderedPageBreak/>
        <w:t>Dalam kajian hukum pidana, penganiayaan tidak selalu harus menimbulkan luka berat. Rasa sakit yang timbul akibat perbuatan pelaku sudah dapat menjadi dasar adanya perbuatan penganiayaan, sepanjang dapat dibuktikan melalui keterangan korban, saksi, dan alat bukti lain.</w:t>
      </w:r>
      <w:r>
        <w:rPr>
          <w:rStyle w:val="FootnoteReference"/>
        </w:rPr>
        <w:footnoteReference w:id="16"/>
      </w:r>
    </w:p>
    <w:p w14:paraId="08440305" w14:textId="77777777" w:rsidR="00D6611B" w:rsidRDefault="0092034F" w:rsidP="004E5E4E">
      <w:pPr>
        <w:spacing w:line="480" w:lineRule="auto"/>
        <w:ind w:firstLine="709"/>
        <w:jc w:val="both"/>
      </w:pPr>
      <w:r>
        <w:t>Bentuk penganiayaan terhadap perempuan juga dapat dilihat dari intensitas perbuatan pelaku. Ada penganiayaan yang dilakukan satu kali, tetapi ada juga yang dilakukan berulang sehingga menunjukkan adanya pola kekerasan terhadap korban.</w:t>
      </w:r>
      <w:r>
        <w:rPr>
          <w:rStyle w:val="FootnoteReference"/>
        </w:rPr>
        <w:footnoteReference w:id="17"/>
      </w:r>
    </w:p>
    <w:p w14:paraId="343497DB" w14:textId="77777777" w:rsidR="00D6611B" w:rsidRDefault="0092034F" w:rsidP="004E5E4E">
      <w:pPr>
        <w:spacing w:line="480" w:lineRule="auto"/>
        <w:ind w:firstLine="709"/>
        <w:jc w:val="both"/>
      </w:pPr>
      <w:r>
        <w:t>Apabila penganiayaan dilakukan secara berulang, maka korban biasanya mengalami dampak yang lebih berat secara psikologis. Korban dapat merasa tidak aman, takut bertemu pelaku, dan mengalami tekanan dalam menjalankan aktivitas sehari-hari.</w:t>
      </w:r>
      <w:r>
        <w:rPr>
          <w:rStyle w:val="FootnoteReference"/>
        </w:rPr>
        <w:footnoteReference w:id="18"/>
      </w:r>
    </w:p>
    <w:p w14:paraId="60B27982" w14:textId="77777777" w:rsidR="00D6611B" w:rsidRDefault="0092034F" w:rsidP="004E5E4E">
      <w:pPr>
        <w:spacing w:line="480" w:lineRule="auto"/>
        <w:ind w:firstLine="709"/>
        <w:jc w:val="both"/>
      </w:pPr>
      <w:r>
        <w:t>Dalam praktik penyidikan, penyidik tidak hanya melihat luka fisik korban, tetapi juga memperhatikan kronologi kejadian. Kronologi tersebut diperlukan untuk mengetahui apakah perbuatan pelaku dilakukan dengan sengaja, terjadi karena pembelaan diri, atau terjadi akibat pertengkaran timbal balik.</w:t>
      </w:r>
      <w:r>
        <w:rPr>
          <w:rStyle w:val="FootnoteReference"/>
        </w:rPr>
        <w:footnoteReference w:id="19"/>
      </w:r>
    </w:p>
    <w:p w14:paraId="39EC5EF9" w14:textId="77777777" w:rsidR="00D6611B" w:rsidRDefault="0092034F" w:rsidP="004E5E4E">
      <w:pPr>
        <w:spacing w:line="480" w:lineRule="auto"/>
        <w:ind w:firstLine="709"/>
        <w:jc w:val="both"/>
      </w:pPr>
      <w:r>
        <w:t xml:space="preserve">Berdasarkan wawancara tanggal 29 Mei 2026, Ade </w:t>
      </w:r>
      <w:proofErr w:type="spellStart"/>
      <w:r>
        <w:t>Sundoko</w:t>
      </w:r>
      <w:proofErr w:type="spellEnd"/>
      <w:r>
        <w:t xml:space="preserve"> Masry, S.H. menjelaskan bahwa penyidik harus berhati-hati dalam menilai laporan penganiayaan. Hal ini karena tidak semua laporan langsung dapat disimpulkan </w:t>
      </w:r>
      <w:r>
        <w:lastRenderedPageBreak/>
        <w:t>sebagai tindak pidana sebelum dilakukan pemeriksaan terhadap korban, saksi, terlapor, dan bukti pendukung.</w:t>
      </w:r>
      <w:r>
        <w:rPr>
          <w:rStyle w:val="FootnoteReference"/>
        </w:rPr>
        <w:footnoteReference w:id="20"/>
      </w:r>
    </w:p>
    <w:p w14:paraId="3C043BC4" w14:textId="77777777" w:rsidR="00D6611B" w:rsidRDefault="0092034F" w:rsidP="004E5E4E">
      <w:pPr>
        <w:spacing w:line="480" w:lineRule="auto"/>
        <w:ind w:firstLine="709"/>
        <w:jc w:val="both"/>
      </w:pPr>
      <w:r>
        <w:t>Penganiayaan terhadap perempuan sering kali berhubungan dengan relasi kuasa, terutama apabila pelaku memiliki posisi lebih kuat secara fisik, ekonomi, sosial, atau emosional. Kondisi ini menyebabkan korban perempuan berada dalam keadaan yang lebih lemah ketika menghadapi pelaku.</w:t>
      </w:r>
      <w:r>
        <w:rPr>
          <w:rStyle w:val="FootnoteReference"/>
        </w:rPr>
        <w:footnoteReference w:id="21"/>
      </w:r>
      <w:r>
        <w:t xml:space="preserve"> </w:t>
      </w:r>
    </w:p>
    <w:p w14:paraId="0975A8B8" w14:textId="77777777" w:rsidR="00D6611B" w:rsidRDefault="0092034F" w:rsidP="004E5E4E">
      <w:pPr>
        <w:spacing w:line="480" w:lineRule="auto"/>
        <w:ind w:firstLine="709"/>
        <w:jc w:val="both"/>
      </w:pPr>
      <w:r>
        <w:t>Dalam perspektif perlindungan korban, perempuan yang menjadi korban penganiayaan perlu dipandang sebagai subjek hukum yang berhak memperoleh perlindungan, keadilan, dan pemulihan. Oleh karena itu, penanganan perkara tidak hanya berorientasi pada penghukuman pelaku, tetapi juga pada perlindungan terhadap korban.</w:t>
      </w:r>
      <w:r>
        <w:rPr>
          <w:rStyle w:val="FootnoteReference"/>
        </w:rPr>
        <w:footnoteReference w:id="22"/>
      </w:r>
    </w:p>
    <w:p w14:paraId="01D65E82" w14:textId="77777777" w:rsidR="00D6611B" w:rsidRDefault="0092034F" w:rsidP="004E5E4E">
      <w:pPr>
        <w:spacing w:line="480" w:lineRule="auto"/>
        <w:ind w:firstLine="709"/>
        <w:jc w:val="both"/>
      </w:pPr>
      <w:r>
        <w:t>Penganiayaan terhadap perempuan dapat menimbulkan rasa takut yang berkelanjutan, terutama apabila pelaku masih berada di sekitar korban. Oleh sebab itu, dalam beberapa perkara, korban membutuhkan pendampingan keluarga atau lembaga terkait selama proses hukum berjalan.</w:t>
      </w:r>
      <w:r>
        <w:rPr>
          <w:rStyle w:val="FootnoteReference"/>
        </w:rPr>
        <w:footnoteReference w:id="23"/>
      </w:r>
      <w:r>
        <w:t xml:space="preserve"> </w:t>
      </w:r>
    </w:p>
    <w:p w14:paraId="17F45587" w14:textId="77777777" w:rsidR="00D6611B" w:rsidRDefault="0092034F" w:rsidP="004E5E4E">
      <w:pPr>
        <w:spacing w:line="480" w:lineRule="auto"/>
        <w:ind w:firstLine="709"/>
        <w:jc w:val="both"/>
      </w:pPr>
      <w:r>
        <w:t>Bentuk penganiayaan yang dilaporkan kepada Polres Batu Bara tidak dapat dilepaskan dari kondisi sosial masyarakat. Dalam masyarakat yang masih menganggap kekerasan sebagai persoalan pribadi, korban perempuan sering kali tidak langsung memahami bahwa perbuatan yang dialaminya merupakan tindak pidana.</w:t>
      </w:r>
      <w:r>
        <w:rPr>
          <w:rStyle w:val="FootnoteReference"/>
        </w:rPr>
        <w:footnoteReference w:id="24"/>
      </w:r>
    </w:p>
    <w:p w14:paraId="1381EDA5" w14:textId="77777777" w:rsidR="00D6611B" w:rsidRDefault="0092034F" w:rsidP="004E5E4E">
      <w:pPr>
        <w:spacing w:line="480" w:lineRule="auto"/>
        <w:ind w:firstLine="709"/>
        <w:jc w:val="both"/>
      </w:pPr>
      <w:r>
        <w:lastRenderedPageBreak/>
        <w:t xml:space="preserve">Penyidik Pembantu Ary </w:t>
      </w:r>
      <w:proofErr w:type="spellStart"/>
      <w:r>
        <w:t>Leonardi</w:t>
      </w:r>
      <w:proofErr w:type="spellEnd"/>
      <w:r>
        <w:t xml:space="preserve"> Tarigan menjelaskan bahwa penyidik biasanya memberikan pemahaman kepada korban mengenai hak-haknya dalam proses hukum. Hal ini penting agar korban tidak merasa sendirian dan memahami bahwa laporan yang dibuatnya akan diproses sesuai ketentuan hukum acara pidana.</w:t>
      </w:r>
      <w:r>
        <w:rPr>
          <w:rStyle w:val="FootnoteReference"/>
        </w:rPr>
        <w:footnoteReference w:id="25"/>
      </w:r>
      <w:r>
        <w:t xml:space="preserve"> </w:t>
      </w:r>
    </w:p>
    <w:p w14:paraId="7A869600" w14:textId="77777777" w:rsidR="00D6611B" w:rsidRDefault="0092034F" w:rsidP="004E5E4E">
      <w:pPr>
        <w:spacing w:line="480" w:lineRule="auto"/>
        <w:ind w:firstLine="709"/>
        <w:jc w:val="both"/>
      </w:pPr>
      <w:r>
        <w:t>Dalam beberapa kasus, pihak keluarga atau masyarakat berusaha menyelesaikan penganiayaan secara damai. Namun, penyelesaian damai tidak serta-merta menghapus proses pidana apabila unsur tindak pidana telah terpenuhi dan perkara tetap dilanjutkan sesuai ketentuan hukum.</w:t>
      </w:r>
      <w:r>
        <w:rPr>
          <w:rStyle w:val="FootnoteReference"/>
        </w:rPr>
        <w:footnoteReference w:id="26"/>
      </w:r>
      <w:r>
        <w:t xml:space="preserve"> </w:t>
      </w:r>
    </w:p>
    <w:p w14:paraId="18356DA5" w14:textId="77777777" w:rsidR="00D6611B" w:rsidRDefault="0092034F" w:rsidP="004E5E4E">
      <w:pPr>
        <w:spacing w:line="480" w:lineRule="auto"/>
        <w:ind w:firstLine="709"/>
        <w:jc w:val="both"/>
      </w:pPr>
      <w:r>
        <w:t>Penganiayaan terhadap perempuan juga dapat terjadi karena faktor emosi, kecemburuan, dendam, pengaruh alkohol, atau persoalan ekonomi. Faktor-faktor tersebut bukan alasan pembenar bagi pelaku, tetapi dapat menjadi bahan bagi penyidik untuk memahami motif terjadinya perbuatan.</w:t>
      </w:r>
      <w:r>
        <w:rPr>
          <w:rStyle w:val="FootnoteReference"/>
        </w:rPr>
        <w:footnoteReference w:id="27"/>
      </w:r>
    </w:p>
    <w:p w14:paraId="54BC1F4B" w14:textId="77777777" w:rsidR="00D6611B" w:rsidRDefault="0092034F" w:rsidP="004E5E4E">
      <w:pPr>
        <w:spacing w:line="480" w:lineRule="auto"/>
        <w:ind w:firstLine="709"/>
        <w:jc w:val="both"/>
      </w:pPr>
      <w:r>
        <w:t>Motif pelaku penting untuk diketahui dalam penyidikan karena dapat membantu menjelaskan alasan pelaku melakukan penganiayaan. Namun demikian, pembuktian tindak pidana tetap harus berfokus pada unsur perbuatan, akibat, kesalahan, dan hubungan sebab akibat antara tindakan pelaku dengan luka korban.</w:t>
      </w:r>
      <w:r>
        <w:rPr>
          <w:rStyle w:val="FootnoteReference"/>
        </w:rPr>
        <w:footnoteReference w:id="28"/>
      </w:r>
    </w:p>
    <w:p w14:paraId="50095D9B" w14:textId="77777777" w:rsidR="00D6611B" w:rsidRDefault="0092034F" w:rsidP="004E5E4E">
      <w:pPr>
        <w:spacing w:line="480" w:lineRule="auto"/>
        <w:ind w:firstLine="709"/>
        <w:jc w:val="both"/>
      </w:pPr>
      <w:r>
        <w:t xml:space="preserve">Dalam penganiayaan terhadap perempuan, kedudukan korban sebagai perempuan tidak selalu menjadi unsur khusus dalam Pasal 466 KUHP. Namun, kedudukan tersebut tetap relevan dalam analisis kriminologis dan perlindungan </w:t>
      </w:r>
      <w:r>
        <w:lastRenderedPageBreak/>
        <w:t>korban karena perempuan sering mengalami kerentanan tertentu dalam relasi sosial.</w:t>
      </w:r>
      <w:r>
        <w:rPr>
          <w:rStyle w:val="FootnoteReference"/>
        </w:rPr>
        <w:footnoteReference w:id="29"/>
      </w:r>
      <w:r>
        <w:t xml:space="preserve"> </w:t>
      </w:r>
    </w:p>
    <w:p w14:paraId="1258E997" w14:textId="77777777" w:rsidR="00D6611B" w:rsidRDefault="0092034F" w:rsidP="004E5E4E">
      <w:pPr>
        <w:spacing w:line="480" w:lineRule="auto"/>
        <w:ind w:firstLine="709"/>
        <w:jc w:val="both"/>
      </w:pPr>
      <w:r>
        <w:t>Dengan demikian, bentuk penganiayaan terhadap perempuan di wilayah hukum Polres Batu Bara dapat dikategorikan sebagai penganiayaan fisik yang menimbulkan rasa sakit, luka ringan, luka sedang, atau luka yang membutuhkan perawatan medis. Setiap bentuk tersebut harus dibuktikan melalui proses hukum yang sah.</w:t>
      </w:r>
    </w:p>
    <w:p w14:paraId="7805F701" w14:textId="77777777" w:rsidR="00D6611B" w:rsidRDefault="0092034F" w:rsidP="004E5E4E">
      <w:pPr>
        <w:spacing w:line="480" w:lineRule="auto"/>
        <w:ind w:firstLine="709"/>
        <w:jc w:val="both"/>
      </w:pPr>
      <w:r>
        <w:t>Berdasarkan hasil wawancara dengan kedua narasumber, bentuk penganiayaan yang terjadi lebih sering berupa pemukulan atau kekerasan fisik langsung yang dilakukan karena konflik pribadi. Hal ini menunjukkan bahwa tindak pidana penganiayaan terhadap perempuan banyak berawal dari persoalan relasi sosial yang tidak terselesaikan secara baik.</w:t>
      </w:r>
      <w:r>
        <w:rPr>
          <w:rStyle w:val="FootnoteReference"/>
        </w:rPr>
        <w:footnoteReference w:id="30"/>
      </w:r>
    </w:p>
    <w:p w14:paraId="17E1E790" w14:textId="77777777" w:rsidR="00D6611B" w:rsidRDefault="0092034F" w:rsidP="004E5E4E">
      <w:pPr>
        <w:spacing w:line="480" w:lineRule="auto"/>
        <w:ind w:firstLine="709"/>
        <w:jc w:val="both"/>
      </w:pPr>
      <w:r>
        <w:t>Dari sisi korban, perempuan yang mengalami penganiayaan membutuhkan keberanian untuk melapor karena proses hukum sering menuntut korban untuk menceritakan kembali peristiwa yang menyakitkan. Oleh karena itu, sikap penyidik yang humanis sangat diperlukan dalam pemeriksaan korban.</w:t>
      </w:r>
      <w:r>
        <w:rPr>
          <w:rStyle w:val="FootnoteReference"/>
        </w:rPr>
        <w:footnoteReference w:id="31"/>
      </w:r>
      <w:r>
        <w:t xml:space="preserve"> </w:t>
      </w:r>
    </w:p>
    <w:p w14:paraId="507D3F13" w14:textId="77777777" w:rsidR="00D6611B" w:rsidRDefault="0092034F" w:rsidP="004E5E4E">
      <w:pPr>
        <w:spacing w:line="480" w:lineRule="auto"/>
        <w:ind w:firstLine="709"/>
        <w:jc w:val="both"/>
      </w:pPr>
      <w:r>
        <w:t>Dari sisi hukum, setiap bentuk penganiayaan harus dilihat secara objektif berdasarkan alat bukti. Penyidik tidak dapat hanya berpedoman pada pengakuan salah satu pihak, melainkan harus menyusun rangkaian fakta dari laporan, keterangan saksi, visum, dan pemeriksaan terhadap terlapor.</w:t>
      </w:r>
      <w:r>
        <w:rPr>
          <w:rStyle w:val="FootnoteReference"/>
        </w:rPr>
        <w:footnoteReference w:id="32"/>
      </w:r>
      <w:r>
        <w:t xml:space="preserve"> </w:t>
      </w:r>
    </w:p>
    <w:p w14:paraId="6FE9ABD8" w14:textId="77777777" w:rsidR="00D6611B" w:rsidRDefault="0092034F" w:rsidP="004E5E4E">
      <w:pPr>
        <w:spacing w:line="480" w:lineRule="auto"/>
        <w:ind w:firstLine="709"/>
        <w:jc w:val="both"/>
      </w:pPr>
      <w:r>
        <w:lastRenderedPageBreak/>
        <w:t>Bentuk penganiayaan terhadap perempuan di Polres Batu Bara menunjukkan bahwa tindak pidana ini merupakan persoalan hukum sekaligus persoalan sosial. Artinya, penegakan hukum pidana harus berjalan bersama dengan edukasi masyarakat agar kekerasan terhadap perempuan tidak dianggap sebagai hal biasa.</w:t>
      </w:r>
      <w:r>
        <w:rPr>
          <w:rStyle w:val="FootnoteReference"/>
        </w:rPr>
        <w:footnoteReference w:id="33"/>
      </w:r>
    </w:p>
    <w:p w14:paraId="7272658B" w14:textId="77777777" w:rsidR="00D6611B" w:rsidRDefault="0092034F" w:rsidP="004E5E4E">
      <w:pPr>
        <w:spacing w:line="480" w:lineRule="auto"/>
        <w:ind w:firstLine="709"/>
        <w:jc w:val="both"/>
      </w:pPr>
      <w:r>
        <w:t>Dalam menilai bentuk penganiayaan terhadap perempuan, penyidik perlu membedakan antara kekerasan fisik yang hanya menimbulkan rasa sakit dan kekerasan fisik yang menimbulkan luka yang dapat dibuktikan secara medis. Perbedaan ini penting karena akibat yang dialami korban akan menentukan arah pembuktian, kualifikasi perbuatan, serta pertimbangan dalam menentukan pasal yang diterapkan terhadap pelaku.</w:t>
      </w:r>
      <w:r>
        <w:rPr>
          <w:rStyle w:val="FootnoteCharacters"/>
        </w:rPr>
        <w:footnoteReference w:id="34"/>
      </w:r>
    </w:p>
    <w:p w14:paraId="29AE6AE0" w14:textId="77777777" w:rsidR="00D6611B" w:rsidRDefault="0092034F" w:rsidP="004E5E4E">
      <w:pPr>
        <w:spacing w:line="480" w:lineRule="auto"/>
        <w:ind w:firstLine="709"/>
        <w:jc w:val="both"/>
      </w:pPr>
      <w:r>
        <w:t>Penganiayaan yang dilakukan dengan tangan kosong tetap dapat dikategorikan sebagai tindak pidana apabila menimbulkan rasa sakit atau luka pada korban. Pemukulan, penamparan, atau dorongan keras terhadap tubuh perempuan bukanlah perbuatan yang dapat dianggap sepele, sebab hukum pidana melindungi tubuh setiap orang dari serangan fisik yang tidak sah.</w:t>
      </w:r>
      <w:r>
        <w:rPr>
          <w:rStyle w:val="FootnoteCharacters"/>
        </w:rPr>
        <w:footnoteReference w:id="35"/>
      </w:r>
    </w:p>
    <w:p w14:paraId="2346E413" w14:textId="77777777" w:rsidR="00D6611B" w:rsidRDefault="0092034F" w:rsidP="004E5E4E">
      <w:pPr>
        <w:spacing w:line="480" w:lineRule="auto"/>
        <w:ind w:firstLine="709"/>
        <w:jc w:val="both"/>
      </w:pPr>
      <w:r>
        <w:t xml:space="preserve">Dalam perkara yang ditangani Polres Batu Bara, bentuk penganiayaan perlu dilihat dari hubungan antara tindakan pelaku dan akibat yang dialami korban. Apabila korban mengalami luka pada bagian tubuh tertentu setelah adanya perbuatan fisik dari pelaku, maka penyidik harus menghubungkan kronologi, </w:t>
      </w:r>
      <w:r>
        <w:lastRenderedPageBreak/>
        <w:t>keterangan saksi, dan hasil pemeriksaan medis agar bentuk penganiayaan dapat dipastikan secara objektif.</w:t>
      </w:r>
      <w:r>
        <w:rPr>
          <w:rStyle w:val="FootnoteCharacters"/>
        </w:rPr>
        <w:footnoteReference w:id="36"/>
      </w:r>
    </w:p>
    <w:p w14:paraId="71A8786D" w14:textId="77777777" w:rsidR="00D6611B" w:rsidRDefault="0092034F" w:rsidP="004E5E4E">
      <w:pPr>
        <w:spacing w:line="480" w:lineRule="auto"/>
        <w:ind w:firstLine="709"/>
        <w:jc w:val="both"/>
      </w:pPr>
      <w:r>
        <w:t>Bentuk penganiayaan terhadap perempuan juga dapat dipahami dari keadaan korban setelah peristiwa terjadi. Korban yang mengalami rasa sakit, luka robek, lebam, atau gangguan aktivitas sehari-hari menunjukkan bahwa perbuatan pelaku telah menimbulkan akibat nyata. Keadaan tersebut menjadi dasar bagi penyidik untuk menilai bahwa peristiwa tersebut bukan sekadar perselisihan biasa, melainkan perbuatan pidana.</w:t>
      </w:r>
      <w:r>
        <w:rPr>
          <w:rStyle w:val="FootnoteCharacters"/>
        </w:rPr>
        <w:footnoteReference w:id="37"/>
      </w:r>
    </w:p>
    <w:p w14:paraId="6720F165" w14:textId="77777777" w:rsidR="00D6611B" w:rsidRDefault="0092034F" w:rsidP="004E5E4E">
      <w:pPr>
        <w:spacing w:line="480" w:lineRule="auto"/>
        <w:ind w:firstLine="709"/>
        <w:jc w:val="both"/>
      </w:pPr>
      <w:r>
        <w:t>Selain melihat luka fisik, penyidik juga perlu memperhatikan apakah penganiayaan dilakukan dalam situasi yang menempatkan korban pada posisi tidak seimbang. Perempuan korban penganiayaan sering kali tidak dapat melakukan perlawanan karena faktor fisik, tekanan psikologis, hubungan personal dengan pelaku, atau kekhawatiran terhadap ancaman lanjutan. Kondisi ini memperkuat pentingnya pendekatan perlindungan korban dalam penanganan perkara.</w:t>
      </w:r>
      <w:r>
        <w:rPr>
          <w:rStyle w:val="FootnoteCharacters"/>
        </w:rPr>
        <w:footnoteReference w:id="38"/>
      </w:r>
    </w:p>
    <w:p w14:paraId="75D99D02" w14:textId="77777777" w:rsidR="00D6611B" w:rsidRDefault="0092034F" w:rsidP="004E5E4E">
      <w:pPr>
        <w:spacing w:line="480" w:lineRule="auto"/>
        <w:ind w:firstLine="709"/>
        <w:jc w:val="both"/>
      </w:pPr>
      <w:r>
        <w:t xml:space="preserve">Bentuk penganiayaan yang terjadi di lingkungan masyarakat biasanya memiliki latar belakang konflik personal, tetapi latar belakang tersebut tidak menghilangkan sifat melawan hukum dari perbuatan pelaku. Sekalipun penganiayaan didahului oleh pertengkaran, emosi, atau </w:t>
      </w:r>
      <w:proofErr w:type="spellStart"/>
      <w:r>
        <w:t>ketersinggungan</w:t>
      </w:r>
      <w:proofErr w:type="spellEnd"/>
      <w:r>
        <w:t>, tindakan menyerang tubuh orang lain tetap harus dinilai berdasarkan unsur pidana dan akibat yang ditimbulkan terhadap korban.</w:t>
      </w:r>
      <w:r>
        <w:rPr>
          <w:rStyle w:val="FootnoteCharacters"/>
        </w:rPr>
        <w:footnoteReference w:id="39"/>
      </w:r>
    </w:p>
    <w:p w14:paraId="38695674" w14:textId="77777777" w:rsidR="00D6611B" w:rsidRDefault="0092034F" w:rsidP="004E5E4E">
      <w:pPr>
        <w:spacing w:line="480" w:lineRule="auto"/>
        <w:ind w:firstLine="709"/>
        <w:jc w:val="both"/>
      </w:pPr>
      <w:r>
        <w:lastRenderedPageBreak/>
        <w:t xml:space="preserve">Dalam pembuktian bentuk penganiayaan, visum </w:t>
      </w:r>
      <w:proofErr w:type="spellStart"/>
      <w:r>
        <w:t>et</w:t>
      </w:r>
      <w:proofErr w:type="spellEnd"/>
      <w:r>
        <w:t xml:space="preserve"> </w:t>
      </w:r>
      <w:proofErr w:type="spellStart"/>
      <w:r>
        <w:t>repertum</w:t>
      </w:r>
      <w:proofErr w:type="spellEnd"/>
      <w:r>
        <w:t xml:space="preserve"> menjadi bukti yang membantu penyidik menjelaskan jenis luka, letak luka, dan kemungkinan penyebab luka pada korban. Visum tidak berdiri sendiri, tetapi harus dihubungkan dengan keterangan korban, saksi, serta kronologi kejadian agar bentuk penganiayaan dapat dibuktikan secara utuh.</w:t>
      </w:r>
      <w:r>
        <w:rPr>
          <w:rStyle w:val="FootnoteCharacters"/>
        </w:rPr>
        <w:footnoteReference w:id="40"/>
      </w:r>
    </w:p>
    <w:p w14:paraId="3C267C61" w14:textId="77777777" w:rsidR="00D6611B" w:rsidRDefault="0092034F" w:rsidP="004E5E4E">
      <w:pPr>
        <w:spacing w:line="480" w:lineRule="auto"/>
        <w:ind w:firstLine="709"/>
        <w:jc w:val="both"/>
      </w:pPr>
      <w:r>
        <w:t>Keterangan saksi dalam perkara penganiayaan terhadap perempuan memiliki nilai penting karena dapat memperjelas apakah benar terjadi pemukulan, penamparan, atau tindakan fisik lain. Jika keterangan saksi sesuai dengan keterangan korban dan hasil visum, maka bentuk penganiayaan yang dilakukan pelaku dapat dibangun dalam konstruksi pembuktian yang lebih kuat.</w:t>
      </w:r>
      <w:r>
        <w:rPr>
          <w:rStyle w:val="FootnoteCharacters"/>
        </w:rPr>
        <w:footnoteReference w:id="41"/>
      </w:r>
    </w:p>
    <w:p w14:paraId="2B7E5FB8" w14:textId="77777777" w:rsidR="00D6611B" w:rsidRDefault="0092034F" w:rsidP="004E5E4E">
      <w:pPr>
        <w:spacing w:line="480" w:lineRule="auto"/>
        <w:ind w:firstLine="709"/>
        <w:jc w:val="both"/>
      </w:pPr>
      <w:r>
        <w:t>Bentuk penganiayaan juga perlu dinilai dari cara pelaku melakukan perbuatan. Serangan yang diarahkan pada bagian tubuh tertentu, dilakukan secara tiba-tiba, atau dilakukan kepada korban yang tidak melakukan perlawanan dapat menunjukkan adanya perbuatan aktif yang menimbulkan penderitaan bagi korban. Penilaian terhadap cara melakukan perbuatan membantu penyidik menjelaskan tingkat kesalahan pelaku.</w:t>
      </w:r>
      <w:r>
        <w:rPr>
          <w:rStyle w:val="FootnoteCharacters"/>
        </w:rPr>
        <w:footnoteReference w:id="42"/>
      </w:r>
    </w:p>
    <w:p w14:paraId="2A2ADE73" w14:textId="77777777" w:rsidR="00D6611B" w:rsidRDefault="0092034F" w:rsidP="004E5E4E">
      <w:pPr>
        <w:spacing w:line="480" w:lineRule="auto"/>
        <w:ind w:firstLine="709"/>
        <w:jc w:val="both"/>
      </w:pPr>
      <w:r>
        <w:t xml:space="preserve">Dengan melihat keseluruhan fakta tersebut, bentuk penganiayaan terhadap perempuan tidak dapat hanya diklasifikasikan berdasarkan berat atau ringannya luka, tetapi juga harus dilihat dari cara perbuatan dilakukan, kedudukan korban, alat bukti yang tersedia, dan akibat yang dialami korban. Pendekatan ini membuat </w:t>
      </w:r>
      <w:r>
        <w:lastRenderedPageBreak/>
        <w:t>analisis bentuk penganiayaan menjadi lebih lengkap dan tidak berhenti pada uraian fisik semata.</w:t>
      </w:r>
      <w:r>
        <w:rPr>
          <w:rStyle w:val="FootnoteCharacters"/>
        </w:rPr>
        <w:footnoteReference w:id="43"/>
      </w:r>
    </w:p>
    <w:p w14:paraId="49A4BBFE" w14:textId="77777777" w:rsidR="00D6611B" w:rsidRDefault="0092034F" w:rsidP="004E5E4E">
      <w:pPr>
        <w:spacing w:line="480" w:lineRule="auto"/>
        <w:ind w:firstLine="709"/>
        <w:jc w:val="both"/>
      </w:pPr>
      <w:r>
        <w:t>Berdasarkan uraian tersebut, dapat disimpulkan bahwa bentuk penganiayaan terhadap perempuan di wilayah hukum Polres Batu Bara umumnya berupa kekerasan fisik, baik ringan maupun yang menimbulkan luka yang membutuhkan pemeriksaan medis. Bentuk-bentuk tersebut diproses sebagai tindak pidana apabila memenuhi unsur penganiayaan sebagaimana diatur dalam Pasal 466 KUHP.</w:t>
      </w:r>
    </w:p>
    <w:p w14:paraId="7EF19361" w14:textId="77777777" w:rsidR="002F30FA" w:rsidRDefault="00E00E74">
      <w:pPr>
        <w:spacing w:line="480" w:lineRule="auto"/>
        <w:ind w:firstLine="709"/>
        <w:jc w:val="both"/>
      </w:pPr>
      <w:r>
        <w:t>Jika fakta perkara Siti Aminah ditempatkan dalam kerangka bentuk penganiayaan, perbuatan yang paling menentukan bukanlah latar pertengkarannya, melainkan tindakan fisik yang diarahkan kepada tubuh korban. Keterangan dalam berkas perkara menunjukkan adanya satu kali pukulan ke bagian pelipis yang kemudian diikuti luka robek dan gangguan aktivitas korban. Rangkaian ini penting karena memperlihatkan hubungan antara tindakan, sasaran serangan, dan akibat yang timbul. Dari sudut hukum pidana, satu kali pukulan tetap dapat memenuhi karakter penganiayaan apabila dilakukan secara sengaja dan menimbulkan rasa sakit atau luka, sehingga frekuensi pukulan tidak menjadi satu-satunya ukuran berat-ringannya perbuatan.</w:t>
      </w:r>
      <w:r w:rsidRPr="00F00CA7">
        <w:rPr>
          <w:vertAlign w:val="superscript"/>
        </w:rPr>
        <w:footnoteReference w:id="44"/>
      </w:r>
    </w:p>
    <w:p w14:paraId="14AFE6B4" w14:textId="77777777" w:rsidR="002F30FA" w:rsidRDefault="00E00E74">
      <w:pPr>
        <w:spacing w:line="480" w:lineRule="auto"/>
        <w:ind w:firstLine="709"/>
        <w:jc w:val="both"/>
      </w:pPr>
      <w:r>
        <w:t xml:space="preserve">Kesesuaian antara keterangan korban dan saksi juga memperjelas bentuk konkret penganiayaan dalam perkara tersebut. Korban menerangkan adanya pukulan pada pelipis, sedangkan saksi yang berada di sekitar lokasi pada pokoknya membenarkan adanya tindakan fisik dari pelaku terhadap korban. Persesuaian </w:t>
      </w:r>
      <w:r>
        <w:lastRenderedPageBreak/>
        <w:t>demikian memberi dasar bagi penyidik untuk membedakan peristiwa penganiayaan dari sekadar pertengkaran verbal. Dalam pembuktian, kesaksian yang konsisten mengenai jenis tindakan, bagian tubuh yang terkena, waktu kejadian, dan keadaan setelah peristiwa dapat membentuk gambaran faktual yang lebih kuat mengenai bentuk kekerasan yang dilakukan.</w:t>
      </w:r>
      <w:r w:rsidRPr="00F00CA7">
        <w:rPr>
          <w:vertAlign w:val="superscript"/>
        </w:rPr>
        <w:footnoteReference w:id="45"/>
      </w:r>
    </w:p>
    <w:p w14:paraId="3B32419C" w14:textId="77777777" w:rsidR="002F30FA" w:rsidRDefault="00E00E74">
      <w:pPr>
        <w:spacing w:line="480" w:lineRule="auto"/>
        <w:ind w:firstLine="709"/>
        <w:jc w:val="both"/>
      </w:pPr>
      <w:r>
        <w:t>Akibat berupa luka robek pada pelipis menempatkan perkara ini pada pembahasan yang lebih konkret mengenai serangan terhadap integritas tubuh korban. Luka bukan hanya berfungsi sebagai akibat biologis, tetapi juga sebagai fakta hukum yang menghubungkan cerita korban dengan bukti medis. Karena itu, jenis luka, lokasi luka, dan waktu pemeriksaan perlu dibaca bersama kronologi kejadian. Apabila temuan medis konsisten dengan mekanisme pemukulan yang diterangkan korban dan saksi, maka bentuk penganiayaan memperoleh dukungan objektif yang tidak semata-mata bergantung pada ingatan para pihak.</w:t>
      </w:r>
      <w:r w:rsidRPr="00F00CA7">
        <w:rPr>
          <w:vertAlign w:val="superscript"/>
        </w:rPr>
        <w:footnoteReference w:id="46"/>
      </w:r>
    </w:p>
    <w:p w14:paraId="120BDCAF" w14:textId="77777777" w:rsidR="002F30FA" w:rsidRDefault="00E00E74">
      <w:pPr>
        <w:spacing w:line="480" w:lineRule="auto"/>
        <w:ind w:firstLine="709"/>
        <w:jc w:val="both"/>
      </w:pPr>
      <w:r>
        <w:t>Bentuk penganiayaan terhadap perempuan juga perlu dianalisis dari posisi korban pada saat serangan terjadi. Data perkara menunjukkan bahwa korban tidak melakukan perlawanan ketika pukulan mengenai bagian pelipisnya. Keadaan ini tidak secara otomatis memperberat kualifikasi delik, tetapi relevan untuk membaca ketimpangan situasional antara pelaku dan korban. Dalam perspektif perlindungan korban, perempuan yang berada pada kondisi fisik atau psikologis yang lebih lemah membutuhkan penanganan yang memastikan keterangannya dapat diberikan tanpa tekanan, rasa takut, atau kekhawatiran akan serangan lanjutan.</w:t>
      </w:r>
      <w:r w:rsidRPr="00F00CA7">
        <w:rPr>
          <w:vertAlign w:val="superscript"/>
        </w:rPr>
        <w:footnoteReference w:id="47"/>
      </w:r>
    </w:p>
    <w:p w14:paraId="6C1DE556" w14:textId="77777777" w:rsidR="002F30FA" w:rsidRDefault="00E00E74">
      <w:pPr>
        <w:spacing w:line="480" w:lineRule="auto"/>
        <w:ind w:firstLine="709"/>
        <w:jc w:val="both"/>
      </w:pPr>
      <w:r>
        <w:lastRenderedPageBreak/>
        <w:t>Penilaian bentuk penganiayaan tidak boleh berhenti pada ukuran luka yang terlihat. Gangguan terhadap aktivitas korban selama kurang lebih satu minggu menunjukkan bahwa akibat perbuatan juga memiliki dimensi fungsional. Korban yang tidak mampu menjalankan aktivitas sebagaimana biasa mengalami kerugian yang lebih luas daripada rasa sakit sesaat. Fakta seperti ini penting dicatat dalam berita acara pemeriksaan karena membantu menjelaskan intensitas akibat dan kebutuhan pemulihan. Dengan demikian, analisis bentuk penganiayaan seharusnya menggabungkan kondisi fisik, keterbatasan aktivitas, serta keadaan psikologis korban setelah peristiwa.</w:t>
      </w:r>
      <w:r w:rsidRPr="00F00CA7">
        <w:rPr>
          <w:vertAlign w:val="superscript"/>
        </w:rPr>
        <w:footnoteReference w:id="48"/>
      </w:r>
    </w:p>
    <w:p w14:paraId="51F4042F" w14:textId="77777777" w:rsidR="002F30FA" w:rsidRDefault="00E00E74">
      <w:pPr>
        <w:spacing w:line="480" w:lineRule="auto"/>
        <w:ind w:firstLine="709"/>
        <w:jc w:val="both"/>
      </w:pPr>
      <w:r>
        <w:t xml:space="preserve">Latar belakang emosi yang dikemukakan pelaku tidak mengubah bentuk perbuatan menjadi tindakan yang dibenarkan. Kemarahan, </w:t>
      </w:r>
      <w:proofErr w:type="spellStart"/>
      <w:r>
        <w:t>ketersinggungan</w:t>
      </w:r>
      <w:proofErr w:type="spellEnd"/>
      <w:r>
        <w:t>, atau konflik personal dapat menjelaskan motif terjadinya pemukulan, tetapi unsur utama penganiayaan tetap terletak pada serangan fisik yang disengaja terhadap tubuh korban. Pemisahan antara motif dan unsur delik penting agar analisis yuridis tidak terjebak pada pembenaran sosial terhadap kekerasan. Dalam perkara ini, alasan emosi harus ditempatkan sebagai konteks terjadinya perbuatan, sedangkan penilaian pidana tetap diarahkan pada tindakan pemukulan dan akibat yang timbul.</w:t>
      </w:r>
      <w:r w:rsidRPr="00F00CA7">
        <w:rPr>
          <w:vertAlign w:val="superscript"/>
        </w:rPr>
        <w:footnoteReference w:id="49"/>
      </w:r>
    </w:p>
    <w:p w14:paraId="1951674D" w14:textId="77777777" w:rsidR="002F30FA" w:rsidRDefault="00E00E74">
      <w:pPr>
        <w:spacing w:line="480" w:lineRule="auto"/>
        <w:ind w:firstLine="709"/>
        <w:jc w:val="both"/>
      </w:pPr>
      <w:r>
        <w:t xml:space="preserve">Karakter penganiayaan dalam perkara Siti Aminah juga menunjukkan bahwa konflik yang bermula di ruang sosial dapat berubah cepat menjadi tindak pidana. Peristiwa di warung memperlihatkan adanya eskalasi dari kemarahan dan tindakan melempar benda ke arah pihak lain menjadi serangan langsung terhadap </w:t>
      </w:r>
      <w:r>
        <w:lastRenderedPageBreak/>
        <w:t>korban. Bagi penyidik, perubahan pola perilaku ini penting untuk direkonstruksi karena membantu menjelaskan urutan kejadian dan kesengajaan pelaku. Rekonstruksi yang runtut mencegah pemotongan fakta yang dapat menimbulkan kesan seolah-olah pukulan terjadi tanpa konteks, sekaligus tidak menjadikan konteks tersebut sebagai alasan pembenar.</w:t>
      </w:r>
      <w:r w:rsidRPr="00F00CA7">
        <w:rPr>
          <w:vertAlign w:val="superscript"/>
        </w:rPr>
        <w:footnoteReference w:id="50"/>
      </w:r>
    </w:p>
    <w:p w14:paraId="62F4C1D9" w14:textId="77777777" w:rsidR="002F30FA" w:rsidRDefault="00E00E74">
      <w:pPr>
        <w:spacing w:line="480" w:lineRule="auto"/>
        <w:ind w:firstLine="709"/>
        <w:jc w:val="both"/>
      </w:pPr>
      <w:r>
        <w:t>Dengan membaca keseluruhan fakta, bentuk penganiayaan dalam perkara ini dapat dipahami sebagai kekerasan fisik langsung yang menimbulkan luka nyata pada korban perempuan. Analisis tersebut sekaligus memperlihatkan bahwa klasifikasi penganiayaan harus dibangun dari fakta konkret, bukan dari istilah yang digunakan para pihak ketika membuat laporan. Penyidik perlu menghubungkan tindakan fisik, alat yang digunakan atau tidak digunakan, bagian tubuh yang diserang, akibat medis, serta konsekuensi terhadap aktivitas korban. Pendekatan demikian menghasilkan kualifikasi yang lebih objektif dan memberi dasar yang lebih jelas untuk penerapan Pasal 466 KUHP.</w:t>
      </w:r>
      <w:r w:rsidRPr="00F00CA7">
        <w:rPr>
          <w:vertAlign w:val="superscript"/>
        </w:rPr>
        <w:footnoteReference w:id="51"/>
      </w:r>
    </w:p>
    <w:p w14:paraId="62BD899B" w14:textId="77777777" w:rsidR="00D6611B" w:rsidRDefault="0092034F">
      <w:pPr>
        <w:pStyle w:val="Heading2"/>
        <w:ind w:left="709" w:hanging="709"/>
        <w:rPr>
          <w:sz w:val="36"/>
          <w:szCs w:val="36"/>
        </w:rPr>
      </w:pPr>
      <w:bookmarkStart w:id="3" w:name="_Toc232115477"/>
      <w:r>
        <w:t xml:space="preserve">B. </w:t>
      </w:r>
      <w:r>
        <w:tab/>
        <w:t xml:space="preserve">Proses </w:t>
      </w:r>
      <w:proofErr w:type="spellStart"/>
      <w:r>
        <w:t>Penyidikan</w:t>
      </w:r>
      <w:proofErr w:type="spellEnd"/>
      <w:r>
        <w:t xml:space="preserve"> </w:t>
      </w:r>
      <w:proofErr w:type="spellStart"/>
      <w:r>
        <w:t>Tindak</w:t>
      </w:r>
      <w:proofErr w:type="spellEnd"/>
      <w:r>
        <w:t xml:space="preserve"> </w:t>
      </w:r>
      <w:proofErr w:type="spellStart"/>
      <w:r>
        <w:t>Pidana</w:t>
      </w:r>
      <w:proofErr w:type="spellEnd"/>
      <w:r>
        <w:t xml:space="preserve"> </w:t>
      </w:r>
      <w:proofErr w:type="spellStart"/>
      <w:r>
        <w:t>Penganiayaan</w:t>
      </w:r>
      <w:proofErr w:type="spellEnd"/>
      <w:r>
        <w:t xml:space="preserve"> </w:t>
      </w:r>
      <w:proofErr w:type="spellStart"/>
      <w:r>
        <w:t>terhadap</w:t>
      </w:r>
      <w:proofErr w:type="spellEnd"/>
      <w:r>
        <w:t xml:space="preserve"> Perempuan di </w:t>
      </w:r>
      <w:proofErr w:type="spellStart"/>
      <w:r>
        <w:t>Polres</w:t>
      </w:r>
      <w:proofErr w:type="spellEnd"/>
      <w:r>
        <w:t xml:space="preserve"> Batu Bara</w:t>
      </w:r>
      <w:bookmarkEnd w:id="3"/>
    </w:p>
    <w:p w14:paraId="1C54EF1B" w14:textId="77777777" w:rsidR="00D6611B" w:rsidRDefault="0092034F" w:rsidP="004E5E4E">
      <w:pPr>
        <w:spacing w:line="480" w:lineRule="auto"/>
        <w:ind w:firstLine="709"/>
        <w:jc w:val="both"/>
      </w:pPr>
      <w:r>
        <w:t>Proses penyidikan tindak pidana penganiayaan terhadap perempuan di Polres Batu Bara dimulai sejak adanya laporan atau pengaduan dari korban, keluarga korban, atau pihak lain yang mengetahui peristiwa tersebut. Laporan tersebut menjadi dasar awal bagi penyidik untuk menilai apakah peristiwa yang dilaporkan mengandung dugaan tindak pidana.</w:t>
      </w:r>
      <w:r>
        <w:rPr>
          <w:rStyle w:val="FootnoteReference"/>
        </w:rPr>
        <w:footnoteReference w:id="52"/>
      </w:r>
    </w:p>
    <w:p w14:paraId="01659297" w14:textId="77777777" w:rsidR="00D6611B" w:rsidRDefault="0092034F" w:rsidP="004E5E4E">
      <w:pPr>
        <w:spacing w:line="480" w:lineRule="auto"/>
        <w:ind w:firstLine="709"/>
        <w:jc w:val="both"/>
      </w:pPr>
      <w:r>
        <w:lastRenderedPageBreak/>
        <w:t>Setelah laporan diterima, penyidik melakukan pemeriksaan awal terhadap pelapor atau korban untuk memperoleh kronologi peristiwa. Kronologi ini penting karena menjadi dasar bagi penyidik dalam menentukan arah penyelidikan dan penyidikan.</w:t>
      </w:r>
      <w:r>
        <w:rPr>
          <w:rStyle w:val="FootnoteReference"/>
        </w:rPr>
        <w:footnoteReference w:id="53"/>
      </w:r>
      <w:r>
        <w:t xml:space="preserve"> </w:t>
      </w:r>
    </w:p>
    <w:p w14:paraId="30B54BAD" w14:textId="77777777" w:rsidR="00D6611B" w:rsidRDefault="0092034F" w:rsidP="004E5E4E">
      <w:pPr>
        <w:spacing w:line="480" w:lineRule="auto"/>
        <w:ind w:firstLine="709"/>
        <w:jc w:val="both"/>
      </w:pPr>
      <w:r>
        <w:t xml:space="preserve">Berdasarkan hasil wawancara dengan Ade </w:t>
      </w:r>
      <w:proofErr w:type="spellStart"/>
      <w:r>
        <w:t>Sundoko</w:t>
      </w:r>
      <w:proofErr w:type="spellEnd"/>
      <w:r>
        <w:t xml:space="preserve"> Masry, S.H. pada tanggal 29 Mei 2026, proses awal yang dilakukan penyidik adalah menerima laporan, mencatat identitas korban, menggali kronologi kejadian, serta mengarahkan korban untuk melakukan pemeriksaan visum apabila terdapat luka.</w:t>
      </w:r>
      <w:r>
        <w:rPr>
          <w:rStyle w:val="FootnoteReference"/>
        </w:rPr>
        <w:footnoteReference w:id="54"/>
      </w:r>
      <w:r>
        <w:t xml:space="preserve"> </w:t>
      </w:r>
    </w:p>
    <w:p w14:paraId="3624F4C1" w14:textId="77777777" w:rsidR="00D6611B" w:rsidRDefault="0092034F" w:rsidP="004E5E4E">
      <w:pPr>
        <w:spacing w:line="480" w:lineRule="auto"/>
        <w:ind w:firstLine="709"/>
        <w:jc w:val="both"/>
      </w:pPr>
      <w:r>
        <w:t>Pemeriksaan terhadap korban perempuan harus dilakukan secara hati-hati karena korban tidak hanya membawa kepentingan hukum, tetapi juga kondisi emosional akibat peristiwa yang dialaminya. Oleh karena itu, penyidik perlu menggunakan pendekatan yang tidak menekan korban.</w:t>
      </w:r>
      <w:r>
        <w:rPr>
          <w:rStyle w:val="FootnoteReference"/>
        </w:rPr>
        <w:footnoteReference w:id="55"/>
      </w:r>
      <w:r>
        <w:t xml:space="preserve"> </w:t>
      </w:r>
    </w:p>
    <w:p w14:paraId="42CE6B57" w14:textId="77777777" w:rsidR="00D6611B" w:rsidRDefault="0092034F" w:rsidP="004E5E4E">
      <w:pPr>
        <w:spacing w:line="480" w:lineRule="auto"/>
        <w:ind w:firstLine="709"/>
        <w:jc w:val="both"/>
      </w:pPr>
      <w:r>
        <w:t xml:space="preserve">Dalam perkara penganiayaan, visum </w:t>
      </w:r>
      <w:proofErr w:type="spellStart"/>
      <w:r>
        <w:t>et</w:t>
      </w:r>
      <w:proofErr w:type="spellEnd"/>
      <w:r>
        <w:t xml:space="preserve"> </w:t>
      </w:r>
      <w:proofErr w:type="spellStart"/>
      <w:r>
        <w:t>repertum</w:t>
      </w:r>
      <w:proofErr w:type="spellEnd"/>
      <w:r>
        <w:t xml:space="preserve"> memiliki peran penting sebagai alat bukti surat yang menerangkan kondisi luka korban. Visum membantu penyidik membuktikan bahwa benar terdapat akibat fisik dari perbuatan yang dilaporkan.</w:t>
      </w:r>
      <w:r>
        <w:rPr>
          <w:rStyle w:val="FootnoteReference"/>
        </w:rPr>
        <w:footnoteReference w:id="56"/>
      </w:r>
      <w:r>
        <w:t xml:space="preserve"> </w:t>
      </w:r>
    </w:p>
    <w:p w14:paraId="03F8B4E3" w14:textId="77777777" w:rsidR="00D6611B" w:rsidRDefault="0092034F" w:rsidP="004E5E4E">
      <w:pPr>
        <w:spacing w:line="480" w:lineRule="auto"/>
        <w:ind w:firstLine="709"/>
        <w:jc w:val="both"/>
      </w:pPr>
      <w:r>
        <w:t xml:space="preserve">Ary </w:t>
      </w:r>
      <w:proofErr w:type="spellStart"/>
      <w:r>
        <w:t>Leonardi</w:t>
      </w:r>
      <w:proofErr w:type="spellEnd"/>
      <w:r>
        <w:t xml:space="preserve"> Tarigan menjelaskan bahwa setelah korban diarahkan untuk visum, penyidik kemudian memeriksa saksi-saksi yang mengetahui peristiwa. Saksi </w:t>
      </w:r>
      <w:r>
        <w:lastRenderedPageBreak/>
        <w:t>dapat berasal dari keluarga korban, tetangga, orang yang berada di tempat kejadian, atau pihak lain yang melihat langsung keadaan korban setelah peristiwa.</w:t>
      </w:r>
      <w:r>
        <w:rPr>
          <w:rStyle w:val="FootnoteReference"/>
        </w:rPr>
        <w:footnoteReference w:id="57"/>
      </w:r>
      <w:r>
        <w:t xml:space="preserve"> </w:t>
      </w:r>
    </w:p>
    <w:p w14:paraId="7740187E" w14:textId="77777777" w:rsidR="00D6611B" w:rsidRDefault="0092034F" w:rsidP="004E5E4E">
      <w:pPr>
        <w:spacing w:line="480" w:lineRule="auto"/>
        <w:ind w:firstLine="709"/>
        <w:jc w:val="both"/>
      </w:pPr>
      <w:r>
        <w:t>Pemeriksaan saksi dilakukan untuk memperkuat keterangan korban. Dalam hukum acara pidana, keterangan satu orang saksi saja tidak cukup apabila tidak didukung alat bukti lain, sehingga penyidik harus mencari kesesuaian antara keterangan korban, saksi, dan bukti medis.</w:t>
      </w:r>
      <w:r>
        <w:rPr>
          <w:rStyle w:val="FootnoteReference"/>
        </w:rPr>
        <w:footnoteReference w:id="58"/>
      </w:r>
      <w:r>
        <w:t xml:space="preserve"> </w:t>
      </w:r>
    </w:p>
    <w:p w14:paraId="70F8842B" w14:textId="77777777" w:rsidR="00D6611B" w:rsidRDefault="0092034F" w:rsidP="004E5E4E">
      <w:pPr>
        <w:spacing w:line="480" w:lineRule="auto"/>
        <w:ind w:firstLine="709"/>
        <w:jc w:val="both"/>
      </w:pPr>
      <w:r>
        <w:t>Setelah keterangan korban dan saksi diperoleh, penyidik dapat melakukan pemanggilan terhadap terlapor. Pemanggilan ini dilakukan untuk memberikan kesempatan kepada terlapor menjelaskan peristiwa dari versinya sendiri.</w:t>
      </w:r>
      <w:r>
        <w:rPr>
          <w:rStyle w:val="FootnoteReference"/>
        </w:rPr>
        <w:footnoteReference w:id="59"/>
      </w:r>
    </w:p>
    <w:p w14:paraId="08F36321" w14:textId="77777777" w:rsidR="00D6611B" w:rsidRDefault="0092034F" w:rsidP="004E5E4E">
      <w:pPr>
        <w:spacing w:line="480" w:lineRule="auto"/>
        <w:ind w:firstLine="709"/>
        <w:jc w:val="both"/>
      </w:pPr>
      <w:r>
        <w:t>Pemeriksaan terhadap terlapor sangat penting untuk mengetahui apakah terlapor mengakui, membantah, atau memberikan alasan tertentu terhadap perbuatan yang dituduhkan. Keterangan terlapor kemudian dibandingkan dengan alat bukti lain yang telah dikumpulkan penyidik.</w:t>
      </w:r>
      <w:r>
        <w:rPr>
          <w:rStyle w:val="FootnoteReference"/>
        </w:rPr>
        <w:footnoteReference w:id="60"/>
      </w:r>
      <w:r>
        <w:t xml:space="preserve"> </w:t>
      </w:r>
    </w:p>
    <w:p w14:paraId="7C2EA60D" w14:textId="77777777" w:rsidR="00D6611B" w:rsidRDefault="0092034F" w:rsidP="004E5E4E">
      <w:pPr>
        <w:spacing w:line="480" w:lineRule="auto"/>
        <w:ind w:firstLine="709"/>
        <w:jc w:val="both"/>
      </w:pPr>
      <w:r>
        <w:t>Dalam proses penyidikan, penyidik juga dapat melakukan olah tempat kejadian perkara apabila diperlukan. Olah TKP dilakukan untuk mengetahui posisi kejadian, kemungkinan adanya barang bukti, serta memperjelas kronologi peristiwa penganiayaan.</w:t>
      </w:r>
      <w:r>
        <w:rPr>
          <w:rStyle w:val="FootnoteReference"/>
        </w:rPr>
        <w:footnoteReference w:id="61"/>
      </w:r>
      <w:r>
        <w:t xml:space="preserve"> </w:t>
      </w:r>
    </w:p>
    <w:p w14:paraId="24A5425A" w14:textId="77777777" w:rsidR="00D6611B" w:rsidRDefault="0092034F" w:rsidP="004E5E4E">
      <w:pPr>
        <w:spacing w:line="480" w:lineRule="auto"/>
        <w:ind w:firstLine="709"/>
        <w:jc w:val="both"/>
      </w:pPr>
      <w:r>
        <w:t xml:space="preserve">Barang bukti dalam perkara penganiayaan dapat berupa pakaian korban, benda yang digunakan pelaku, rekaman kamera pengawas, foto luka, atau alat lain </w:t>
      </w:r>
      <w:r>
        <w:lastRenderedPageBreak/>
        <w:t>yang berkaitan dengan peristiwa. Barang bukti tersebut membantu penyidik membangun rangkaian pembuktian.</w:t>
      </w:r>
      <w:r>
        <w:rPr>
          <w:rStyle w:val="FootnoteReference"/>
        </w:rPr>
        <w:footnoteReference w:id="62"/>
      </w:r>
      <w:r>
        <w:t xml:space="preserve"> </w:t>
      </w:r>
    </w:p>
    <w:p w14:paraId="72EF3376" w14:textId="77777777" w:rsidR="00D6611B" w:rsidRDefault="0092034F" w:rsidP="004E5E4E">
      <w:pPr>
        <w:spacing w:line="480" w:lineRule="auto"/>
        <w:ind w:firstLine="709"/>
        <w:jc w:val="both"/>
      </w:pPr>
      <w:r>
        <w:t xml:space="preserve">Menurut Ade </w:t>
      </w:r>
      <w:proofErr w:type="spellStart"/>
      <w:r>
        <w:t>Sundoko</w:t>
      </w:r>
      <w:proofErr w:type="spellEnd"/>
      <w:r>
        <w:t xml:space="preserve"> Masry, S.H., kendala yang sering muncul adalah korban terlambat melapor sehingga luka sudah mulai hilang atau sulit dibuktikan secara medis. Keadaan ini membuat penyidik harus lebih teliti dalam mencari bukti pendukung lain.</w:t>
      </w:r>
      <w:r>
        <w:rPr>
          <w:rStyle w:val="FootnoteReference"/>
        </w:rPr>
        <w:footnoteReference w:id="63"/>
      </w:r>
      <w:r>
        <w:t xml:space="preserve"> </w:t>
      </w:r>
    </w:p>
    <w:p w14:paraId="5D961B9E" w14:textId="77777777" w:rsidR="00D6611B" w:rsidRDefault="0092034F" w:rsidP="004E5E4E">
      <w:pPr>
        <w:spacing w:line="480" w:lineRule="auto"/>
        <w:ind w:firstLine="709"/>
        <w:jc w:val="both"/>
      </w:pPr>
      <w:r>
        <w:t>Keterlambatan laporan juga dapat memengaruhi kekuatan pembuktian karena saksi-saksi mungkin sudah lupa, barang bukti hilang, atau kondisi TKP sudah berubah. Oleh karena itu, laporan yang cepat sangat membantu proses penyidikan.</w:t>
      </w:r>
      <w:r>
        <w:rPr>
          <w:rStyle w:val="FootnoteReference"/>
        </w:rPr>
        <w:footnoteReference w:id="64"/>
      </w:r>
      <w:r>
        <w:t xml:space="preserve"> </w:t>
      </w:r>
    </w:p>
    <w:p w14:paraId="62AE7003" w14:textId="77777777" w:rsidR="00D6611B" w:rsidRDefault="0092034F" w:rsidP="004E5E4E">
      <w:pPr>
        <w:spacing w:line="480" w:lineRule="auto"/>
        <w:ind w:firstLine="709"/>
        <w:jc w:val="both"/>
      </w:pPr>
      <w:r>
        <w:t>Dalam penyidikan penganiayaan terhadap perempuan, penyidik juga harus memastikan apakah perkara termasuk penganiayaan umum atau memiliki keterkaitan dengan aturan khusus, misalnya kekerasan dalam rumah tangga. Hal ini penting agar pasal yang diterapkan tidak keliru.</w:t>
      </w:r>
      <w:r>
        <w:rPr>
          <w:rStyle w:val="FootnoteReference"/>
        </w:rPr>
        <w:footnoteReference w:id="65"/>
      </w:r>
    </w:p>
    <w:p w14:paraId="590C0758" w14:textId="77777777" w:rsidR="00D6611B" w:rsidRDefault="0092034F" w:rsidP="004E5E4E">
      <w:pPr>
        <w:spacing w:line="480" w:lineRule="auto"/>
        <w:ind w:firstLine="709"/>
        <w:jc w:val="both"/>
      </w:pPr>
      <w:r>
        <w:t xml:space="preserve">Apabila pelaku dan korban memiliki hubungan keluarga atau rumah tangga, penyidik perlu mempertimbangkan penggunaan </w:t>
      </w:r>
      <w:proofErr w:type="spellStart"/>
      <w:r>
        <w:t>Undang-Undang</w:t>
      </w:r>
      <w:proofErr w:type="spellEnd"/>
      <w:r>
        <w:t xml:space="preserve"> Penghapusan Kekerasan Dalam Rumah Tangga. Namun, apabila hubungan tersebut tidak termasuk ruang lingkup rumah tangga, maka ketentuan penganiayaan dalam KUHP dapat diterapkan.</w:t>
      </w:r>
      <w:r>
        <w:rPr>
          <w:rStyle w:val="FootnoteReference"/>
        </w:rPr>
        <w:footnoteReference w:id="66"/>
      </w:r>
      <w:r>
        <w:t xml:space="preserve"> </w:t>
      </w:r>
    </w:p>
    <w:p w14:paraId="3D829628" w14:textId="77777777" w:rsidR="00D6611B" w:rsidRDefault="0092034F" w:rsidP="004E5E4E">
      <w:pPr>
        <w:spacing w:line="480" w:lineRule="auto"/>
        <w:ind w:firstLine="709"/>
        <w:jc w:val="both"/>
      </w:pPr>
      <w:r>
        <w:lastRenderedPageBreak/>
        <w:t>Proses penyidikan tidak hanya berorientasi pada menemukan pelaku, tetapi juga menemukan kebenaran materiil. Kebenaran materiil berarti penyidik harus mencari keadaan yang sebenarnya berdasarkan alat bukti yang sah.</w:t>
      </w:r>
      <w:r>
        <w:rPr>
          <w:rStyle w:val="FootnoteReference"/>
        </w:rPr>
        <w:footnoteReference w:id="67"/>
      </w:r>
      <w:r>
        <w:t xml:space="preserve"> </w:t>
      </w:r>
    </w:p>
    <w:p w14:paraId="55C7588B" w14:textId="77777777" w:rsidR="00D6611B" w:rsidRDefault="0092034F" w:rsidP="004E5E4E">
      <w:pPr>
        <w:spacing w:line="480" w:lineRule="auto"/>
        <w:ind w:firstLine="709"/>
        <w:jc w:val="both"/>
      </w:pPr>
      <w:r>
        <w:t>Dalam perkara penganiayaan, penyidik harus membuktikan adanya perbuatan aktif dari pelaku yang menimbulkan rasa sakit atau luka pada korban. Pembuktian ini tidak cukup hanya dengan dugaan, tetapi harus didukung oleh keterangan dan alat bukti.</w:t>
      </w:r>
      <w:r>
        <w:rPr>
          <w:rStyle w:val="FootnoteReference"/>
        </w:rPr>
        <w:footnoteReference w:id="68"/>
      </w:r>
      <w:r>
        <w:t xml:space="preserve"> </w:t>
      </w:r>
    </w:p>
    <w:p w14:paraId="5B9CA86F" w14:textId="77777777" w:rsidR="00D6611B" w:rsidRDefault="0092034F" w:rsidP="004E5E4E">
      <w:pPr>
        <w:spacing w:line="480" w:lineRule="auto"/>
        <w:ind w:firstLine="709"/>
        <w:jc w:val="both"/>
      </w:pPr>
      <w:r>
        <w:t>Pemeriksaan terhadap korban perempuan dilakukan dalam berita acara pemeriksaan. Berita acara tersebut harus memuat identitas, waktu kejadian, tempat kejadian, cara pelaku melakukan penganiayaan, serta akibat yang dialami korban.</w:t>
      </w:r>
      <w:r>
        <w:rPr>
          <w:rStyle w:val="FootnoteReference"/>
        </w:rPr>
        <w:footnoteReference w:id="69"/>
      </w:r>
      <w:r>
        <w:t xml:space="preserve"> </w:t>
      </w:r>
    </w:p>
    <w:p w14:paraId="23F67F4C" w14:textId="77777777" w:rsidR="00D6611B" w:rsidRDefault="0092034F" w:rsidP="004E5E4E">
      <w:pPr>
        <w:spacing w:line="480" w:lineRule="auto"/>
        <w:ind w:firstLine="709"/>
        <w:jc w:val="both"/>
      </w:pPr>
      <w:r>
        <w:t xml:space="preserve">Ary </w:t>
      </w:r>
      <w:proofErr w:type="spellStart"/>
      <w:r>
        <w:t>Leonardi</w:t>
      </w:r>
      <w:proofErr w:type="spellEnd"/>
      <w:r>
        <w:t xml:space="preserve"> Tarigan menjelaskan bahwa penyidik juga memperhatikan konsistensi keterangan korban. Apabila terdapat perbedaan keterangan, penyidik akan mendalami kembali agar kronologi perkara menjadi jelas dan tidak menimbulkan keraguan.</w:t>
      </w:r>
      <w:r>
        <w:rPr>
          <w:rStyle w:val="FootnoteReference"/>
        </w:rPr>
        <w:footnoteReference w:id="70"/>
      </w:r>
      <w:r>
        <w:t xml:space="preserve"> </w:t>
      </w:r>
    </w:p>
    <w:p w14:paraId="427E3956" w14:textId="77777777" w:rsidR="00D6611B" w:rsidRDefault="0092034F" w:rsidP="004E5E4E">
      <w:pPr>
        <w:spacing w:line="480" w:lineRule="auto"/>
        <w:ind w:firstLine="709"/>
        <w:jc w:val="both"/>
      </w:pPr>
      <w:r>
        <w:t>Penyidik juga harus memperhatikan hak-hak terlapor selama proses pemeriksaan. Meskipun korban harus dilindungi, terlapor tetap memiliki hak untuk memberikan keterangan dan memperoleh perlakuan sesuai hukum acara pidana.</w:t>
      </w:r>
      <w:r>
        <w:rPr>
          <w:rStyle w:val="FootnoteReference"/>
        </w:rPr>
        <w:footnoteReference w:id="71"/>
      </w:r>
      <w:r>
        <w:t xml:space="preserve"> </w:t>
      </w:r>
    </w:p>
    <w:p w14:paraId="7F6A70F4" w14:textId="77777777" w:rsidR="00D6611B" w:rsidRDefault="0092034F" w:rsidP="004E5E4E">
      <w:pPr>
        <w:spacing w:line="480" w:lineRule="auto"/>
        <w:ind w:firstLine="709"/>
        <w:jc w:val="both"/>
      </w:pPr>
      <w:r>
        <w:t xml:space="preserve">Setelah alat bukti dianggap cukup, penyidik dapat menetapkan terlapor sebagai tersangka. Penetapan tersangka harus didasarkan pada sekurang-kurangnya </w:t>
      </w:r>
      <w:r>
        <w:lastRenderedPageBreak/>
        <w:t>dua alat bukti yang sah dan keyakinan penyidik terhadap keterlibatan orang tersebut.</w:t>
      </w:r>
      <w:r>
        <w:rPr>
          <w:rStyle w:val="FootnoteReference"/>
        </w:rPr>
        <w:footnoteReference w:id="72"/>
      </w:r>
      <w:r>
        <w:t xml:space="preserve"> </w:t>
      </w:r>
    </w:p>
    <w:p w14:paraId="317C433E" w14:textId="77777777" w:rsidR="00D6611B" w:rsidRDefault="0092034F" w:rsidP="004E5E4E">
      <w:pPr>
        <w:spacing w:line="480" w:lineRule="auto"/>
        <w:ind w:firstLine="709"/>
        <w:jc w:val="both"/>
      </w:pPr>
      <w:r>
        <w:t xml:space="preserve">Dua alat bukti yang paling sering digunakan dalam perkara penganiayaan adalah keterangan saksi dan visum </w:t>
      </w:r>
      <w:proofErr w:type="spellStart"/>
      <w:r>
        <w:t>et</w:t>
      </w:r>
      <w:proofErr w:type="spellEnd"/>
      <w:r>
        <w:t xml:space="preserve"> </w:t>
      </w:r>
      <w:proofErr w:type="spellStart"/>
      <w:r>
        <w:t>repertum</w:t>
      </w:r>
      <w:proofErr w:type="spellEnd"/>
      <w:r>
        <w:t>. Selain itu, keterangan tersangka, petunjuk, dan barang bukti lain juga dapat memperkuat berkas perkara.</w:t>
      </w:r>
      <w:r>
        <w:rPr>
          <w:rStyle w:val="FootnoteReference"/>
        </w:rPr>
        <w:footnoteReference w:id="73"/>
      </w:r>
      <w:r>
        <w:t xml:space="preserve"> </w:t>
      </w:r>
    </w:p>
    <w:p w14:paraId="072C6C15" w14:textId="77777777" w:rsidR="00D6611B" w:rsidRDefault="0092034F" w:rsidP="004E5E4E">
      <w:pPr>
        <w:spacing w:line="480" w:lineRule="auto"/>
        <w:ind w:firstLine="709"/>
        <w:jc w:val="both"/>
      </w:pPr>
      <w:r>
        <w:t>Dalam praktiknya, penyidik tidak boleh hanya berpegang pada emosi korban atau tekanan masyarakat. Setiap tindakan penyidikan harus tetap berada dalam koridor hukum agar hasil penyidikan dapat dipertanggungjawabkan di hadapan jaksa dan pengadilan.</w:t>
      </w:r>
      <w:r>
        <w:rPr>
          <w:rStyle w:val="FootnoteReference"/>
        </w:rPr>
        <w:footnoteReference w:id="74"/>
      </w:r>
      <w:r>
        <w:t xml:space="preserve"> </w:t>
      </w:r>
    </w:p>
    <w:p w14:paraId="4E3B0AD7" w14:textId="77777777" w:rsidR="00D6611B" w:rsidRDefault="0092034F" w:rsidP="004E5E4E">
      <w:pPr>
        <w:spacing w:line="480" w:lineRule="auto"/>
        <w:ind w:firstLine="709"/>
        <w:jc w:val="both"/>
      </w:pPr>
      <w:r>
        <w:t>Setelah tersangka ditetapkan, penyidik menyusun berkas perkara untuk dikirimkan kepada jaksa penuntut umum. Berkas perkara tersebut memuat seluruh hasil pemeriksaan, alat bukti, dan analisis unsur tindak pidana.</w:t>
      </w:r>
      <w:r>
        <w:rPr>
          <w:rStyle w:val="FootnoteReference"/>
        </w:rPr>
        <w:footnoteReference w:id="75"/>
      </w:r>
      <w:r>
        <w:t xml:space="preserve"> </w:t>
      </w:r>
    </w:p>
    <w:p w14:paraId="4A1BB033" w14:textId="77777777" w:rsidR="00D6611B" w:rsidRDefault="0092034F" w:rsidP="004E5E4E">
      <w:pPr>
        <w:spacing w:line="480" w:lineRule="auto"/>
        <w:ind w:firstLine="709"/>
        <w:jc w:val="both"/>
      </w:pPr>
      <w:r>
        <w:t>Apabila jaksa menilai berkas perkara belum lengkap, berkas dapat dikembalikan kepada penyidik dengan petunjuk untuk dilengkapi. Tahap ini dikenal sebagai proses P-19, yaitu pengembalian berkas perkara untuk dilengkapi oleh penyidik.</w:t>
      </w:r>
      <w:r>
        <w:rPr>
          <w:rStyle w:val="FootnoteReference"/>
        </w:rPr>
        <w:footnoteReference w:id="76"/>
      </w:r>
      <w:r>
        <w:t xml:space="preserve"> </w:t>
      </w:r>
    </w:p>
    <w:p w14:paraId="2343630E" w14:textId="77777777" w:rsidR="00D6611B" w:rsidRDefault="0092034F" w:rsidP="004E5E4E">
      <w:pPr>
        <w:spacing w:line="480" w:lineRule="auto"/>
        <w:ind w:firstLine="709"/>
        <w:jc w:val="both"/>
      </w:pPr>
      <w:r>
        <w:t xml:space="preserve">Ade </w:t>
      </w:r>
      <w:proofErr w:type="spellStart"/>
      <w:r>
        <w:t>Sundoko</w:t>
      </w:r>
      <w:proofErr w:type="spellEnd"/>
      <w:r>
        <w:t xml:space="preserve"> Masry, S.H. menyampaikan bahwa koordinasi dengan jaksa sangat diperlukan agar penyidikan tidak berhenti pada pengumpulan bukti saja, tetapi dapat memenuhi kebutuhan pembuktian di tahap penuntutan.</w:t>
      </w:r>
      <w:r>
        <w:rPr>
          <w:rStyle w:val="FootnoteReference"/>
        </w:rPr>
        <w:footnoteReference w:id="77"/>
      </w:r>
      <w:r>
        <w:t xml:space="preserve"> </w:t>
      </w:r>
    </w:p>
    <w:p w14:paraId="6B3BD159" w14:textId="77777777" w:rsidR="00D6611B" w:rsidRDefault="0092034F" w:rsidP="004E5E4E">
      <w:pPr>
        <w:spacing w:line="480" w:lineRule="auto"/>
        <w:ind w:firstLine="709"/>
        <w:jc w:val="both"/>
      </w:pPr>
      <w:r>
        <w:lastRenderedPageBreak/>
        <w:t>Setelah berkas dinyatakan lengkap, penyidik menyerahkan tersangka dan barang bukti kepada jaksa penuntut umum. Tahap ini menunjukkan bahwa proses penyidikan telah selesai dan perkara dapat dilanjutkan ke tahap penuntutan.</w:t>
      </w:r>
      <w:r>
        <w:rPr>
          <w:rStyle w:val="FootnoteReference"/>
        </w:rPr>
        <w:footnoteReference w:id="78"/>
      </w:r>
    </w:p>
    <w:p w14:paraId="70DB2530" w14:textId="77777777" w:rsidR="00D6611B" w:rsidRDefault="0092034F" w:rsidP="004E5E4E">
      <w:pPr>
        <w:spacing w:line="480" w:lineRule="auto"/>
        <w:ind w:firstLine="709"/>
        <w:jc w:val="both"/>
      </w:pPr>
      <w:r>
        <w:t>Kendala lain dalam penyidikan adalah adanya upaya damai dari keluarga pelaku dan korban. Dalam beberapa perkara, korban dapat mencabut laporan karena tekanan keluarga atau pertimbangan hubungan personal dengan pelaku.</w:t>
      </w:r>
      <w:r>
        <w:rPr>
          <w:rStyle w:val="FootnoteReference"/>
        </w:rPr>
        <w:footnoteReference w:id="79"/>
      </w:r>
      <w:r>
        <w:t xml:space="preserve"> </w:t>
      </w:r>
    </w:p>
    <w:p w14:paraId="222E84F8" w14:textId="77777777" w:rsidR="00D6611B" w:rsidRDefault="0092034F" w:rsidP="004E5E4E">
      <w:pPr>
        <w:spacing w:line="480" w:lineRule="auto"/>
        <w:ind w:firstLine="709"/>
        <w:jc w:val="both"/>
      </w:pPr>
      <w:r>
        <w:t>Meskipun perdamaian dapat menjadi pertimbangan, penyidik tetap harus melihat sifat perkara dan aturan hukum yang berlaku. Tidak semua perkara pidana dapat berhenti hanya karena adanya kesepakatan damai antara korban dan pelaku.</w:t>
      </w:r>
      <w:r>
        <w:rPr>
          <w:rStyle w:val="FootnoteReference"/>
        </w:rPr>
        <w:footnoteReference w:id="80"/>
      </w:r>
      <w:r>
        <w:t xml:space="preserve"> </w:t>
      </w:r>
    </w:p>
    <w:p w14:paraId="6DAFF289" w14:textId="77777777" w:rsidR="00D6611B" w:rsidRDefault="0092034F" w:rsidP="004E5E4E">
      <w:pPr>
        <w:spacing w:line="480" w:lineRule="auto"/>
        <w:ind w:firstLine="709"/>
        <w:jc w:val="both"/>
      </w:pPr>
      <w:r>
        <w:t>Dalam perkara penganiayaan terhadap perempuan, penyidik juga menghadapi tantangan ketika korban merasa takut untuk melanjutkan proses hukum. Rasa takut tersebut dapat muncul karena ancaman pelaku, tekanan keluarga, atau kekhawatiran terhadap stigma sosial.</w:t>
      </w:r>
      <w:r>
        <w:rPr>
          <w:rStyle w:val="FootnoteReference"/>
        </w:rPr>
        <w:footnoteReference w:id="81"/>
      </w:r>
      <w:r>
        <w:t xml:space="preserve"> Oleh karena itu, pendekatan humanis menjadi penting dalam proses penyidikan. Penyidik tidak hanya menjalankan tugas </w:t>
      </w:r>
      <w:proofErr w:type="spellStart"/>
      <w:r>
        <w:t>formil</w:t>
      </w:r>
      <w:proofErr w:type="spellEnd"/>
      <w:r>
        <w:t xml:space="preserve">, tetapi juga harus mampu membuat korban merasa aman untuk memberikan keterangan secara jujur. </w:t>
      </w:r>
    </w:p>
    <w:p w14:paraId="11F866D0" w14:textId="77777777" w:rsidR="00D6611B" w:rsidRDefault="0092034F" w:rsidP="004E5E4E">
      <w:pPr>
        <w:spacing w:line="480" w:lineRule="auto"/>
        <w:ind w:firstLine="709"/>
        <w:jc w:val="both"/>
      </w:pPr>
      <w:r>
        <w:t>Proses penyidikan yang baik harus dilakukan secara objektif, profesional, dan tidak memihak. Penyidik harus mampu menempatkan korban sebagai pihak yang perlu dilindungi tanpa mengabaikan asas praduga tidak bersalah terhadap terlapor.</w:t>
      </w:r>
      <w:r>
        <w:rPr>
          <w:rStyle w:val="FootnoteReference"/>
        </w:rPr>
        <w:footnoteReference w:id="82"/>
      </w:r>
      <w:r>
        <w:t xml:space="preserve"> </w:t>
      </w:r>
    </w:p>
    <w:p w14:paraId="018CE28D" w14:textId="77777777" w:rsidR="00D6611B" w:rsidRDefault="0092034F" w:rsidP="004E5E4E">
      <w:pPr>
        <w:spacing w:line="480" w:lineRule="auto"/>
        <w:ind w:firstLine="709"/>
        <w:jc w:val="both"/>
      </w:pPr>
      <w:r>
        <w:lastRenderedPageBreak/>
        <w:t>Berdasarkan hasil wawancara dengan kedua narasumber, proses penyidikan di Polres Batu Bara pada prinsipnya mengikuti tahapan hukum acara pidana, yaitu penerimaan laporan, pemeriksaan korban, pengumpulan alat bukti, pemeriksaan saksi, pemeriksaan terlapor, penetapan tersangka, dan pelimpahan berkas.</w:t>
      </w:r>
      <w:r>
        <w:rPr>
          <w:rStyle w:val="FootnoteReference"/>
        </w:rPr>
        <w:footnoteReference w:id="83"/>
      </w:r>
    </w:p>
    <w:p w14:paraId="14DBFC6A" w14:textId="77777777" w:rsidR="00D6611B" w:rsidRDefault="0092034F" w:rsidP="004E5E4E">
      <w:pPr>
        <w:spacing w:line="480" w:lineRule="auto"/>
        <w:ind w:firstLine="709"/>
        <w:jc w:val="both"/>
      </w:pPr>
      <w:r>
        <w:t>Proses tersebut menunjukkan bahwa penyidikan tindak pidana penganiayaan terhadap perempuan tidak dapat dilakukan secara sederhana. Penyidik harus membuktikan unsur perbuatan, akibat, kesalahan, dan keterkaitan antara pelaku dengan luka yang dialami korban.</w:t>
      </w:r>
      <w:r>
        <w:rPr>
          <w:rStyle w:val="FootnoteReference"/>
        </w:rPr>
        <w:footnoteReference w:id="84"/>
      </w:r>
      <w:r>
        <w:t xml:space="preserve"> </w:t>
      </w:r>
    </w:p>
    <w:p w14:paraId="566F2308" w14:textId="77777777" w:rsidR="00D6611B" w:rsidRDefault="0092034F" w:rsidP="004E5E4E">
      <w:pPr>
        <w:spacing w:line="480" w:lineRule="auto"/>
        <w:ind w:firstLine="709"/>
        <w:jc w:val="both"/>
      </w:pPr>
      <w:r>
        <w:t>Dalam proses penyidikan penganiayaan terhadap perempuan, tahap penerimaan laporan menjadi dasar awal bagi penyidik untuk membangun konstruksi perkara. Pada tahap ini, penyidik harus mencatat identitas pelapor, waktu dan tempat kejadian, bentuk kekerasan yang dialami, serta pihak-pihak yang mengetahui peristiwa. Data awal tersebut menentukan arah pemeriksaan berikutnya.</w:t>
      </w:r>
      <w:r>
        <w:rPr>
          <w:rStyle w:val="FootnoteCharacters"/>
        </w:rPr>
        <w:footnoteReference w:id="85"/>
      </w:r>
    </w:p>
    <w:p w14:paraId="009FDBEA" w14:textId="77777777" w:rsidR="00D6611B" w:rsidRDefault="0092034F" w:rsidP="004E5E4E">
      <w:pPr>
        <w:spacing w:line="480" w:lineRule="auto"/>
        <w:ind w:firstLine="709"/>
        <w:jc w:val="both"/>
      </w:pPr>
      <w:r>
        <w:t>Setelah laporan diterima, pemeriksaan terhadap korban harus dilakukan dengan memperhatikan kondisi psikologis korban. Korban perempuan yang baru mengalami penganiayaan dapat berada dalam keadaan takut, tertekan, atau sulit menceritakan kejadian secara runtut. Oleh karena itu, penyidik perlu menggunakan bahasa yang jelas, tidak menyudutkan, dan tetap berpedoman pada kebutuhan pembuktian.</w:t>
      </w:r>
      <w:r>
        <w:rPr>
          <w:rStyle w:val="FootnoteCharacters"/>
        </w:rPr>
        <w:footnoteReference w:id="86"/>
      </w:r>
    </w:p>
    <w:p w14:paraId="0FC44E51" w14:textId="77777777" w:rsidR="00D6611B" w:rsidRDefault="0092034F" w:rsidP="004E5E4E">
      <w:pPr>
        <w:spacing w:line="480" w:lineRule="auto"/>
        <w:ind w:firstLine="709"/>
        <w:jc w:val="both"/>
      </w:pPr>
      <w:r>
        <w:lastRenderedPageBreak/>
        <w:t xml:space="preserve">Permintaan visum </w:t>
      </w:r>
      <w:proofErr w:type="spellStart"/>
      <w:r>
        <w:t>et</w:t>
      </w:r>
      <w:proofErr w:type="spellEnd"/>
      <w:r>
        <w:t xml:space="preserve"> </w:t>
      </w:r>
      <w:proofErr w:type="spellStart"/>
      <w:r>
        <w:t>repertum</w:t>
      </w:r>
      <w:proofErr w:type="spellEnd"/>
      <w:r>
        <w:t xml:space="preserve"> menjadi langkah penting dalam penyidikan karena penganiayaan merupakan tindak pidana yang berkaitan langsung dengan kondisi tubuh korban. Melalui visum, penyidik memperoleh dasar medis mengenai ada tidaknya luka, letak luka, sifat luka, serta kemungkinan hubungan luka dengan peristiwa yang dilaporkan korban.</w:t>
      </w:r>
      <w:r>
        <w:rPr>
          <w:rStyle w:val="FootnoteCharacters"/>
        </w:rPr>
        <w:footnoteReference w:id="87"/>
      </w:r>
    </w:p>
    <w:p w14:paraId="78FD36A4" w14:textId="77777777" w:rsidR="00D6611B" w:rsidRDefault="0092034F" w:rsidP="004E5E4E">
      <w:pPr>
        <w:spacing w:line="480" w:lineRule="auto"/>
        <w:ind w:firstLine="709"/>
        <w:jc w:val="both"/>
      </w:pPr>
      <w:r>
        <w:t>Pemeriksaan saksi dilakukan untuk menguji dan memperkuat keterangan korban. Dalam perkara penganiayaan, saksi dapat melihat langsung peristiwa, mendengar keributan sebelum kejadian, melihat kondisi korban setelah kejadian, atau mengetahui hubungan antara korban dan pelaku. Keterangan saksi tersebut harus dicatat secara rinci agar dapat dibandingkan dengan alat bukti lain.</w:t>
      </w:r>
      <w:r>
        <w:rPr>
          <w:rStyle w:val="FootnoteCharacters"/>
        </w:rPr>
        <w:footnoteReference w:id="88"/>
      </w:r>
    </w:p>
    <w:p w14:paraId="25262648" w14:textId="77777777" w:rsidR="00D6611B" w:rsidRDefault="0092034F" w:rsidP="004E5E4E">
      <w:pPr>
        <w:spacing w:line="480" w:lineRule="auto"/>
        <w:ind w:firstLine="709"/>
        <w:jc w:val="both"/>
      </w:pPr>
      <w:r>
        <w:t>Penyidik juga perlu memeriksa terlapor untuk memberikan kesempatan menjelaskan peristiwa dari sudut pandangnya. Pemeriksaan terlapor penting karena dapat diketahui apakah terlapor mengakui, membantah, atau memberikan alasan tertentu atas tindakannya. Keterangan ini kemudian diuji dengan keterangan korban, saksi, visum, dan barang bukti.</w:t>
      </w:r>
      <w:r>
        <w:rPr>
          <w:rStyle w:val="FootnoteCharacters"/>
        </w:rPr>
        <w:footnoteReference w:id="89"/>
      </w:r>
    </w:p>
    <w:p w14:paraId="43975B38" w14:textId="77777777" w:rsidR="00D6611B" w:rsidRDefault="0092034F" w:rsidP="004E5E4E">
      <w:pPr>
        <w:spacing w:line="480" w:lineRule="auto"/>
        <w:ind w:firstLine="709"/>
        <w:jc w:val="both"/>
      </w:pPr>
      <w:r>
        <w:t xml:space="preserve">Pengumpulan barang bukti dalam perkara penganiayaan tidak selalu mudah karena kekerasan fisik sering terjadi secara spontan dan tanpa alat. Namun, penyidik tetap dapat mencari bukti lain seperti pakaian korban, foto luka, rekaman video, pesan komunikasi, atau benda yang digunakan dalam peristiwa. Barang bukti </w:t>
      </w:r>
      <w:r>
        <w:lastRenderedPageBreak/>
        <w:t>tersebut dapat memperkuat hubungan antara perbuatan pelaku dan akibat pada korban.</w:t>
      </w:r>
      <w:r>
        <w:rPr>
          <w:rStyle w:val="FootnoteCharacters"/>
        </w:rPr>
        <w:footnoteReference w:id="90"/>
      </w:r>
    </w:p>
    <w:p w14:paraId="20933CA0" w14:textId="77777777" w:rsidR="00D6611B" w:rsidRDefault="0092034F" w:rsidP="004E5E4E">
      <w:pPr>
        <w:spacing w:line="480" w:lineRule="auto"/>
        <w:ind w:firstLine="709"/>
        <w:jc w:val="both"/>
      </w:pPr>
      <w:r>
        <w:t>Apabila tempat kejadian masih dapat diperiksa, penyidik dapat melakukan pengecekan lokasi untuk memahami posisi korban, posisi pelaku, dan kemungkinan keberadaan saksi. Pemeriksaan lokasi membantu penyidik menilai apakah kronologi yang disampaikan para pihak sesuai dengan keadaan objektif di tempat kejadian.</w:t>
      </w:r>
      <w:r>
        <w:rPr>
          <w:rStyle w:val="FootnoteCharacters"/>
        </w:rPr>
        <w:footnoteReference w:id="91"/>
      </w:r>
    </w:p>
    <w:p w14:paraId="4B899254" w14:textId="77777777" w:rsidR="00D6611B" w:rsidRDefault="0092034F" w:rsidP="004E5E4E">
      <w:pPr>
        <w:spacing w:line="480" w:lineRule="auto"/>
        <w:ind w:firstLine="709"/>
        <w:jc w:val="both"/>
      </w:pPr>
      <w:r>
        <w:t xml:space="preserve">Dalam penyidikan terhadap perempuan korban penganiayaan, penyidik harus menjaga agar proses pemeriksaan tidak menimbulkan penderitaan baru bagi korban. Pemeriksaan yang berulang tanpa kebutuhan yang jelas, pertanyaan yang menyalahkan korban, atau sikap yang tidak </w:t>
      </w:r>
      <w:proofErr w:type="spellStart"/>
      <w:r>
        <w:t>empatik</w:t>
      </w:r>
      <w:proofErr w:type="spellEnd"/>
      <w:r>
        <w:t xml:space="preserve"> dapat mengurangi kepercayaan korban terhadap proses hukum.</w:t>
      </w:r>
      <w:r>
        <w:rPr>
          <w:rStyle w:val="FootnoteCharacters"/>
        </w:rPr>
        <w:footnoteReference w:id="92"/>
      </w:r>
    </w:p>
    <w:p w14:paraId="77BF6FF0" w14:textId="77777777" w:rsidR="00D6611B" w:rsidRDefault="0092034F" w:rsidP="004E5E4E">
      <w:pPr>
        <w:spacing w:line="480" w:lineRule="auto"/>
        <w:ind w:firstLine="709"/>
        <w:jc w:val="both"/>
      </w:pPr>
      <w:r>
        <w:t>Setelah alat bukti terkumpul, penyidik melakukan analisis terhadap kecukupan bukti untuk menentukan apakah perkara dapat ditingkatkan dan tersangka dapat ditetapkan. Analisis tersebut harus menghubungkan unsur penganiayaan, keterangan korban, keterangan saksi, hasil visum, dan keterangan terlapor secara logis agar penetapan tersangka memiliki dasar yang kuat.</w:t>
      </w:r>
      <w:r>
        <w:rPr>
          <w:rStyle w:val="FootnoteCharacters"/>
        </w:rPr>
        <w:footnoteReference w:id="93"/>
      </w:r>
    </w:p>
    <w:p w14:paraId="063638B6" w14:textId="77777777" w:rsidR="00D6611B" w:rsidRDefault="0092034F" w:rsidP="004E5E4E">
      <w:pPr>
        <w:spacing w:line="480" w:lineRule="auto"/>
        <w:ind w:firstLine="709"/>
        <w:jc w:val="both"/>
      </w:pPr>
      <w:r>
        <w:t xml:space="preserve">Tahap penyusunan berkas perkara menjadi bagian akhir yang menentukan kualitas penyidikan. Berkas perkara harus menggambarkan kronologi, alat bukti, pasal yang disangkakan, dan peran pelaku secara jelas. Apabila berkas disusun </w:t>
      </w:r>
      <w:r>
        <w:lastRenderedPageBreak/>
        <w:t>secara cermat, penuntut umum akan lebih mudah menilai kelengkapan perkara dan melanjutkannya ke tahap penuntutan.</w:t>
      </w:r>
      <w:r>
        <w:rPr>
          <w:rStyle w:val="FootnoteCharacters"/>
        </w:rPr>
        <w:footnoteReference w:id="94"/>
      </w:r>
    </w:p>
    <w:p w14:paraId="692A4E98" w14:textId="77777777" w:rsidR="00D6611B" w:rsidRDefault="0092034F" w:rsidP="004E5E4E">
      <w:pPr>
        <w:spacing w:line="480" w:lineRule="auto"/>
        <w:ind w:firstLine="709"/>
        <w:jc w:val="both"/>
      </w:pPr>
      <w:r>
        <w:t>Dengan demikian, proses penyidikan tindak pidana penganiayaan terhadap perempuan di Polres Batu Bara dilakukan melalui tahapan yang sistematis sesuai KUHAP. Keberhasilan penyidikan sangat dipengaruhi oleh kecepatan laporan, keberadaan saksi, hasil visum, konsistensi keterangan korban, dan kelengkapan alat bukti.</w:t>
      </w:r>
    </w:p>
    <w:p w14:paraId="43B34997" w14:textId="77777777" w:rsidR="002F30FA" w:rsidRDefault="00E00E74">
      <w:pPr>
        <w:spacing w:line="480" w:lineRule="auto"/>
        <w:ind w:firstLine="709"/>
        <w:jc w:val="both"/>
      </w:pPr>
      <w:r>
        <w:t xml:space="preserve">Dalam perkara Siti Aminah, tahap penyidikan memiliki arti penting karena setiap fakta yang muncul dalam laporan harus dikonversi menjadi alat bukti yang dapat diuji. Keterangan korban berfungsi sebagai titik awal, tetapi penyidik tetap harus mencari dukungan melalui saksi, pemeriksaan medis, dan keterangan terlapor. Pola ini menjaga agar penanganan perkara tidak bergantung pada satu versi peristiwa. Penyidikan yang baik bukan hanya mengumpulkan banyak informasi, melainkan menguji hubungan </w:t>
      </w:r>
      <w:proofErr w:type="spellStart"/>
      <w:r>
        <w:t>antarinformasi</w:t>
      </w:r>
      <w:proofErr w:type="spellEnd"/>
      <w:r>
        <w:t xml:space="preserve"> sehingga dapat diketahui bagian mana yang saling menguatkan, bagian mana yang masih memerlukan klarifikasi, dan bagian mana yang tidak relevan dengan unsur pidana.</w:t>
      </w:r>
      <w:r w:rsidRPr="00F00CA7">
        <w:rPr>
          <w:vertAlign w:val="superscript"/>
        </w:rPr>
        <w:footnoteReference w:id="95"/>
      </w:r>
    </w:p>
    <w:p w14:paraId="501B0B75" w14:textId="77777777" w:rsidR="002F30FA" w:rsidRDefault="00E00E74">
      <w:pPr>
        <w:spacing w:line="480" w:lineRule="auto"/>
        <w:ind w:firstLine="709"/>
        <w:jc w:val="both"/>
      </w:pPr>
      <w:r>
        <w:t xml:space="preserve">Permintaan visum </w:t>
      </w:r>
      <w:proofErr w:type="spellStart"/>
      <w:r>
        <w:t>et</w:t>
      </w:r>
      <w:proofErr w:type="spellEnd"/>
      <w:r>
        <w:t xml:space="preserve"> </w:t>
      </w:r>
      <w:proofErr w:type="spellStart"/>
      <w:r>
        <w:t>repertum</w:t>
      </w:r>
      <w:proofErr w:type="spellEnd"/>
      <w:r>
        <w:t xml:space="preserve"> seharusnya dilakukan sedini mungkin setelah laporan diterima ketika korban masih memiliki bekas luka yang dapat diperiksa. Jarak waktu yang terlalu panjang berpotensi membuat tanda fisik berubah atau menghilang sehingga dokter hanya memperoleh informasi terbatas. Dalam perkara penganiayaan, kecepatan ini tidak dimaksudkan untuk mendahului kesimpulan tentang kesalahan pelaku, tetapi untuk mengamankan bukti medis sebelum </w:t>
      </w:r>
      <w:r>
        <w:lastRenderedPageBreak/>
        <w:t>kondisinya berubah. Hasil visum kemudian harus dipadankan dengan waktu kejadian, bagian tubuh yang dipukul, serta keterangan korban dan saksi.</w:t>
      </w:r>
      <w:r w:rsidRPr="00F00CA7">
        <w:rPr>
          <w:vertAlign w:val="superscript"/>
        </w:rPr>
        <w:footnoteReference w:id="96"/>
      </w:r>
    </w:p>
    <w:p w14:paraId="38936D08" w14:textId="77777777" w:rsidR="002F30FA" w:rsidRDefault="00E00E74">
      <w:pPr>
        <w:spacing w:line="480" w:lineRule="auto"/>
        <w:ind w:firstLine="709"/>
        <w:jc w:val="both"/>
      </w:pPr>
      <w:r>
        <w:t>Pemeriksaan saksi Suriana dan Eka Sartika memiliki fungsi lebih dari sekadar menambah jumlah orang yang diperiksa. Nilai utamanya terletak pada kemampuan keterangan saksi untuk menguji konsistensi kronologi yang disampaikan korban. Penyidik perlu membandingkan posisi masing-masing saksi, apa yang benar-benar dilihat atau didengar, waktu pengamatan, serta keadaan korban setelah pemukulan. Pemisahan antara kesaksian langsung dan informasi yang diperoleh dari orang lain penting agar kualitas pembuktian tidak tertukar. Keterangan yang bersesuaian pada fakta inti akan memperkuat konstruksi perkara.</w:t>
      </w:r>
      <w:r w:rsidRPr="00F00CA7">
        <w:rPr>
          <w:vertAlign w:val="superscript"/>
        </w:rPr>
        <w:footnoteReference w:id="97"/>
      </w:r>
    </w:p>
    <w:p w14:paraId="0ACAAA78" w14:textId="77777777" w:rsidR="002F30FA" w:rsidRDefault="00E00E74">
      <w:pPr>
        <w:spacing w:line="480" w:lineRule="auto"/>
        <w:ind w:firstLine="709"/>
        <w:jc w:val="both"/>
      </w:pPr>
      <w:r>
        <w:t>Keterangan tersangka yang mengakui satu kali pemukulan pada pelipis korban merupakan bagian penting dalam penyidikan, tetapi pengakuan tersebut tetap harus ditempatkan dalam sistem pembuktian yang lebih luas. Penyidik tidak boleh berhenti pada pengakuan, karena keterangan tersangka pada dasarnya harus dinilai bersama alat bukti lain. Dalam perkara ini, pengakuan memiliki kekuatan lebih ketika sejalan dengan keterangan korban, saksi, dan temuan medis. Pendekatan demikian juga mengantisipasi kemungkinan perubahan keterangan pada tahap penuntutan atau persidangan.</w:t>
      </w:r>
      <w:r w:rsidRPr="00F00CA7">
        <w:rPr>
          <w:vertAlign w:val="superscript"/>
        </w:rPr>
        <w:footnoteReference w:id="98"/>
      </w:r>
    </w:p>
    <w:p w14:paraId="1BFA79EA" w14:textId="77777777" w:rsidR="002F30FA" w:rsidRDefault="00E00E74">
      <w:pPr>
        <w:spacing w:line="480" w:lineRule="auto"/>
        <w:ind w:firstLine="709"/>
        <w:jc w:val="both"/>
      </w:pPr>
      <w:r>
        <w:t xml:space="preserve">Penyidik perlu menguji alasan yang dikemukakan tersangka mengenai emosi dan </w:t>
      </w:r>
      <w:proofErr w:type="spellStart"/>
      <w:r>
        <w:t>ketersinggungan</w:t>
      </w:r>
      <w:proofErr w:type="spellEnd"/>
      <w:r>
        <w:t xml:space="preserve"> secara proporsional. Pemeriksaan tidak cukup mencatat </w:t>
      </w:r>
      <w:r>
        <w:lastRenderedPageBreak/>
        <w:t>alasan tersebut, tetapi harus menelusuri apakah sebelum pemukulan terdapat serangan terhadap tersangka, ancaman yang nyata, atau keadaan lain yang dapat berhubungan dengan alasan pembenar. Apabila tidak ditemukan serangan yang mengharuskan pembelaan, maka alasan emosi hanya menjelaskan motif dan tidak menghapus sifat melawan hukum. Pengujian ini menunjukkan bahwa penyidikan harus memberi ruang bagi versi tersangka tanpa kehilangan fokus pada fakta objektif.</w:t>
      </w:r>
      <w:r w:rsidRPr="00F00CA7">
        <w:rPr>
          <w:vertAlign w:val="superscript"/>
        </w:rPr>
        <w:footnoteReference w:id="99"/>
      </w:r>
    </w:p>
    <w:p w14:paraId="7323C1F3" w14:textId="77777777" w:rsidR="002F30FA" w:rsidRDefault="00E00E74">
      <w:pPr>
        <w:spacing w:line="480" w:lineRule="auto"/>
        <w:ind w:firstLine="709"/>
        <w:jc w:val="both"/>
      </w:pPr>
      <w:r>
        <w:t>Perlindungan terhadap korban perempuan selama pemeriksaan juga menentukan kualitas hasil penyidikan. Korban yang merasa disalahkan atau ditekan dapat mengalami kesulitan menceritakan peristiwa secara runtut. Karena itu, teknik pemeriksaan harus memungkinkan korban memberikan keterangan dengan bahasa yang dipahami, waktu yang cukup, dan suasana yang aman. Perlindungan prosedural bukan bentuk keberpihakan yang mengabaikan hak tersangka, melainkan cara menjaga agar bukti yang diperoleh dari korban memiliki kualitas yang baik dan tidak lahir dari tekanan baru.</w:t>
      </w:r>
      <w:r w:rsidRPr="00F00CA7">
        <w:rPr>
          <w:vertAlign w:val="superscript"/>
        </w:rPr>
        <w:footnoteReference w:id="100"/>
      </w:r>
    </w:p>
    <w:p w14:paraId="3DD46D1B" w14:textId="77777777" w:rsidR="002F30FA" w:rsidRDefault="00E00E74">
      <w:pPr>
        <w:spacing w:line="480" w:lineRule="auto"/>
        <w:ind w:firstLine="709"/>
        <w:jc w:val="both"/>
      </w:pPr>
      <w:r>
        <w:t xml:space="preserve">Koordinasi antara penyidik dan penuntut umum menjadi penting ketika berkas perkara mulai disusun. Pada tahap ini, penyidik harus memastikan bahwa setiap unsur Pasal 466 KUHP mempunyai dukungan fakta dan alat bukti. Apabila masih terdapat kelemahan, misalnya hubungan antara luka dan pemukulan belum tergambar jelas, berkas berpotensi dikembalikan untuk dilengkapi. Karena itu, penyidikan yang efektif perlu memikirkan kebutuhan pembuktian sejak awal, </w:t>
      </w:r>
      <w:r>
        <w:lastRenderedPageBreak/>
        <w:t>bukan baru memperbaiki kekurangan setelah berkas dikirimkan kepada penuntut umum.</w:t>
      </w:r>
      <w:r w:rsidRPr="00F00CA7">
        <w:rPr>
          <w:vertAlign w:val="superscript"/>
        </w:rPr>
        <w:footnoteReference w:id="101"/>
      </w:r>
    </w:p>
    <w:p w14:paraId="196A78F5" w14:textId="77777777" w:rsidR="002F30FA" w:rsidRDefault="00E00E74">
      <w:pPr>
        <w:spacing w:line="480" w:lineRule="auto"/>
        <w:ind w:firstLine="709"/>
        <w:jc w:val="both"/>
      </w:pPr>
      <w:r>
        <w:t xml:space="preserve">Dalam konteks perkara penganiayaan terhadap perempuan, kemungkinan penyelesaian damai harus dinilai secara hati-hati. Kehendak korban untuk berdamai dapat dipengaruhi hubungan personal, tekanan keluarga, ketergantungan ekonomi, atau rasa takut terhadap pelaku. Oleh sebab itu, penyidik perlu memastikan bahwa setiap pilihan korban diberikan secara bebas dan memahami akibat hukumnya. </w:t>
      </w:r>
      <w:proofErr w:type="spellStart"/>
      <w:r>
        <w:t>Restorative</w:t>
      </w:r>
      <w:proofErr w:type="spellEnd"/>
      <w:r>
        <w:t xml:space="preserve"> </w:t>
      </w:r>
      <w:proofErr w:type="spellStart"/>
      <w:r>
        <w:t>justice</w:t>
      </w:r>
      <w:proofErr w:type="spellEnd"/>
      <w:r>
        <w:t xml:space="preserve"> tidak boleh diperlakukan sebagai jalan pintas untuk mengurangi beban perkara, melainkan sebagai mekanisme yang hanya dapat digunakan apabila syarat hukum terpenuhi dan kepentingan korban benar-benar terlindungi.</w:t>
      </w:r>
      <w:r w:rsidRPr="00F00CA7">
        <w:rPr>
          <w:vertAlign w:val="superscript"/>
        </w:rPr>
        <w:footnoteReference w:id="102"/>
      </w:r>
    </w:p>
    <w:p w14:paraId="24AF01CF" w14:textId="77777777" w:rsidR="00D6611B" w:rsidRDefault="0092034F">
      <w:pPr>
        <w:pStyle w:val="Heading2"/>
        <w:ind w:left="709" w:hanging="709"/>
        <w:jc w:val="both"/>
        <w:rPr>
          <w:sz w:val="36"/>
          <w:szCs w:val="36"/>
        </w:rPr>
      </w:pPr>
      <w:bookmarkStart w:id="4" w:name="_Toc232115478"/>
      <w:r>
        <w:t xml:space="preserve">C. </w:t>
      </w:r>
      <w:r>
        <w:tab/>
      </w:r>
      <w:proofErr w:type="spellStart"/>
      <w:r>
        <w:t>Pertanggungjawaban</w:t>
      </w:r>
      <w:proofErr w:type="spellEnd"/>
      <w:r>
        <w:t xml:space="preserve"> </w:t>
      </w:r>
      <w:proofErr w:type="spellStart"/>
      <w:r>
        <w:t>Pidana</w:t>
      </w:r>
      <w:proofErr w:type="spellEnd"/>
      <w:r>
        <w:t xml:space="preserve"> </w:t>
      </w:r>
      <w:proofErr w:type="spellStart"/>
      <w:r>
        <w:t>Pelaku</w:t>
      </w:r>
      <w:proofErr w:type="spellEnd"/>
      <w:r>
        <w:t xml:space="preserve"> </w:t>
      </w:r>
      <w:proofErr w:type="spellStart"/>
      <w:r>
        <w:t>Penganiayaan</w:t>
      </w:r>
      <w:proofErr w:type="spellEnd"/>
      <w:r>
        <w:t xml:space="preserve"> </w:t>
      </w:r>
      <w:proofErr w:type="spellStart"/>
      <w:r>
        <w:t>terhadap</w:t>
      </w:r>
      <w:proofErr w:type="spellEnd"/>
      <w:r>
        <w:t xml:space="preserve"> Perempuan </w:t>
      </w:r>
      <w:proofErr w:type="spellStart"/>
      <w:r>
        <w:t>Berdasarkan</w:t>
      </w:r>
      <w:proofErr w:type="spellEnd"/>
      <w:r>
        <w:t xml:space="preserve"> Hasil </w:t>
      </w:r>
      <w:proofErr w:type="spellStart"/>
      <w:r>
        <w:t>Penyidikan</w:t>
      </w:r>
      <w:proofErr w:type="spellEnd"/>
      <w:r>
        <w:t xml:space="preserve"> di </w:t>
      </w:r>
      <w:proofErr w:type="spellStart"/>
      <w:r>
        <w:t>Polres</w:t>
      </w:r>
      <w:proofErr w:type="spellEnd"/>
      <w:r>
        <w:t xml:space="preserve"> Batu Bara</w:t>
      </w:r>
      <w:bookmarkEnd w:id="4"/>
    </w:p>
    <w:p w14:paraId="68E51B84" w14:textId="77777777" w:rsidR="00D6611B" w:rsidRDefault="0092034F" w:rsidP="004E5E4E">
      <w:pPr>
        <w:spacing w:line="480" w:lineRule="auto"/>
        <w:ind w:firstLine="709"/>
        <w:jc w:val="both"/>
      </w:pPr>
      <w:r>
        <w:t>Pertanggungjawaban pidana merupakan konsekuensi hukum yang dibebankan kepada seseorang karena telah melakukan tindak pidana dan memenuhi unsur kesalahan. Dalam perkara penganiayaan terhadap perempuan, pertanggungjawaban pidana baru dapat dikenakan apabila penyidik menemukan bukti bahwa pelaku melakukan perbuatan yang memenuhi unsur Pasal 466 KUHP.</w:t>
      </w:r>
      <w:r>
        <w:rPr>
          <w:rStyle w:val="FootnoteReference"/>
        </w:rPr>
        <w:footnoteReference w:id="103"/>
      </w:r>
      <w:r>
        <w:t xml:space="preserve"> </w:t>
      </w:r>
    </w:p>
    <w:p w14:paraId="385D956F" w14:textId="77777777" w:rsidR="00D6611B" w:rsidRDefault="0092034F" w:rsidP="004E5E4E">
      <w:pPr>
        <w:spacing w:line="480" w:lineRule="auto"/>
        <w:ind w:firstLine="709"/>
        <w:jc w:val="both"/>
      </w:pPr>
      <w:r>
        <w:t xml:space="preserve">Pasal 466 KUHP mengatur penganiayaan sebagai perbuatan yang dapat dipidana dengan pidana penjara atau pidana denda. Ketentuan ini menjadi dasar </w:t>
      </w:r>
      <w:r>
        <w:lastRenderedPageBreak/>
        <w:t>hukum bagi penyidik dalam menilai apakah perbuatan pelaku terhadap korban perempuan dapat dikualifikasikan sebagai tindak pidana penganiayaan.</w:t>
      </w:r>
      <w:r>
        <w:rPr>
          <w:rStyle w:val="FootnoteReference"/>
        </w:rPr>
        <w:footnoteReference w:id="104"/>
      </w:r>
      <w:r>
        <w:t xml:space="preserve"> </w:t>
      </w:r>
    </w:p>
    <w:p w14:paraId="793A8E2D" w14:textId="77777777" w:rsidR="00D6611B" w:rsidRDefault="0092034F" w:rsidP="004E5E4E">
      <w:pPr>
        <w:spacing w:line="480" w:lineRule="auto"/>
        <w:ind w:firstLine="709"/>
        <w:jc w:val="both"/>
      </w:pPr>
      <w:r>
        <w:t xml:space="preserve">Berdasarkan hasil wawancara dengan Ade </w:t>
      </w:r>
      <w:proofErr w:type="spellStart"/>
      <w:r>
        <w:t>Sundoko</w:t>
      </w:r>
      <w:proofErr w:type="spellEnd"/>
      <w:r>
        <w:t xml:space="preserve"> Masry, S.H., penentuan pertanggungjawaban pidana pelaku dilakukan dengan melihat terpenuhinya unsur perbuatan, adanya korban, adanya akibat berupa rasa sakit atau luka, serta adanya hubungan antara perbuatan pelaku dengan akibat yang dialami korban.</w:t>
      </w:r>
      <w:r>
        <w:rPr>
          <w:rStyle w:val="FootnoteReference"/>
        </w:rPr>
        <w:footnoteReference w:id="105"/>
      </w:r>
      <w:r>
        <w:t xml:space="preserve"> </w:t>
      </w:r>
    </w:p>
    <w:p w14:paraId="566D3FCB" w14:textId="77777777" w:rsidR="00D6611B" w:rsidRDefault="0092034F" w:rsidP="004E5E4E">
      <w:pPr>
        <w:spacing w:line="480" w:lineRule="auto"/>
        <w:ind w:firstLine="709"/>
        <w:jc w:val="both"/>
      </w:pPr>
      <w:r>
        <w:t>Pertanggungjawaban pidana tidak hanya berkaitan dengan adanya perbuatan, tetapi juga dengan adanya kesalahan. Kesalahan tersebut dapat berupa kesengajaan atau kelalaian, tetapi dalam perkara penganiayaan umumnya penyidik menilai adanya unsur kesengajaan karena pelaku secara sadar menyerang tubuh korban.</w:t>
      </w:r>
      <w:r>
        <w:rPr>
          <w:rStyle w:val="FootnoteReference"/>
        </w:rPr>
        <w:footnoteReference w:id="106"/>
      </w:r>
      <w:r>
        <w:t xml:space="preserve"> </w:t>
      </w:r>
    </w:p>
    <w:p w14:paraId="38353ADE" w14:textId="77777777" w:rsidR="00D6611B" w:rsidRDefault="0092034F" w:rsidP="004E5E4E">
      <w:pPr>
        <w:spacing w:line="480" w:lineRule="auto"/>
        <w:ind w:firstLine="709"/>
        <w:jc w:val="both"/>
      </w:pPr>
      <w:r>
        <w:t>Kesengajaan dalam penganiayaan dapat terlihat dari tindakan pelaku yang memukul, menendang, menjambak, atau melakukan perbuatan fisik lain kepada korban. Perbuatan tersebut menunjukkan adanya kehendak pelaku untuk melakukan tindakan yang dapat menimbulkan rasa sakit.</w:t>
      </w:r>
      <w:r>
        <w:rPr>
          <w:rStyle w:val="FootnoteReference"/>
        </w:rPr>
        <w:footnoteReference w:id="107"/>
      </w:r>
      <w:r>
        <w:t xml:space="preserve"> </w:t>
      </w:r>
    </w:p>
    <w:p w14:paraId="6D20349B" w14:textId="77777777" w:rsidR="00D6611B" w:rsidRDefault="0092034F" w:rsidP="004E5E4E">
      <w:pPr>
        <w:spacing w:line="480" w:lineRule="auto"/>
        <w:ind w:firstLine="709"/>
        <w:jc w:val="both"/>
      </w:pPr>
      <w:r>
        <w:t xml:space="preserve">Ary </w:t>
      </w:r>
      <w:proofErr w:type="spellStart"/>
      <w:r>
        <w:t>Leonardi</w:t>
      </w:r>
      <w:proofErr w:type="spellEnd"/>
      <w:r>
        <w:t xml:space="preserve"> Tarigan menjelaskan bahwa penyidik menilai pertanggungjawaban pidana pelaku dengan melihat keterangan korban, saksi, visum, dan keterangan pelaku. Apabila alat bukti saling bersesuaian, maka penyidik dapat menyimpulkan bahwa pelaku layak dimintai pertanggungjawaban pidana.</w:t>
      </w:r>
      <w:r>
        <w:rPr>
          <w:rStyle w:val="FootnoteReference"/>
        </w:rPr>
        <w:footnoteReference w:id="108"/>
      </w:r>
      <w:r>
        <w:t xml:space="preserve"> </w:t>
      </w:r>
    </w:p>
    <w:p w14:paraId="078F15F9" w14:textId="77777777" w:rsidR="00D6611B" w:rsidRDefault="0092034F" w:rsidP="004E5E4E">
      <w:pPr>
        <w:spacing w:line="480" w:lineRule="auto"/>
        <w:ind w:firstLine="709"/>
        <w:jc w:val="both"/>
      </w:pPr>
      <w:r>
        <w:lastRenderedPageBreak/>
        <w:t>Unsur pertama yang harus dibuktikan adalah adanya subjek hukum, yaitu setiap orang yang dapat dimintai pertanggungjawaban pidana. Dalam hal ini, pelaku harus merupakan orang yang cakap bertanggung jawab dan tidak berada dalam keadaan yang menghapuskan pidana.</w:t>
      </w:r>
      <w:r>
        <w:rPr>
          <w:rStyle w:val="FootnoteReference"/>
        </w:rPr>
        <w:footnoteReference w:id="109"/>
      </w:r>
      <w:r>
        <w:t xml:space="preserve"> </w:t>
      </w:r>
    </w:p>
    <w:p w14:paraId="174AA815" w14:textId="77777777" w:rsidR="00D6611B" w:rsidRDefault="0092034F" w:rsidP="004E5E4E">
      <w:pPr>
        <w:spacing w:line="480" w:lineRule="auto"/>
        <w:ind w:firstLine="709"/>
        <w:jc w:val="both"/>
      </w:pPr>
      <w:r>
        <w:t>Unsur kedua adalah adanya perbuatan penganiayaan. Perbuatan ini dapat berupa tindakan fisik yang menyerang tubuh korban dan menimbulkan luka atau rasa sakit. Dalam perkara terhadap perempuan, bentuk perbuatan tersebut tetap dinilai berdasarkan unsur objektif tindak pidana.</w:t>
      </w:r>
      <w:r>
        <w:rPr>
          <w:rStyle w:val="FootnoteReference"/>
        </w:rPr>
        <w:footnoteReference w:id="110"/>
      </w:r>
      <w:r>
        <w:t xml:space="preserve"> </w:t>
      </w:r>
    </w:p>
    <w:p w14:paraId="261EF111" w14:textId="77777777" w:rsidR="00D6611B" w:rsidRDefault="0092034F" w:rsidP="004E5E4E">
      <w:pPr>
        <w:spacing w:line="480" w:lineRule="auto"/>
        <w:ind w:firstLine="709"/>
        <w:jc w:val="both"/>
      </w:pPr>
      <w:r>
        <w:t>Unsur ketiga adalah adanya akibat yang dialami korban. Akibat tersebut dapat berupa luka fisik, rasa sakit, atau gangguan kesehatan yang dibuktikan melalui keterangan korban dan hasil pemeriksaan medis.</w:t>
      </w:r>
      <w:r>
        <w:rPr>
          <w:rStyle w:val="FootnoteReference"/>
        </w:rPr>
        <w:footnoteReference w:id="111"/>
      </w:r>
      <w:r>
        <w:t xml:space="preserve"> </w:t>
      </w:r>
    </w:p>
    <w:p w14:paraId="348FC7AB" w14:textId="77777777" w:rsidR="00F00CA7" w:rsidRDefault="0092034F" w:rsidP="00F00CA7">
      <w:pPr>
        <w:suppressAutoHyphens w:val="0"/>
        <w:spacing w:line="480" w:lineRule="auto"/>
        <w:ind w:firstLine="709"/>
        <w:jc w:val="both"/>
      </w:pPr>
      <w:r>
        <w:t>Unsur keempat adalah adanya hubungan sebab akibat antara perbuatan pelaku dan luka korban. Penyidik harus memastikan bahwa luka yang dialami korban benar timbul karena perbuatan pelaku, bukan karena sebab lain yang tidak berkaitan dengan perkara.</w:t>
      </w:r>
      <w:r>
        <w:rPr>
          <w:rStyle w:val="FootnoteReference"/>
        </w:rPr>
        <w:footnoteReference w:id="112"/>
      </w:r>
      <w:r>
        <w:t xml:space="preserve"> </w:t>
      </w:r>
    </w:p>
    <w:p w14:paraId="4AFF54C9" w14:textId="513D37BA" w:rsidR="00D6611B" w:rsidRDefault="0092034F" w:rsidP="00F00CA7">
      <w:pPr>
        <w:suppressAutoHyphens w:val="0"/>
        <w:spacing w:line="480" w:lineRule="auto"/>
        <w:ind w:firstLine="709"/>
        <w:jc w:val="both"/>
      </w:pPr>
      <w:r>
        <w:t>Dalam hukum pidana, seseorang tidak dapat dipidana hanya karena ada korban yang mengalami luka. Harus dibuktikan bahwa luka tersebut merupakan akibat dari perbuatan pelaku yang dilakukan secara melawan hukum.</w:t>
      </w:r>
      <w:r>
        <w:rPr>
          <w:rStyle w:val="FootnoteReference"/>
        </w:rPr>
        <w:footnoteReference w:id="113"/>
      </w:r>
      <w:r>
        <w:t xml:space="preserve"> </w:t>
      </w:r>
    </w:p>
    <w:p w14:paraId="40647451" w14:textId="77777777" w:rsidR="00D6611B" w:rsidRDefault="0092034F" w:rsidP="004E5E4E">
      <w:pPr>
        <w:spacing w:line="480" w:lineRule="auto"/>
        <w:ind w:firstLine="709"/>
        <w:jc w:val="both"/>
      </w:pPr>
      <w:r>
        <w:t xml:space="preserve">Berdasarkan wawancara tanggal 29 Mei 2026, Ade </w:t>
      </w:r>
      <w:proofErr w:type="spellStart"/>
      <w:r>
        <w:t>Sundoko</w:t>
      </w:r>
      <w:proofErr w:type="spellEnd"/>
      <w:r>
        <w:t xml:space="preserve"> Masry, S.H. menjelaskan bahwa visum </w:t>
      </w:r>
      <w:proofErr w:type="spellStart"/>
      <w:r>
        <w:t>et</w:t>
      </w:r>
      <w:proofErr w:type="spellEnd"/>
      <w:r>
        <w:t xml:space="preserve"> </w:t>
      </w:r>
      <w:proofErr w:type="spellStart"/>
      <w:r>
        <w:t>repertum</w:t>
      </w:r>
      <w:proofErr w:type="spellEnd"/>
      <w:r>
        <w:t xml:space="preserve"> sangat membantu penyidik dalam </w:t>
      </w:r>
      <w:r>
        <w:lastRenderedPageBreak/>
        <w:t>membuktikan akibat perbuatan pelaku. Tanpa visum, penyidik tetap dapat memproses perkara, tetapi pembuktian menjadi lebih berat.</w:t>
      </w:r>
      <w:r>
        <w:rPr>
          <w:rStyle w:val="FootnoteReference"/>
        </w:rPr>
        <w:footnoteReference w:id="114"/>
      </w:r>
      <w:r>
        <w:t xml:space="preserve"> </w:t>
      </w:r>
    </w:p>
    <w:p w14:paraId="68CF2456" w14:textId="77777777" w:rsidR="00D6611B" w:rsidRDefault="0092034F" w:rsidP="004E5E4E">
      <w:pPr>
        <w:spacing w:line="480" w:lineRule="auto"/>
        <w:ind w:firstLine="709"/>
        <w:jc w:val="both"/>
      </w:pPr>
      <w:r>
        <w:t>Pertanggungjawaban pidana pelaku juga ditentukan oleh ada atau tidaknya alasan pembenar dan alasan pemaaf. Apabila pelaku melakukan perbuatan karena pembelaan terpaksa yang sah, maka hal tersebut dapat memengaruhi penilaian pertanggungjawaban pidana.</w:t>
      </w:r>
      <w:r>
        <w:rPr>
          <w:rStyle w:val="FootnoteReference"/>
        </w:rPr>
        <w:footnoteReference w:id="115"/>
      </w:r>
      <w:r>
        <w:t xml:space="preserve"> </w:t>
      </w:r>
    </w:p>
    <w:p w14:paraId="6DB1DA12" w14:textId="77777777" w:rsidR="00D6611B" w:rsidRDefault="0092034F" w:rsidP="004E5E4E">
      <w:pPr>
        <w:spacing w:line="480" w:lineRule="auto"/>
        <w:ind w:firstLine="709"/>
        <w:jc w:val="both"/>
      </w:pPr>
      <w:r>
        <w:t>Namun, dalam banyak perkara penganiayaan terhadap perempuan, alasan pembenar sulit diterima apabila pelaku secara jelas melakukan serangan fisik terhadap korban yang tidak seimbang. Penyidik harus menilai keadaan tersebut berdasarkan fakta di lapangan.</w:t>
      </w:r>
      <w:r>
        <w:rPr>
          <w:rStyle w:val="FootnoteReference"/>
        </w:rPr>
        <w:footnoteReference w:id="116"/>
      </w:r>
      <w:r>
        <w:t xml:space="preserve"> </w:t>
      </w:r>
    </w:p>
    <w:p w14:paraId="5B07D4C8" w14:textId="77777777" w:rsidR="00D6611B" w:rsidRDefault="0092034F" w:rsidP="004E5E4E">
      <w:pPr>
        <w:spacing w:line="480" w:lineRule="auto"/>
        <w:ind w:firstLine="709"/>
        <w:jc w:val="both"/>
      </w:pPr>
      <w:r>
        <w:t>Apabila pelaku mengakui perbuatannya, pengakuan tersebut dapat memperkuat pembuktian. Namun, pengakuan pelaku tidak boleh menjadi satu-satunya dasar, karena hukum acara pidana tetap mensyaratkan adanya alat bukti lain.</w:t>
      </w:r>
      <w:r>
        <w:rPr>
          <w:rStyle w:val="FootnoteReference"/>
        </w:rPr>
        <w:footnoteReference w:id="117"/>
      </w:r>
      <w:r>
        <w:t xml:space="preserve"> </w:t>
      </w:r>
    </w:p>
    <w:p w14:paraId="567ADA64" w14:textId="77777777" w:rsidR="00D6611B" w:rsidRDefault="0092034F" w:rsidP="004E5E4E">
      <w:pPr>
        <w:spacing w:line="480" w:lineRule="auto"/>
        <w:ind w:firstLine="709"/>
        <w:jc w:val="both"/>
      </w:pPr>
      <w:r>
        <w:t>Apabila pelaku membantah, penyidik harus menguji bantahan tersebut dengan alat bukti yang ada. Bantahan pelaku tidak otomatis menghapus pertanggungjawaban pidana apabila keterangan korban, saksi, dan visum menunjukkan adanya kesesuaian.</w:t>
      </w:r>
      <w:r>
        <w:rPr>
          <w:rStyle w:val="FootnoteReference"/>
        </w:rPr>
        <w:footnoteReference w:id="118"/>
      </w:r>
      <w:r>
        <w:t xml:space="preserve"> </w:t>
      </w:r>
    </w:p>
    <w:p w14:paraId="42191115" w14:textId="77777777" w:rsidR="00D6611B" w:rsidRDefault="0092034F" w:rsidP="004E5E4E">
      <w:pPr>
        <w:spacing w:line="480" w:lineRule="auto"/>
        <w:ind w:firstLine="709"/>
        <w:jc w:val="both"/>
      </w:pPr>
      <w:r>
        <w:t xml:space="preserve">Dalam perkara penganiayaan terhadap perempuan, motif pelaku dapat menjadi bagian dari analisis penyidik. Motif seperti kecemburuan, emosi, dendam, </w:t>
      </w:r>
      <w:r>
        <w:lastRenderedPageBreak/>
        <w:t>atau persoalan keluarga dapat menjelaskan latar belakang perbuatan, tetapi bukan alasan untuk membebaskan pelaku dari tanggung jawab pidana.</w:t>
      </w:r>
      <w:r>
        <w:rPr>
          <w:rStyle w:val="FootnoteReference"/>
        </w:rPr>
        <w:footnoteReference w:id="119"/>
      </w:r>
      <w:r>
        <w:t xml:space="preserve"> </w:t>
      </w:r>
    </w:p>
    <w:p w14:paraId="56B13BE7" w14:textId="77777777" w:rsidR="00D6611B" w:rsidRDefault="0092034F" w:rsidP="004E5E4E">
      <w:pPr>
        <w:spacing w:line="480" w:lineRule="auto"/>
        <w:ind w:firstLine="709"/>
        <w:jc w:val="both"/>
      </w:pPr>
      <w:r>
        <w:t>Kedudukan korban sebagai perempuan juga menjadi perhatian dalam aspek perlindungan korban. Walaupun Pasal 466 KUHP bersifat umum, penyidik tetap harus memperhatikan kerentanan korban perempuan selama proses hukum berlangsung.</w:t>
      </w:r>
      <w:r>
        <w:rPr>
          <w:rStyle w:val="FootnoteReference"/>
        </w:rPr>
        <w:footnoteReference w:id="120"/>
      </w:r>
      <w:r>
        <w:t xml:space="preserve"> </w:t>
      </w:r>
    </w:p>
    <w:p w14:paraId="6853EE9F" w14:textId="77777777" w:rsidR="00D6611B" w:rsidRDefault="0092034F" w:rsidP="004E5E4E">
      <w:pPr>
        <w:spacing w:line="480" w:lineRule="auto"/>
        <w:ind w:firstLine="709"/>
        <w:jc w:val="both"/>
      </w:pPr>
      <w:r>
        <w:t>Pertanggungjawaban pidana pelaku berdasarkan hasil penyidikan disusun dalam berkas perkara. Dalam berkas tersebut, penyidik menguraikan perbuatan pelaku, alat bukti, keterangan saksi, hasil visum, serta analisis pasal yang disangkakan.</w:t>
      </w:r>
      <w:r>
        <w:rPr>
          <w:rStyle w:val="FootnoteReference"/>
        </w:rPr>
        <w:footnoteReference w:id="121"/>
      </w:r>
      <w:r>
        <w:t xml:space="preserve"> </w:t>
      </w:r>
    </w:p>
    <w:p w14:paraId="76F64491" w14:textId="77777777" w:rsidR="00D6611B" w:rsidRDefault="0092034F" w:rsidP="004E5E4E">
      <w:pPr>
        <w:spacing w:line="480" w:lineRule="auto"/>
        <w:ind w:firstLine="709"/>
        <w:jc w:val="both"/>
      </w:pPr>
      <w:r>
        <w:t xml:space="preserve">Ary </w:t>
      </w:r>
      <w:proofErr w:type="spellStart"/>
      <w:r>
        <w:t>Leonardi</w:t>
      </w:r>
      <w:proofErr w:type="spellEnd"/>
      <w:r>
        <w:t xml:space="preserve"> Tarigan menerangkan bahwa penyidik tidak hanya menulis kronologi, tetapi juga harus menghubungkan setiap fakta dengan unsur pasal. Hal ini penting agar berkas perkara dapat dinilai lengkap oleh jaksa penuntut umum.</w:t>
      </w:r>
      <w:r>
        <w:rPr>
          <w:rStyle w:val="FootnoteReference"/>
        </w:rPr>
        <w:footnoteReference w:id="122"/>
      </w:r>
      <w:r>
        <w:t xml:space="preserve"> </w:t>
      </w:r>
    </w:p>
    <w:p w14:paraId="60B163B6" w14:textId="77777777" w:rsidR="00D6611B" w:rsidRDefault="0092034F" w:rsidP="004E5E4E">
      <w:pPr>
        <w:spacing w:line="480" w:lineRule="auto"/>
        <w:ind w:firstLine="709"/>
        <w:jc w:val="both"/>
      </w:pPr>
      <w:r>
        <w:t>Apabila unsur Pasal 466 KUHP terpenuhi, maka pelaku dapat dikenakan pertanggungjawaban pidana penganiayaan. Ancaman pidana dalam pasal tersebut menjadi dasar bagi jaksa dan hakim dalam melanjutkan proses penuntutan dan pemeriksaan di pengadilan.</w:t>
      </w:r>
      <w:r>
        <w:rPr>
          <w:rStyle w:val="FootnoteReference"/>
        </w:rPr>
        <w:footnoteReference w:id="123"/>
      </w:r>
      <w:r>
        <w:t xml:space="preserve"> </w:t>
      </w:r>
    </w:p>
    <w:p w14:paraId="104B32D5" w14:textId="77777777" w:rsidR="00D6611B" w:rsidRDefault="0092034F" w:rsidP="004E5E4E">
      <w:pPr>
        <w:spacing w:line="480" w:lineRule="auto"/>
        <w:ind w:firstLine="709"/>
        <w:jc w:val="both"/>
      </w:pPr>
      <w:r>
        <w:t xml:space="preserve">Dalam keadaan tertentu, apabila penganiayaan menimbulkan akibat yang lebih berat, maka penyidik dapat mempertimbangkan ketentuan penganiayaan yang </w:t>
      </w:r>
      <w:r>
        <w:lastRenderedPageBreak/>
        <w:t>lebih berat. Hal ini bergantung pada hasil visum, kondisi korban, dan akibat hukum dari perbuatan pelaku.</w:t>
      </w:r>
      <w:r>
        <w:rPr>
          <w:rStyle w:val="FootnoteReference"/>
        </w:rPr>
        <w:footnoteReference w:id="124"/>
      </w:r>
      <w:r>
        <w:t xml:space="preserve"> </w:t>
      </w:r>
    </w:p>
    <w:p w14:paraId="2FE9D691" w14:textId="77777777" w:rsidR="00D6611B" w:rsidRDefault="0092034F" w:rsidP="004E5E4E">
      <w:pPr>
        <w:spacing w:line="480" w:lineRule="auto"/>
        <w:ind w:firstLine="709"/>
        <w:jc w:val="both"/>
      </w:pPr>
      <w:r>
        <w:t>Pertanggungjawaban pidana juga dapat dipengaruhi oleh keadaan yang memberatkan, seperti penganiayaan dilakukan secara berulang, dilakukan dengan alat, atau dilakukan kepada korban yang secara fisik lebih lemah. Keadaan tersebut dapat menjadi bagian dari uraian fakta dalam berkas perkara.</w:t>
      </w:r>
      <w:r>
        <w:rPr>
          <w:rStyle w:val="FootnoteReference"/>
        </w:rPr>
        <w:footnoteReference w:id="125"/>
      </w:r>
      <w:r>
        <w:t xml:space="preserve"> </w:t>
      </w:r>
    </w:p>
    <w:p w14:paraId="38D95391" w14:textId="77777777" w:rsidR="00D6611B" w:rsidRDefault="0092034F" w:rsidP="004E5E4E">
      <w:pPr>
        <w:spacing w:line="480" w:lineRule="auto"/>
        <w:ind w:firstLine="709"/>
        <w:jc w:val="both"/>
      </w:pPr>
      <w:r>
        <w:t>Sebaliknya, keadaan yang meringankan seperti pelaku mengakui perbuatan, menyesal, atau telah meminta maaf kepada korban dapat dicatat, tetapi tidak menghapus pertanggungjawaban pidana apabila unsur tindak pidana telah terbukti.</w:t>
      </w:r>
      <w:r>
        <w:rPr>
          <w:rStyle w:val="FootnoteReference"/>
        </w:rPr>
        <w:footnoteReference w:id="126"/>
      </w:r>
      <w:r>
        <w:t xml:space="preserve"> </w:t>
      </w:r>
    </w:p>
    <w:p w14:paraId="0467A1D2" w14:textId="77777777" w:rsidR="00D6611B" w:rsidRDefault="0092034F" w:rsidP="004E5E4E">
      <w:pPr>
        <w:spacing w:line="480" w:lineRule="auto"/>
        <w:ind w:firstLine="709"/>
        <w:jc w:val="both"/>
      </w:pPr>
      <w:r>
        <w:t>Dalam hukum pidana, perdamaian antara korban dan pelaku tidak selalu menghapus pidana. Perdamaian dapat menjadi pertimbangan dalam proses hukum, tetapi bukan berarti tindak pidana otomatis tidak pernah terjadi.</w:t>
      </w:r>
      <w:r>
        <w:rPr>
          <w:rStyle w:val="FootnoteReference"/>
        </w:rPr>
        <w:footnoteReference w:id="127"/>
      </w:r>
      <w:r>
        <w:t xml:space="preserve"> </w:t>
      </w:r>
    </w:p>
    <w:p w14:paraId="16B794FD" w14:textId="77777777" w:rsidR="00D6611B" w:rsidRDefault="0092034F" w:rsidP="004E5E4E">
      <w:pPr>
        <w:spacing w:line="480" w:lineRule="auto"/>
        <w:ind w:firstLine="709"/>
        <w:jc w:val="both"/>
      </w:pPr>
      <w:r>
        <w:t>Oleh karena itu, penyidik tetap harus menilai apakah perkara dapat dihentikan secara hukum atau harus dilanjutkan. Penghentian penyidikan hanya dapat dilakukan apabila tidak cukup bukti, peristiwa bukan tindak pidana, atau penyidikan dihentikan demi hukum.</w:t>
      </w:r>
      <w:r>
        <w:rPr>
          <w:rStyle w:val="FootnoteReference"/>
        </w:rPr>
        <w:footnoteReference w:id="128"/>
      </w:r>
      <w:r>
        <w:t xml:space="preserve"> </w:t>
      </w:r>
    </w:p>
    <w:p w14:paraId="1BDB5B05" w14:textId="77777777" w:rsidR="00D6611B" w:rsidRDefault="0092034F" w:rsidP="004E5E4E">
      <w:pPr>
        <w:spacing w:line="480" w:lineRule="auto"/>
        <w:ind w:firstLine="709"/>
        <w:jc w:val="both"/>
      </w:pPr>
      <w:r>
        <w:lastRenderedPageBreak/>
        <w:t>Dalam konteks Polres Batu Bara, hasil penyidikan menjadi dasar utama untuk menentukan apakah pelaku dapat dimintai pertanggungjawaban pidana. Jika alat bukti cukup, maka perkara dilanjutkan kepada jaksa penuntut umum.</w:t>
      </w:r>
      <w:r>
        <w:rPr>
          <w:rStyle w:val="FootnoteReference"/>
        </w:rPr>
        <w:footnoteReference w:id="129"/>
      </w:r>
      <w:r>
        <w:t xml:space="preserve"> </w:t>
      </w:r>
    </w:p>
    <w:p w14:paraId="493F8FA1" w14:textId="77777777" w:rsidR="00D6611B" w:rsidRDefault="0092034F" w:rsidP="004E5E4E">
      <w:pPr>
        <w:spacing w:line="480" w:lineRule="auto"/>
        <w:ind w:firstLine="709"/>
        <w:jc w:val="both"/>
      </w:pPr>
      <w:r>
        <w:t>Pertanggungjawaban pidana pelaku penganiayaan terhadap perempuan juga menunjukkan fungsi hukum pidana sebagai sarana perlindungan masyarakat. Melalui pemidanaan, negara menunjukkan bahwa kekerasan terhadap tubuh dan martabat korban tidak dapat dibenarkan.</w:t>
      </w:r>
      <w:r>
        <w:rPr>
          <w:rStyle w:val="FootnoteReference"/>
        </w:rPr>
        <w:footnoteReference w:id="130"/>
      </w:r>
    </w:p>
    <w:p w14:paraId="2675F1E6" w14:textId="77777777" w:rsidR="00D6611B" w:rsidRDefault="0092034F" w:rsidP="004E5E4E">
      <w:pPr>
        <w:spacing w:line="480" w:lineRule="auto"/>
        <w:ind w:firstLine="709"/>
        <w:jc w:val="both"/>
      </w:pPr>
      <w:r>
        <w:t>Namun, pemidanaan tidak boleh dilakukan secara sewenang-wenang. Setiap orang hanya dapat dimintai pertanggungjawaban pidana apabila perbuatannya telah terbukti secara sah menurut hukum. Prinsip ini penting untuk menjaga keadilan bagi korban maupun pelaku.</w:t>
      </w:r>
      <w:r>
        <w:rPr>
          <w:rStyle w:val="FootnoteReference"/>
        </w:rPr>
        <w:footnoteReference w:id="131"/>
      </w:r>
      <w:r>
        <w:t xml:space="preserve"> </w:t>
      </w:r>
    </w:p>
    <w:p w14:paraId="15CDD94D" w14:textId="77777777" w:rsidR="00D6611B" w:rsidRDefault="0092034F" w:rsidP="004E5E4E">
      <w:pPr>
        <w:spacing w:line="480" w:lineRule="auto"/>
        <w:ind w:firstLine="709"/>
        <w:jc w:val="both"/>
      </w:pPr>
      <w:r>
        <w:t xml:space="preserve">Berdasarkan wawancara dengan Ade </w:t>
      </w:r>
      <w:proofErr w:type="spellStart"/>
      <w:r>
        <w:t>Sundoko</w:t>
      </w:r>
      <w:proofErr w:type="spellEnd"/>
      <w:r>
        <w:t xml:space="preserve"> Masry, S.H., penyidik berusaha memastikan bahwa perkara penganiayaan terhadap perempuan ditangani secara objektif. Penyidik tidak hanya berpihak kepada korban, tetapi juga harus memastikan bahwa unsur tindak pidana benar-benar terpenuhi.</w:t>
      </w:r>
      <w:r>
        <w:rPr>
          <w:rStyle w:val="FootnoteReference"/>
        </w:rPr>
        <w:footnoteReference w:id="132"/>
      </w:r>
      <w:r>
        <w:t xml:space="preserve"> </w:t>
      </w:r>
    </w:p>
    <w:p w14:paraId="15162329" w14:textId="77777777" w:rsidR="00D6611B" w:rsidRDefault="0092034F" w:rsidP="004E5E4E">
      <w:pPr>
        <w:spacing w:line="480" w:lineRule="auto"/>
        <w:ind w:firstLine="709"/>
        <w:jc w:val="both"/>
      </w:pPr>
      <w:r>
        <w:t xml:space="preserve">Sementara itu, Ary </w:t>
      </w:r>
      <w:proofErr w:type="spellStart"/>
      <w:r>
        <w:t>Leonardi</w:t>
      </w:r>
      <w:proofErr w:type="spellEnd"/>
      <w:r>
        <w:t xml:space="preserve"> Tarigan menegaskan bahwa keterangan korban perempuan tetap harus didukung bukti lain agar dapat menjadi dasar pertanggungjawaban pidana. Hal ini dilakukan agar proses hukum tidak lemah ketika berkas perkara diperiksa oleh jaksa atau hakim.</w:t>
      </w:r>
      <w:r>
        <w:rPr>
          <w:rStyle w:val="FootnoteReference"/>
        </w:rPr>
        <w:footnoteReference w:id="133"/>
      </w:r>
      <w:r>
        <w:t xml:space="preserve"> </w:t>
      </w:r>
    </w:p>
    <w:p w14:paraId="0D4F9A9D" w14:textId="77777777" w:rsidR="00D6611B" w:rsidRDefault="0092034F" w:rsidP="004E5E4E">
      <w:pPr>
        <w:spacing w:line="480" w:lineRule="auto"/>
        <w:ind w:firstLine="709"/>
        <w:jc w:val="both"/>
      </w:pPr>
      <w:r>
        <w:lastRenderedPageBreak/>
        <w:t>Dengan demikian, pertanggungjawaban pidana pelaku penganiayaan terhadap perempuan tidak hanya ditentukan oleh adanya laporan, tetapi oleh hasil penyidikan yang membuktikan unsur perbuatan pidana. Laporan korban merupakan pintu masuk, sedangkan alat bukti menjadi dasar penentuan tanggung jawab pidana.</w:t>
      </w:r>
      <w:r>
        <w:rPr>
          <w:rStyle w:val="FootnoteReference"/>
        </w:rPr>
        <w:footnoteReference w:id="134"/>
      </w:r>
      <w:r>
        <w:t xml:space="preserve"> </w:t>
      </w:r>
    </w:p>
    <w:p w14:paraId="41EB2DC9" w14:textId="77777777" w:rsidR="00D6611B" w:rsidRDefault="0092034F" w:rsidP="004E5E4E">
      <w:pPr>
        <w:spacing w:line="480" w:lineRule="auto"/>
        <w:ind w:firstLine="709"/>
        <w:jc w:val="both"/>
      </w:pPr>
      <w:r>
        <w:t>Pertanggungjawaban pidana dalam perkara ini juga memiliki nilai preventif. Artinya, pemrosesan hukum terhadap pelaku diharapkan dapat memberikan efek jera dan mencegah terjadinya penganiayaan terhadap perempuan di kemudian hari.</w:t>
      </w:r>
      <w:r>
        <w:rPr>
          <w:rStyle w:val="FootnoteReference"/>
        </w:rPr>
        <w:footnoteReference w:id="135"/>
      </w:r>
      <w:r>
        <w:t xml:space="preserve"> </w:t>
      </w:r>
    </w:p>
    <w:p w14:paraId="76484D0F" w14:textId="77777777" w:rsidR="00D6611B" w:rsidRDefault="0092034F" w:rsidP="004E5E4E">
      <w:pPr>
        <w:spacing w:line="480" w:lineRule="auto"/>
        <w:ind w:firstLine="709"/>
        <w:jc w:val="both"/>
      </w:pPr>
      <w:r>
        <w:t>Dari sisi korban, adanya pertanggungjawaban pidana memberikan pengakuan bahwa penderitaan korban merupakan akibat dari perbuatan yang melanggar hukum. Hal ini penting karena korban membutuhkan keadilan, perlindungan, dan pemulihan setelah mengalami kekerasan.</w:t>
      </w:r>
      <w:r>
        <w:rPr>
          <w:rStyle w:val="FootnoteReference"/>
        </w:rPr>
        <w:footnoteReference w:id="136"/>
      </w:r>
      <w:r>
        <w:t xml:space="preserve"> </w:t>
      </w:r>
    </w:p>
    <w:p w14:paraId="4EC13EDF" w14:textId="77777777" w:rsidR="00D6611B" w:rsidRDefault="0092034F" w:rsidP="004E5E4E">
      <w:pPr>
        <w:spacing w:line="480" w:lineRule="auto"/>
        <w:ind w:firstLine="709"/>
        <w:jc w:val="both"/>
      </w:pPr>
      <w:r>
        <w:t>Dalam menentukan pertanggungjawaban pidana pelaku, penyidik juga perlu memperhatikan apakah perbuatan tersebut dilakukan secara sadar dan dikehendaki oleh pelaku. Hal ini penting karena hukum pidana tidak hanya melihat akibat berupa luka pada korban, tetapi juga melihat sikap batin pelaku ketika melakukan perbuatan. Apabila pelaku dengan sengaja melakukan pemukulan, penamparan, atau perbuatan fisik lain terhadap korban perempuan, maka unsur kesalahan dapat dinilai telah terpenuhi.</w:t>
      </w:r>
      <w:r>
        <w:rPr>
          <w:rStyle w:val="FootnoteReference"/>
        </w:rPr>
        <w:footnoteReference w:id="137"/>
      </w:r>
      <w:r>
        <w:t xml:space="preserve"> </w:t>
      </w:r>
    </w:p>
    <w:p w14:paraId="6695C5C1" w14:textId="77777777" w:rsidR="00D6611B" w:rsidRDefault="0092034F" w:rsidP="004E5E4E">
      <w:pPr>
        <w:spacing w:line="480" w:lineRule="auto"/>
        <w:ind w:firstLine="709"/>
        <w:jc w:val="both"/>
      </w:pPr>
      <w:r>
        <w:lastRenderedPageBreak/>
        <w:t>Kesalahan pelaku dalam tindak pidana penganiayaan dapat terlihat dari adanya tindakan aktif yang diarahkan kepada tubuh korban. Tindakan aktif tersebut menjadi dasar bahwa pelaku bukan hanya berada di tempat kejadian, tetapi benar-benar melakukan perbuatan yang menimbulkan akibat hukum. Oleh sebab itu, penyidik harus mampu membedakan antara pelaku utama, pihak yang ikut serta, dan pihak yang hanya berada di sekitar lokasi kejadian.</w:t>
      </w:r>
      <w:r>
        <w:rPr>
          <w:rStyle w:val="FootnoteReference"/>
        </w:rPr>
        <w:footnoteReference w:id="138"/>
      </w:r>
      <w:r>
        <w:t xml:space="preserve"> </w:t>
      </w:r>
    </w:p>
    <w:p w14:paraId="1AD067AA" w14:textId="77777777" w:rsidR="00D6611B" w:rsidRDefault="0092034F" w:rsidP="004E5E4E">
      <w:pPr>
        <w:spacing w:line="480" w:lineRule="auto"/>
        <w:ind w:firstLine="709"/>
        <w:jc w:val="both"/>
      </w:pPr>
      <w:r>
        <w:t>Dalam praktik penyidikan di Polres Batu Bara, keterangan korban perempuan menjadi titik awal untuk menelusuri perbuatan pelaku. Namun demikian, keterangan korban tetap harus diuji dengan alat bukti lain agar tidak berdiri sendiri. Hal ini sesuai dengan prinsip pembuktian dalam hukum acara pidana yang menghendaki adanya kesesuaian antara satu alat bukti dengan alat bukti lainnya.</w:t>
      </w:r>
      <w:r>
        <w:rPr>
          <w:rStyle w:val="FootnoteReference"/>
        </w:rPr>
        <w:footnoteReference w:id="139"/>
      </w:r>
      <w:r>
        <w:t xml:space="preserve"> </w:t>
      </w:r>
    </w:p>
    <w:p w14:paraId="4825A379" w14:textId="77777777" w:rsidR="00D6611B" w:rsidRDefault="0092034F" w:rsidP="004E5E4E">
      <w:pPr>
        <w:spacing w:line="480" w:lineRule="auto"/>
        <w:ind w:firstLine="709"/>
        <w:jc w:val="both"/>
      </w:pPr>
      <w:r>
        <w:t xml:space="preserve">Berdasarkan hasil wawancara tanggal 29 Mei 2026, Ade </w:t>
      </w:r>
      <w:proofErr w:type="spellStart"/>
      <w:r>
        <w:t>Sundoko</w:t>
      </w:r>
      <w:proofErr w:type="spellEnd"/>
      <w:r>
        <w:t xml:space="preserve"> Masry, S.H. menjelaskan bahwa penyidik tidak langsung menyimpulkan seseorang bersalah hanya karena adanya laporan dari korban. Penyidik terlebih dahulu memeriksa kronologi, saksi, visum, serta keterangan terlapor agar pertanggungjawaban pidana yang dikenakan benar-benar berdasarkan fakta hukum.</w:t>
      </w:r>
      <w:r>
        <w:rPr>
          <w:rStyle w:val="FootnoteReference"/>
        </w:rPr>
        <w:footnoteReference w:id="140"/>
      </w:r>
    </w:p>
    <w:p w14:paraId="66FD3411" w14:textId="77777777" w:rsidR="00D6611B" w:rsidRDefault="0092034F" w:rsidP="004E5E4E">
      <w:pPr>
        <w:spacing w:line="480" w:lineRule="auto"/>
        <w:ind w:firstLine="709"/>
        <w:jc w:val="both"/>
      </w:pPr>
      <w:r>
        <w:t xml:space="preserve">Pertanggungjawaban pidana pelaku juga berkaitan dengan kemampuan bertanggung jawab. Seorang pelaku hanya dapat dimintai pertanggungjawaban apabila ia mampu memahami perbuatannya dan mampu menentukan kehendaknya. </w:t>
      </w:r>
      <w:r>
        <w:lastRenderedPageBreak/>
        <w:t>Apabila tidak ditemukan keadaan yang menghapus kemampuan bertanggung jawab, maka pelaku tetap dapat diproses secara pidana berdasarkan ketentuan yang berlaku.</w:t>
      </w:r>
      <w:r>
        <w:rPr>
          <w:rStyle w:val="FootnoteReference"/>
        </w:rPr>
        <w:footnoteReference w:id="141"/>
      </w:r>
    </w:p>
    <w:p w14:paraId="1AC36B96" w14:textId="77777777" w:rsidR="00D6611B" w:rsidRDefault="0092034F" w:rsidP="004E5E4E">
      <w:pPr>
        <w:spacing w:line="480" w:lineRule="auto"/>
        <w:ind w:firstLine="709"/>
        <w:jc w:val="both"/>
      </w:pPr>
      <w:r>
        <w:t>Dalam perkara penganiayaan terhadap perempuan, keadaan korban juga menjadi bagian yang penting untuk dipertimbangkan dalam penyidikan. Meskipun Pasal 466 KUHP tidak secara khusus membedakan korban laki-laki dan perempuan, posisi perempuan sebagai korban sering kali memperlihatkan adanya kerentanan, terutama apabila pelaku memiliki hubungan dekat atau memiliki kekuatan fisik yang lebih dominan.</w:t>
      </w:r>
      <w:r>
        <w:rPr>
          <w:rStyle w:val="FootnoteReference"/>
        </w:rPr>
        <w:footnoteReference w:id="142"/>
      </w:r>
      <w:r>
        <w:t xml:space="preserve"> </w:t>
      </w:r>
    </w:p>
    <w:p w14:paraId="56031330" w14:textId="77777777" w:rsidR="00D6611B" w:rsidRDefault="0092034F" w:rsidP="004E5E4E">
      <w:pPr>
        <w:spacing w:line="480" w:lineRule="auto"/>
        <w:ind w:firstLine="709"/>
        <w:jc w:val="both"/>
      </w:pPr>
      <w:r>
        <w:t xml:space="preserve">Penyidik Pembantu Ary </w:t>
      </w:r>
      <w:proofErr w:type="spellStart"/>
      <w:r>
        <w:t>Leonardi</w:t>
      </w:r>
      <w:proofErr w:type="spellEnd"/>
      <w:r>
        <w:t xml:space="preserve"> Tarigan menerangkan bahwa hubungan antara pelaku dan korban dapat membantu penyidik memahami latar belakang terjadinya penganiayaan. Apabila penganiayaan terjadi karena hubungan pribadi, keluarga, atau konflik rumah tangga, maka penyidik perlu lebih cermat menilai dasar hukum yang digunakan, apakah cukup menggunakan KUHP atau berkaitan pula dengan aturan khusus lainnya.</w:t>
      </w:r>
      <w:r>
        <w:rPr>
          <w:rStyle w:val="FootnoteReference"/>
        </w:rPr>
        <w:footnoteReference w:id="143"/>
      </w:r>
    </w:p>
    <w:p w14:paraId="4F03ED08" w14:textId="77777777" w:rsidR="00D6611B" w:rsidRDefault="0092034F" w:rsidP="004E5E4E">
      <w:pPr>
        <w:spacing w:line="480" w:lineRule="auto"/>
        <w:ind w:firstLine="709"/>
        <w:jc w:val="both"/>
      </w:pPr>
      <w:r>
        <w:t xml:space="preserve">Selain unsur perbuatan dan akibat, penyidik juga menilai ada tidaknya alasan yang dapat menghapus pidana. Misalnya, apabila pelaku beralasan membela diri, maka penyidik perlu membuktikan apakah pembelaan tersebut benar-benar seimbang dan dilakukan karena adanya serangan yang melawan hukum. Apabila </w:t>
      </w:r>
      <w:r>
        <w:lastRenderedPageBreak/>
        <w:t>alasan tersebut tidak terbukti, maka pelaku tetap dapat dimintai pertanggungjawaban pidana.</w:t>
      </w:r>
      <w:r>
        <w:rPr>
          <w:rStyle w:val="FootnoteReference"/>
        </w:rPr>
        <w:footnoteReference w:id="144"/>
      </w:r>
    </w:p>
    <w:p w14:paraId="64A92884" w14:textId="77777777" w:rsidR="00D6611B" w:rsidRDefault="0092034F" w:rsidP="004E5E4E">
      <w:pPr>
        <w:spacing w:line="480" w:lineRule="auto"/>
        <w:ind w:firstLine="709"/>
        <w:jc w:val="both"/>
      </w:pPr>
      <w:r>
        <w:t>Pertanggungjawaban pidana terhadap pelaku penganiayaan terhadap perempuan juga memiliki hubungan dengan perlindungan terhadap korban. Melalui proses hukum, korban memperoleh ruang untuk menyampaikan penderitaan yang dialaminya dan negara hadir untuk menilai perbuatan pelaku secara objektif. Dengan demikian, penyidikan bukan hanya bertujuan mencari pelaku, tetapi juga memberikan kepastian hukum bagi korban.</w:t>
      </w:r>
      <w:r>
        <w:rPr>
          <w:rStyle w:val="FootnoteReference"/>
        </w:rPr>
        <w:footnoteReference w:id="145"/>
      </w:r>
      <w:r>
        <w:t xml:space="preserve"> </w:t>
      </w:r>
    </w:p>
    <w:p w14:paraId="48843D46" w14:textId="77777777" w:rsidR="00D6611B" w:rsidRDefault="0092034F" w:rsidP="004E5E4E">
      <w:pPr>
        <w:spacing w:line="480" w:lineRule="auto"/>
        <w:ind w:firstLine="709"/>
        <w:jc w:val="both"/>
      </w:pPr>
      <w:proofErr w:type="spellStart"/>
      <w:r>
        <w:rPr>
          <w:lang w:val="en-US"/>
        </w:rPr>
        <w:t>Dalam</w:t>
      </w:r>
      <w:proofErr w:type="spellEnd"/>
      <w:r>
        <w:rPr>
          <w:lang w:val="en-US"/>
        </w:rPr>
        <w:t xml:space="preserve"> </w:t>
      </w:r>
      <w:proofErr w:type="spellStart"/>
      <w:r>
        <w:rPr>
          <w:lang w:val="en-US"/>
        </w:rPr>
        <w:t>penyusunan</w:t>
      </w:r>
      <w:proofErr w:type="spellEnd"/>
      <w:r>
        <w:rPr>
          <w:lang w:val="en-US"/>
        </w:rPr>
        <w:t xml:space="preserve"> </w:t>
      </w:r>
      <w:proofErr w:type="spellStart"/>
      <w:r>
        <w:rPr>
          <w:lang w:val="en-US"/>
        </w:rPr>
        <w:t>berkas</w:t>
      </w:r>
      <w:proofErr w:type="spellEnd"/>
      <w:r>
        <w:rPr>
          <w:lang w:val="en-US"/>
        </w:rPr>
        <w:t xml:space="preserve"> </w:t>
      </w:r>
      <w:proofErr w:type="spellStart"/>
      <w:r>
        <w:rPr>
          <w:lang w:val="en-US"/>
        </w:rPr>
        <w:t>perkara</w:t>
      </w:r>
      <w:proofErr w:type="spellEnd"/>
      <w:r>
        <w:rPr>
          <w:lang w:val="en-US"/>
        </w:rPr>
        <w:t xml:space="preserve">, </w:t>
      </w:r>
      <w:proofErr w:type="spellStart"/>
      <w:r>
        <w:rPr>
          <w:lang w:val="en-US"/>
        </w:rPr>
        <w:t>penyidik</w:t>
      </w:r>
      <w:proofErr w:type="spellEnd"/>
      <w:r>
        <w:rPr>
          <w:lang w:val="en-US"/>
        </w:rPr>
        <w:t xml:space="preserve"> </w:t>
      </w:r>
      <w:proofErr w:type="spellStart"/>
      <w:r>
        <w:rPr>
          <w:lang w:val="en-US"/>
        </w:rPr>
        <w:t>harus</w:t>
      </w:r>
      <w:proofErr w:type="spellEnd"/>
      <w:r>
        <w:rPr>
          <w:lang w:val="en-US"/>
        </w:rPr>
        <w:t xml:space="preserve"> </w:t>
      </w:r>
      <w:proofErr w:type="spellStart"/>
      <w:r>
        <w:rPr>
          <w:lang w:val="en-US"/>
        </w:rPr>
        <w:t>menjelaskan</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runtut</w:t>
      </w:r>
      <w:proofErr w:type="spellEnd"/>
      <w:r>
        <w:rPr>
          <w:lang w:val="en-US"/>
        </w:rPr>
        <w:t xml:space="preserve"> </w:t>
      </w:r>
      <w:proofErr w:type="spellStart"/>
      <w:r>
        <w:rPr>
          <w:lang w:val="en-US"/>
        </w:rPr>
        <w:t>hubungan</w:t>
      </w:r>
      <w:proofErr w:type="spellEnd"/>
      <w:r>
        <w:rPr>
          <w:lang w:val="en-US"/>
        </w:rPr>
        <w:t xml:space="preserve"> </w:t>
      </w:r>
      <w:proofErr w:type="spellStart"/>
      <w:r>
        <w:rPr>
          <w:lang w:val="en-US"/>
        </w:rPr>
        <w:t>antara</w:t>
      </w:r>
      <w:proofErr w:type="spellEnd"/>
      <w:r>
        <w:rPr>
          <w:lang w:val="en-US"/>
        </w:rPr>
        <w:t xml:space="preserve"> </w:t>
      </w:r>
      <w:proofErr w:type="spellStart"/>
      <w:r>
        <w:rPr>
          <w:lang w:val="en-US"/>
        </w:rPr>
        <w:t>perbuatan</w:t>
      </w:r>
      <w:proofErr w:type="spellEnd"/>
      <w:r>
        <w:rPr>
          <w:lang w:val="en-US"/>
        </w:rPr>
        <w:t xml:space="preserve"> </w:t>
      </w:r>
      <w:proofErr w:type="spellStart"/>
      <w:r>
        <w:rPr>
          <w:lang w:val="en-US"/>
        </w:rPr>
        <w:t>pelaku</w:t>
      </w:r>
      <w:proofErr w:type="spellEnd"/>
      <w:r>
        <w:rPr>
          <w:lang w:val="en-US"/>
        </w:rPr>
        <w:t xml:space="preserve">, </w:t>
      </w:r>
      <w:proofErr w:type="spellStart"/>
      <w:r>
        <w:rPr>
          <w:lang w:val="en-US"/>
        </w:rPr>
        <w:t>alat</w:t>
      </w:r>
      <w:proofErr w:type="spellEnd"/>
      <w:r>
        <w:rPr>
          <w:lang w:val="en-US"/>
        </w:rPr>
        <w:t xml:space="preserve"> </w:t>
      </w:r>
      <w:proofErr w:type="spellStart"/>
      <w:r>
        <w:rPr>
          <w:lang w:val="en-US"/>
        </w:rPr>
        <w:t>bukti</w:t>
      </w:r>
      <w:proofErr w:type="spellEnd"/>
      <w:r>
        <w:rPr>
          <w:lang w:val="en-US"/>
        </w:rPr>
        <w:t xml:space="preserve">, </w:t>
      </w:r>
      <w:proofErr w:type="spellStart"/>
      <w:r>
        <w:rPr>
          <w:lang w:val="en-US"/>
        </w:rPr>
        <w:t>akibat</w:t>
      </w:r>
      <w:proofErr w:type="spellEnd"/>
      <w:r>
        <w:rPr>
          <w:lang w:val="en-US"/>
        </w:rPr>
        <w:t xml:space="preserve"> yang </w:t>
      </w:r>
      <w:proofErr w:type="spellStart"/>
      <w:r>
        <w:rPr>
          <w:lang w:val="en-US"/>
        </w:rPr>
        <w:t>dialami</w:t>
      </w:r>
      <w:proofErr w:type="spellEnd"/>
      <w:r>
        <w:rPr>
          <w:lang w:val="en-US"/>
        </w:rPr>
        <w:t xml:space="preserve"> korban, dan </w:t>
      </w:r>
      <w:proofErr w:type="spellStart"/>
      <w:r>
        <w:rPr>
          <w:lang w:val="en-US"/>
        </w:rPr>
        <w:t>pasal</w:t>
      </w:r>
      <w:proofErr w:type="spellEnd"/>
      <w:r>
        <w:rPr>
          <w:lang w:val="en-US"/>
        </w:rPr>
        <w:t xml:space="preserve"> yang </w:t>
      </w:r>
      <w:proofErr w:type="spellStart"/>
      <w:r>
        <w:rPr>
          <w:lang w:val="en-US"/>
        </w:rPr>
        <w:t>disangkakan</w:t>
      </w:r>
      <w:proofErr w:type="spellEnd"/>
      <w:r>
        <w:rPr>
          <w:lang w:val="en-US"/>
        </w:rPr>
        <w:t xml:space="preserve">. </w:t>
      </w:r>
      <w:proofErr w:type="spellStart"/>
      <w:r>
        <w:rPr>
          <w:lang w:val="en-US"/>
        </w:rPr>
        <w:t>Rangkaian</w:t>
      </w:r>
      <w:proofErr w:type="spellEnd"/>
      <w:r>
        <w:rPr>
          <w:lang w:val="en-US"/>
        </w:rPr>
        <w:t xml:space="preserve"> </w:t>
      </w:r>
      <w:proofErr w:type="spellStart"/>
      <w:r>
        <w:rPr>
          <w:lang w:val="en-US"/>
        </w:rPr>
        <w:t>tersebut</w:t>
      </w:r>
      <w:proofErr w:type="spellEnd"/>
      <w:r>
        <w:rPr>
          <w:lang w:val="en-US"/>
        </w:rPr>
        <w:t xml:space="preserve"> </w:t>
      </w:r>
      <w:proofErr w:type="spellStart"/>
      <w:r>
        <w:rPr>
          <w:lang w:val="en-US"/>
        </w:rPr>
        <w:t>menjadi</w:t>
      </w:r>
      <w:proofErr w:type="spellEnd"/>
      <w:r>
        <w:rPr>
          <w:lang w:val="en-US"/>
        </w:rPr>
        <w:t xml:space="preserve"> </w:t>
      </w:r>
      <w:proofErr w:type="spellStart"/>
      <w:r>
        <w:rPr>
          <w:lang w:val="en-US"/>
        </w:rPr>
        <w:t>dasar</w:t>
      </w:r>
      <w:proofErr w:type="spellEnd"/>
      <w:r>
        <w:rPr>
          <w:lang w:val="en-US"/>
        </w:rPr>
        <w:t xml:space="preserve"> </w:t>
      </w:r>
      <w:proofErr w:type="spellStart"/>
      <w:r>
        <w:rPr>
          <w:lang w:val="en-US"/>
        </w:rPr>
        <w:t>bagi</w:t>
      </w:r>
      <w:proofErr w:type="spellEnd"/>
      <w:r>
        <w:rPr>
          <w:lang w:val="en-US"/>
        </w:rPr>
        <w:t xml:space="preserve"> </w:t>
      </w:r>
      <w:proofErr w:type="spellStart"/>
      <w:r>
        <w:rPr>
          <w:lang w:val="en-US"/>
        </w:rPr>
        <w:t>jaksa</w:t>
      </w:r>
      <w:proofErr w:type="spellEnd"/>
      <w:r>
        <w:rPr>
          <w:lang w:val="en-US"/>
        </w:rPr>
        <w:t xml:space="preserve"> </w:t>
      </w:r>
      <w:proofErr w:type="spellStart"/>
      <w:r>
        <w:rPr>
          <w:lang w:val="en-US"/>
        </w:rPr>
        <w:t>penuntut</w:t>
      </w:r>
      <w:proofErr w:type="spellEnd"/>
      <w:r>
        <w:rPr>
          <w:lang w:val="en-US"/>
        </w:rPr>
        <w:t xml:space="preserve"> </w:t>
      </w:r>
      <w:proofErr w:type="spellStart"/>
      <w:r>
        <w:rPr>
          <w:lang w:val="en-US"/>
        </w:rPr>
        <w:t>umum</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menilai</w:t>
      </w:r>
      <w:proofErr w:type="spellEnd"/>
      <w:r>
        <w:rPr>
          <w:lang w:val="en-US"/>
        </w:rPr>
        <w:t xml:space="preserve"> </w:t>
      </w:r>
      <w:proofErr w:type="spellStart"/>
      <w:r>
        <w:rPr>
          <w:lang w:val="en-US"/>
        </w:rPr>
        <w:t>apakah</w:t>
      </w:r>
      <w:proofErr w:type="spellEnd"/>
      <w:r>
        <w:rPr>
          <w:lang w:val="en-US"/>
        </w:rPr>
        <w:t xml:space="preserve"> </w:t>
      </w:r>
      <w:proofErr w:type="spellStart"/>
      <w:r>
        <w:rPr>
          <w:lang w:val="en-US"/>
        </w:rPr>
        <w:t>perkara</w:t>
      </w:r>
      <w:proofErr w:type="spellEnd"/>
      <w:r>
        <w:rPr>
          <w:lang w:val="en-US"/>
        </w:rPr>
        <w:t xml:space="preserve"> </w:t>
      </w:r>
      <w:proofErr w:type="spellStart"/>
      <w:r>
        <w:rPr>
          <w:lang w:val="en-US"/>
        </w:rPr>
        <w:t>telah</w:t>
      </w:r>
      <w:proofErr w:type="spellEnd"/>
      <w:r>
        <w:rPr>
          <w:lang w:val="en-US"/>
        </w:rPr>
        <w:t xml:space="preserve"> </w:t>
      </w:r>
      <w:proofErr w:type="spellStart"/>
      <w:r>
        <w:rPr>
          <w:lang w:val="en-US"/>
        </w:rPr>
        <w:t>layak</w:t>
      </w:r>
      <w:proofErr w:type="spellEnd"/>
      <w:r>
        <w:rPr>
          <w:lang w:val="en-US"/>
        </w:rPr>
        <w:t xml:space="preserve"> </w:t>
      </w:r>
      <w:proofErr w:type="spellStart"/>
      <w:r>
        <w:rPr>
          <w:lang w:val="en-US"/>
        </w:rPr>
        <w:t>dilimpahkan</w:t>
      </w:r>
      <w:proofErr w:type="spellEnd"/>
      <w:r>
        <w:rPr>
          <w:lang w:val="en-US"/>
        </w:rPr>
        <w:t xml:space="preserve"> </w:t>
      </w:r>
      <w:proofErr w:type="spellStart"/>
      <w:r>
        <w:rPr>
          <w:lang w:val="en-US"/>
        </w:rPr>
        <w:t>ke</w:t>
      </w:r>
      <w:proofErr w:type="spellEnd"/>
      <w:r>
        <w:rPr>
          <w:lang w:val="en-US"/>
        </w:rPr>
        <w:t xml:space="preserve"> </w:t>
      </w:r>
      <w:proofErr w:type="spellStart"/>
      <w:r>
        <w:rPr>
          <w:lang w:val="en-US"/>
        </w:rPr>
        <w:t>pengadilan</w:t>
      </w:r>
      <w:proofErr w:type="spellEnd"/>
      <w:r>
        <w:rPr>
          <w:lang w:val="en-US"/>
        </w:rPr>
        <w:t xml:space="preserve">. </w:t>
      </w:r>
      <w:proofErr w:type="spellStart"/>
      <w:r>
        <w:rPr>
          <w:lang w:val="en-US"/>
        </w:rPr>
        <w:t>Apabila</w:t>
      </w:r>
      <w:proofErr w:type="spellEnd"/>
      <w:r>
        <w:rPr>
          <w:lang w:val="en-US"/>
        </w:rPr>
        <w:t xml:space="preserve"> </w:t>
      </w:r>
      <w:proofErr w:type="spellStart"/>
      <w:r>
        <w:rPr>
          <w:lang w:val="en-US"/>
        </w:rPr>
        <w:t>uraian</w:t>
      </w:r>
      <w:proofErr w:type="spellEnd"/>
      <w:r>
        <w:rPr>
          <w:lang w:val="en-US"/>
        </w:rPr>
        <w:t xml:space="preserve"> </w:t>
      </w:r>
      <w:proofErr w:type="spellStart"/>
      <w:r>
        <w:rPr>
          <w:lang w:val="en-US"/>
        </w:rPr>
        <w:t>unsur</w:t>
      </w:r>
      <w:proofErr w:type="spellEnd"/>
      <w:r>
        <w:rPr>
          <w:lang w:val="en-US"/>
        </w:rPr>
        <w:t xml:space="preserve"> </w:t>
      </w:r>
      <w:proofErr w:type="spellStart"/>
      <w:r>
        <w:rPr>
          <w:lang w:val="en-US"/>
        </w:rPr>
        <w:t>pidana</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jelas</w:t>
      </w:r>
      <w:proofErr w:type="spellEnd"/>
      <w:r>
        <w:rPr>
          <w:lang w:val="en-US"/>
        </w:rPr>
        <w:t xml:space="preserve">, </w:t>
      </w:r>
      <w:proofErr w:type="spellStart"/>
      <w:r>
        <w:rPr>
          <w:lang w:val="en-US"/>
        </w:rPr>
        <w:t>maka</w:t>
      </w:r>
      <w:proofErr w:type="spellEnd"/>
      <w:r>
        <w:rPr>
          <w:lang w:val="en-US"/>
        </w:rPr>
        <w:t xml:space="preserve"> </w:t>
      </w:r>
      <w:proofErr w:type="spellStart"/>
      <w:r>
        <w:rPr>
          <w:lang w:val="en-US"/>
        </w:rPr>
        <w:t>pertanggungjawaban</w:t>
      </w:r>
      <w:proofErr w:type="spellEnd"/>
      <w:r>
        <w:rPr>
          <w:lang w:val="en-US"/>
        </w:rPr>
        <w:t xml:space="preserve"> </w:t>
      </w:r>
      <w:proofErr w:type="spellStart"/>
      <w:r>
        <w:rPr>
          <w:lang w:val="en-US"/>
        </w:rPr>
        <w:t>pidana</w:t>
      </w:r>
      <w:proofErr w:type="spellEnd"/>
      <w:r>
        <w:rPr>
          <w:lang w:val="en-US"/>
        </w:rPr>
        <w:t xml:space="preserve"> </w:t>
      </w:r>
      <w:proofErr w:type="spellStart"/>
      <w:r>
        <w:rPr>
          <w:lang w:val="en-US"/>
        </w:rPr>
        <w:t>pelaku</w:t>
      </w:r>
      <w:proofErr w:type="spellEnd"/>
      <w:r>
        <w:rPr>
          <w:lang w:val="en-US"/>
        </w:rPr>
        <w:t xml:space="preserve"> </w:t>
      </w:r>
      <w:proofErr w:type="spellStart"/>
      <w:r>
        <w:rPr>
          <w:lang w:val="en-US"/>
        </w:rPr>
        <w:t>dapat</w:t>
      </w:r>
      <w:proofErr w:type="spellEnd"/>
      <w:r>
        <w:rPr>
          <w:lang w:val="en-US"/>
        </w:rPr>
        <w:t xml:space="preserve"> </w:t>
      </w:r>
      <w:proofErr w:type="spellStart"/>
      <w:r>
        <w:rPr>
          <w:lang w:val="en-US"/>
        </w:rPr>
        <w:t>menjadi</w:t>
      </w:r>
      <w:proofErr w:type="spellEnd"/>
      <w:r>
        <w:rPr>
          <w:lang w:val="en-US"/>
        </w:rPr>
        <w:t xml:space="preserve"> </w:t>
      </w:r>
      <w:proofErr w:type="spellStart"/>
      <w:r>
        <w:rPr>
          <w:lang w:val="en-US"/>
        </w:rPr>
        <w:t>lemah</w:t>
      </w:r>
      <w:proofErr w:type="spellEnd"/>
      <w:r>
        <w:rPr>
          <w:lang w:val="en-US"/>
        </w:rPr>
        <w:t xml:space="preserve"> </w:t>
      </w:r>
      <w:proofErr w:type="spellStart"/>
      <w:r>
        <w:rPr>
          <w:lang w:val="en-US"/>
        </w:rPr>
        <w:t>dalam</w:t>
      </w:r>
      <w:proofErr w:type="spellEnd"/>
      <w:r>
        <w:rPr>
          <w:lang w:val="en-US"/>
        </w:rPr>
        <w:t xml:space="preserve"> proses </w:t>
      </w:r>
      <w:proofErr w:type="spellStart"/>
      <w:r>
        <w:rPr>
          <w:lang w:val="en-US"/>
        </w:rPr>
        <w:t>penuntutan</w:t>
      </w:r>
      <w:proofErr w:type="spellEnd"/>
      <w:r>
        <w:rPr>
          <w:lang w:val="en-US"/>
        </w:rPr>
        <w:t>.</w:t>
      </w:r>
      <w:r>
        <w:rPr>
          <w:rStyle w:val="FootnoteReference"/>
          <w:lang w:val="en-US"/>
        </w:rPr>
        <w:footnoteReference w:id="146"/>
      </w:r>
    </w:p>
    <w:p w14:paraId="142F80CC" w14:textId="77777777" w:rsidR="00D6611B" w:rsidRDefault="0092034F" w:rsidP="004E5E4E">
      <w:pPr>
        <w:spacing w:line="480" w:lineRule="auto"/>
        <w:ind w:firstLine="709"/>
        <w:jc w:val="both"/>
      </w:pPr>
      <w:r>
        <w:t>Pertanggungjawaban pidana pelaku penganiayaan terhadap perempuan harus dimulai dari pembuktian bahwa pelaku merupakan subjek hukum yang dapat dimintai pertanggungjawaban. Penyidik harus memastikan identitas pelaku, keadaan pelaku, dan kemampuannya untuk memahami perbuatan yang dilakukan. Tanpa adanya subjek hukum yang jelas, pertanggungjawaban pidana tidak dapat dibangun secara tepat.</w:t>
      </w:r>
      <w:r>
        <w:rPr>
          <w:rStyle w:val="FootnoteCharacters"/>
        </w:rPr>
        <w:footnoteReference w:id="147"/>
      </w:r>
    </w:p>
    <w:p w14:paraId="7D6CC7D4" w14:textId="77777777" w:rsidR="00D6611B" w:rsidRDefault="0092034F" w:rsidP="004E5E4E">
      <w:pPr>
        <w:spacing w:line="480" w:lineRule="auto"/>
        <w:ind w:firstLine="709"/>
        <w:jc w:val="both"/>
      </w:pPr>
      <w:r>
        <w:lastRenderedPageBreak/>
        <w:t>Unsur kesalahan menjadi bagian penting dalam menentukan pertanggungjawaban pidana. Dalam penganiayaan, kesalahan umumnya tampak dari tindakan sengaja menyerang tubuh korban. Apabila pelaku melakukan pemukulan secara sadar, maka perbuatan tersebut menunjukkan adanya kehendak melakukan tindakan fisik yang dilarang oleh hukum.</w:t>
      </w:r>
      <w:r>
        <w:rPr>
          <w:rStyle w:val="FootnoteCharacters"/>
        </w:rPr>
        <w:footnoteReference w:id="148"/>
      </w:r>
    </w:p>
    <w:p w14:paraId="513B1949" w14:textId="77777777" w:rsidR="00D6611B" w:rsidRDefault="0092034F" w:rsidP="004E5E4E">
      <w:pPr>
        <w:spacing w:line="480" w:lineRule="auto"/>
        <w:ind w:firstLine="709"/>
        <w:jc w:val="both"/>
      </w:pPr>
      <w:r>
        <w:t>Pertanggungjawaban pidana juga harus memperhatikan akibat yang dialami korban. Luka, rasa sakit, atau gangguan kesehatan yang dialami perempuan korban menjadi dasar untuk menghubungkan perbuatan pelaku dengan akibat pidana. Oleh karena itu, hasil visum dan keterangan korban memiliki peran penting dalam menilai akibat perbuatan pelaku.</w:t>
      </w:r>
      <w:r>
        <w:rPr>
          <w:rStyle w:val="FootnoteCharacters"/>
        </w:rPr>
        <w:footnoteReference w:id="149"/>
      </w:r>
    </w:p>
    <w:p w14:paraId="6345D65E" w14:textId="77777777" w:rsidR="00D6611B" w:rsidRDefault="0092034F" w:rsidP="004E5E4E">
      <w:pPr>
        <w:spacing w:line="480" w:lineRule="auto"/>
        <w:ind w:firstLine="709"/>
        <w:jc w:val="both"/>
      </w:pPr>
      <w:r>
        <w:t>Hubungan sebab akibat antara perbuatan pelaku dan luka korban harus dibuktikan secara jelas. Jika luka korban timbul setelah adanya serangan fisik yang dilakukan pelaku dan didukung oleh keterangan saksi atau visum, maka hubungan kausal tersebut dapat memperkuat dasar pertanggungjawaban pidana.</w:t>
      </w:r>
      <w:r>
        <w:rPr>
          <w:rStyle w:val="FootnoteCharacters"/>
        </w:rPr>
        <w:footnoteReference w:id="150"/>
      </w:r>
    </w:p>
    <w:p w14:paraId="093DAD9E" w14:textId="77777777" w:rsidR="00D6611B" w:rsidRDefault="0092034F" w:rsidP="004E5E4E">
      <w:pPr>
        <w:spacing w:line="480" w:lineRule="auto"/>
        <w:ind w:firstLine="709"/>
        <w:jc w:val="both"/>
      </w:pPr>
      <w:r>
        <w:t>Pengakuan pelaku dapat menjadi bagian dari pembuktian, tetapi tidak boleh dijadikan satu-satunya dasar untuk menyimpulkan pertanggungjawaban pidana. Penyidik tetap harus mencari alat bukti lain agar proses hukum tidak bergantung pada pengakuan yang sewaktu-waktu dapat dicabut atau dibantah oleh pelaku.</w:t>
      </w:r>
      <w:r>
        <w:rPr>
          <w:rStyle w:val="FootnoteCharacters"/>
        </w:rPr>
        <w:footnoteReference w:id="151"/>
      </w:r>
    </w:p>
    <w:p w14:paraId="1E3A353B" w14:textId="77777777" w:rsidR="00D6611B" w:rsidRDefault="0092034F" w:rsidP="004E5E4E">
      <w:pPr>
        <w:spacing w:line="480" w:lineRule="auto"/>
        <w:ind w:firstLine="709"/>
        <w:jc w:val="both"/>
      </w:pPr>
      <w:r>
        <w:t xml:space="preserve">Apabila pelaku beralasan melakukan penganiayaan karena emosi, tersinggung, atau marah, alasan tersebut tidak otomatis menghapus </w:t>
      </w:r>
      <w:r>
        <w:lastRenderedPageBreak/>
        <w:t>pertanggungjawaban pidana. Emosi dapat menjelaskan latar belakang perbuatan, tetapi tidak menjadi alasan pembenar untuk menyerang tubuh orang lain secara melawan hukum.</w:t>
      </w:r>
      <w:r>
        <w:rPr>
          <w:rStyle w:val="FootnoteCharacters"/>
        </w:rPr>
        <w:footnoteReference w:id="152"/>
      </w:r>
    </w:p>
    <w:p w14:paraId="3A18E011" w14:textId="77777777" w:rsidR="00D6611B" w:rsidRDefault="0092034F" w:rsidP="004E5E4E">
      <w:pPr>
        <w:spacing w:line="480" w:lineRule="auto"/>
        <w:ind w:firstLine="709"/>
        <w:jc w:val="both"/>
      </w:pPr>
      <w:r>
        <w:t>Dalam perkara penganiayaan terhadap perempuan, pertanggungjawaban pidana harus tetap ditempatkan dalam kerangka perlindungan korban. Korban perempuan berhak memperoleh pengakuan bahwa kekerasan yang dialaminya merupakan perbuatan melawan hukum. Dengan demikian, proses pidana tidak hanya menilai kesalahan pelaku, tetapi juga memberikan ruang keadilan bagi korban.</w:t>
      </w:r>
      <w:r>
        <w:rPr>
          <w:rStyle w:val="FootnoteCharacters"/>
        </w:rPr>
        <w:footnoteReference w:id="153"/>
      </w:r>
    </w:p>
    <w:p w14:paraId="6758B887" w14:textId="77777777" w:rsidR="00D6611B" w:rsidRDefault="0092034F" w:rsidP="004E5E4E">
      <w:pPr>
        <w:spacing w:line="480" w:lineRule="auto"/>
        <w:ind w:firstLine="709"/>
        <w:jc w:val="both"/>
      </w:pPr>
      <w:r>
        <w:t>Penyidik juga perlu mempertimbangkan ada tidaknya alasan pembenar atau alasan pemaaf. Apabila pelaku mengajukan alasan pembelaan diri, penyidik harus menilai apakah pembelaan tersebut seimbang, perlu, dan benar-benar terjadi. Jika alasan itu tidak terbukti, maka pertanggungjawaban pidana tetap dapat dibebankan kepada pelaku.</w:t>
      </w:r>
      <w:r>
        <w:rPr>
          <w:rStyle w:val="FootnoteCharacters"/>
        </w:rPr>
        <w:footnoteReference w:id="154"/>
      </w:r>
    </w:p>
    <w:p w14:paraId="51ABF067" w14:textId="77777777" w:rsidR="00D6611B" w:rsidRDefault="0092034F" w:rsidP="004E5E4E">
      <w:pPr>
        <w:spacing w:line="480" w:lineRule="auto"/>
        <w:ind w:firstLine="709"/>
        <w:jc w:val="both"/>
      </w:pPr>
      <w:r>
        <w:t>Pertanggungjawaban pidana pelaku penganiayaan terhadap perempuan memiliki fungsi preventif dalam masyarakat. Pemrosesan hukum terhadap pelaku menunjukkan bahwa kekerasan fisik bukanlah cara yang dapat dibenarkan dalam menyelesaikan konflik. Pesan hukum ini penting agar masyarakat tidak membiarkan penganiayaan terhadap perempuan dianggap sebagai persoalan biasa.</w:t>
      </w:r>
      <w:r>
        <w:rPr>
          <w:rStyle w:val="FootnoteCharacters"/>
        </w:rPr>
        <w:footnoteReference w:id="155"/>
      </w:r>
    </w:p>
    <w:p w14:paraId="4C3285B2" w14:textId="77777777" w:rsidR="00D6611B" w:rsidRDefault="0092034F" w:rsidP="004E5E4E">
      <w:pPr>
        <w:spacing w:line="480" w:lineRule="auto"/>
        <w:ind w:firstLine="709"/>
        <w:jc w:val="both"/>
      </w:pPr>
      <w:r>
        <w:lastRenderedPageBreak/>
        <w:t>Dengan memperhatikan perbuatan, kesalahan, akibat, alat bukti, dan keadaan korban, pertanggungjawaban pidana pelaku dapat disusun secara lebih objektif. Penilaian yang objektif membuat proses hukum tidak hanya berpihak pada kepastian hukum, tetapi juga memperhatikan keadilan bagi korban dan akuntabilitas bagi pelaku.</w:t>
      </w:r>
      <w:r>
        <w:rPr>
          <w:rStyle w:val="FootnoteCharacters"/>
        </w:rPr>
        <w:footnoteReference w:id="156"/>
      </w:r>
    </w:p>
    <w:p w14:paraId="493FD52E" w14:textId="77777777" w:rsidR="00D6611B" w:rsidRDefault="0092034F" w:rsidP="004E5E4E">
      <w:pPr>
        <w:spacing w:line="480" w:lineRule="auto"/>
        <w:ind w:firstLine="709"/>
        <w:jc w:val="both"/>
      </w:pPr>
      <w:r>
        <w:t>Berdasarkan uraian tersebut, pertanggungjawaban pidana pelaku penganiayaan terhadap perempuan di Polres Batu Bara ditentukan melalui hasil penyidikan yang membuktikan adanya perbuatan, kesalahan, akibat, dan hubungan sebab akibat. Apabila seluruh unsur terpenuhi, pelaku dapat diproses berdasarkan Pasal 466 KUHP dan dilimpahkan kepada jaksa penuntut umum untuk proses hukum selanjutnya.</w:t>
      </w:r>
    </w:p>
    <w:p w14:paraId="184E11A7" w14:textId="77777777" w:rsidR="002F30FA" w:rsidRDefault="00E00E74">
      <w:pPr>
        <w:spacing w:line="480" w:lineRule="auto"/>
        <w:ind w:firstLine="709"/>
        <w:jc w:val="both"/>
      </w:pPr>
      <w:r>
        <w:t>Penerapan pertanggungjawaban pidana dalam perkara Siti Aminah dapat diuji melalui analisis unsur demi unsur. Unsur subjek hukum terpenuhi apabila orang yang diperiksa sebagai pelaku merupakan individu yang dapat dimintai pertanggungjawaban dan tidak ditemukan keadaan yang menghapus kemampuan bertanggung jawab. Data perkara menunjukkan bahwa tersangka mampu memberikan keterangan mengenai kejadian, alasan melakukan pemukulan, serta urutan tindakan yang dilakukan. Kemampuan menjelaskan peristiwa tersebut menjadi indikator faktual bahwa proses penilaian pertanggungjawaban dapat diarahkan pada kesalahan dan perbuatannya.</w:t>
      </w:r>
      <w:r w:rsidRPr="00F00CA7">
        <w:rPr>
          <w:vertAlign w:val="superscript"/>
        </w:rPr>
        <w:footnoteReference w:id="157"/>
      </w:r>
    </w:p>
    <w:p w14:paraId="0607F935" w14:textId="77777777" w:rsidR="002F30FA" w:rsidRDefault="00E00E74">
      <w:pPr>
        <w:spacing w:line="480" w:lineRule="auto"/>
        <w:ind w:firstLine="709"/>
        <w:jc w:val="both"/>
      </w:pPr>
      <w:r>
        <w:t xml:space="preserve">Unsur perbuatan penganiayaan dapat ditautkan pada pengakuan pemukulan satu kali ke bagian pelipis korban dan keterangan saksi yang bersesuaian. Penilaian </w:t>
      </w:r>
      <w:r>
        <w:lastRenderedPageBreak/>
        <w:t>terhadap unsur ini tidak memerlukan adanya penggunaan senjata atau pengulangan serangan. Tindakan fisik yang secara sadar diarahkan kepada tubuh orang lain dan menimbulkan rasa sakit atau luka sudah memiliki relevansi pidana. Karena itu, fokus penyidik seharusnya pada kepastian bahwa tindakan tersebut benar dilakukan tersangka dan bukan akibat kecelakaan, benturan lain, atau tindakan pihak ketiga.</w:t>
      </w:r>
      <w:r w:rsidRPr="00F00CA7">
        <w:rPr>
          <w:vertAlign w:val="superscript"/>
        </w:rPr>
        <w:footnoteReference w:id="158"/>
      </w:r>
    </w:p>
    <w:p w14:paraId="7AF008F1" w14:textId="77777777" w:rsidR="002F30FA" w:rsidRDefault="00E00E74">
      <w:pPr>
        <w:spacing w:line="480" w:lineRule="auto"/>
        <w:ind w:firstLine="709"/>
        <w:jc w:val="both"/>
      </w:pPr>
      <w:r>
        <w:t>Unsur akibat perlu dibuktikan melalui kombinasi keterangan korban dan bukti medis. Luka robek pada pelipis serta terganggunya aktivitas korban selama beberapa hari menunjukkan adanya konsekuensi yang dapat dinilai secara nyata. Bukti medis membantu memberi ukuran objektif terhadap akibat tersebut, sedangkan keterangan korban menjelaskan rasa sakit dan dampak fungsional yang tidak selalu dapat sepenuhnya tergambar dari pemeriksaan fisik. Penggabungan kedua jenis informasi membuat pertanggungjawaban pidana tidak hanya bertumpu pada deskripsi luka, tetapi juga pada pengalaman korban yang relevan dengan delik.</w:t>
      </w:r>
      <w:r w:rsidRPr="00F00CA7">
        <w:rPr>
          <w:vertAlign w:val="superscript"/>
        </w:rPr>
        <w:footnoteReference w:id="159"/>
      </w:r>
    </w:p>
    <w:p w14:paraId="65940993" w14:textId="77777777" w:rsidR="002F30FA" w:rsidRDefault="00E00E74">
      <w:pPr>
        <w:spacing w:line="480" w:lineRule="auto"/>
        <w:ind w:firstLine="709"/>
        <w:jc w:val="both"/>
      </w:pPr>
      <w:r>
        <w:t xml:space="preserve">Hubungan sebab akibat antara pemukulan dan luka korban merupakan mata rantai yang harus dijelaskan secara rasional. Penyidik perlu membandingkan waktu timbulnya luka, lokasi luka dengan sasaran pukulan, dan tidak adanya sebab lain yang lebih masuk akal. Apabila luka pada pelipis muncul segera setelah bagian tersebut dipukul dan fakta itu didukung saksi serta pemeriksaan medis, hubungan kausal menjadi lebih kuat. Pembuktian kausalitas mencegah seseorang dimintai </w:t>
      </w:r>
      <w:r>
        <w:lastRenderedPageBreak/>
        <w:t>pertanggungjawaban atas akibat yang sebenarnya tidak bersumber dari tindakannya.</w:t>
      </w:r>
      <w:r w:rsidRPr="00F00CA7">
        <w:rPr>
          <w:vertAlign w:val="superscript"/>
        </w:rPr>
        <w:footnoteReference w:id="160"/>
      </w:r>
    </w:p>
    <w:p w14:paraId="7B402856" w14:textId="77777777" w:rsidR="002F30FA" w:rsidRDefault="00E00E74">
      <w:pPr>
        <w:spacing w:line="480" w:lineRule="auto"/>
        <w:ind w:firstLine="709"/>
        <w:jc w:val="both"/>
      </w:pPr>
      <w:r>
        <w:t>Kesengajaan dalam perkara penganiayaan dapat ditarik dari cara tindakan dilakukan. Pemukulan yang diarahkan ke tubuh korban merupakan perbuatan aktif yang pada keadaan normal diketahui dapat menimbulkan rasa sakit. Pengakuan bahwa tindakan dilakukan ketika marah justru memperlihatkan adanya keputusan sadar untuk merespons konflik dengan kekerasan fisik. Emosi tidak identik dengan hilangnya kesadaran atau kemampuan mengendalikan kehendak. Selama tidak terdapat keadaan hukum yang menghapus kesalahan, tindakan yang dilakukan dalam keadaan marah tetap dapat dipertanggungjawabkan.</w:t>
      </w:r>
      <w:r w:rsidRPr="00F00CA7">
        <w:rPr>
          <w:vertAlign w:val="superscript"/>
        </w:rPr>
        <w:footnoteReference w:id="161"/>
      </w:r>
    </w:p>
    <w:p w14:paraId="67586692" w14:textId="77777777" w:rsidR="002F30FA" w:rsidRDefault="00E00E74">
      <w:pPr>
        <w:spacing w:line="480" w:lineRule="auto"/>
        <w:ind w:firstLine="709"/>
        <w:jc w:val="both"/>
      </w:pPr>
      <w:r>
        <w:t>Alasan pembelaan diri harus dibedakan dari alasan emosional. Pembelaan terpaksa menuntut adanya serangan atau ancaman serangan yang melawan hukum dan kebutuhan untuk membela kepentingan yang dilindungi. Apabila fakta menunjukkan korban tidak melakukan serangan yang mengharuskan respons fisik, maka pemukulan tidak dapat dibenarkan hanya karena pelaku merasa tersinggung. Penyidik karena itu perlu menguji kronologi sebelum pukulan secara teliti agar kemungkinan alasan pembenar tidak diterima atau ditolak hanya berdasarkan asumsi.</w:t>
      </w:r>
      <w:r w:rsidRPr="00F00CA7">
        <w:rPr>
          <w:vertAlign w:val="superscript"/>
        </w:rPr>
        <w:footnoteReference w:id="162"/>
      </w:r>
    </w:p>
    <w:p w14:paraId="4563EEA4" w14:textId="77777777" w:rsidR="002F30FA" w:rsidRDefault="00E00E74">
      <w:pPr>
        <w:spacing w:line="480" w:lineRule="auto"/>
        <w:ind w:firstLine="709"/>
        <w:jc w:val="both"/>
      </w:pPr>
      <w:r>
        <w:t xml:space="preserve">Pertanggungjawaban pidana juga harus dibangun dengan tetap menghormati asas praduga tidak bersalah. Kesesuaian alat bukti dapat menjadi dasar penetapan dan pelimpahan perkara, tetapi kesimpulan bersalah secara final </w:t>
      </w:r>
      <w:r>
        <w:lastRenderedPageBreak/>
        <w:t>berada pada putusan pengadilan. Posisi ini penting agar pembahasan skripsi tidak mencampurkan fungsi penyidik dengan fungsi hakim. Penyidik bertugas membuat terang tindak pidana dan menemukan tersangka berdasarkan bukti yang cukup, sedangkan pengadilan menilai pembuktian akhir untuk menjatuhkan pidana.</w:t>
      </w:r>
      <w:r w:rsidRPr="00F00CA7">
        <w:rPr>
          <w:vertAlign w:val="superscript"/>
        </w:rPr>
        <w:footnoteReference w:id="163"/>
      </w:r>
    </w:p>
    <w:p w14:paraId="25C6F03B" w14:textId="77777777" w:rsidR="002F30FA" w:rsidRDefault="00E00E74">
      <w:pPr>
        <w:spacing w:line="480" w:lineRule="auto"/>
        <w:ind w:firstLine="709"/>
        <w:jc w:val="both"/>
      </w:pPr>
      <w:r>
        <w:t>Dari perspektif korban, pertanggungjawaban pidana mempunyai makna lebih luas daripada penghukuman. Proses hukum mengakui bahwa luka dan penderitaan yang dialami korban merupakan akibat dari perbuatan yang dilarang, sekaligus menyediakan mekanisme negara untuk memberikan perlindungan. Bagi perempuan korban kekerasan, pengakuan tersebut penting karena kekerasan personal sering dinormalisasi sebagai persoalan privat. Penegakan hukum yang konsisten membantu mengubah pandangan bahwa serangan fisik dapat ditoleransi hanya karena terjadi dalam hubungan sosial yang dekat atau dipicu konflik emosional.</w:t>
      </w:r>
      <w:r w:rsidRPr="00F00CA7">
        <w:rPr>
          <w:vertAlign w:val="superscript"/>
        </w:rPr>
        <w:footnoteReference w:id="164"/>
      </w:r>
    </w:p>
    <w:p w14:paraId="5BFADB6D" w14:textId="77777777" w:rsidR="002F30FA" w:rsidRDefault="00E00E74">
      <w:pPr>
        <w:spacing w:line="480" w:lineRule="auto"/>
        <w:ind w:firstLine="709"/>
        <w:jc w:val="both"/>
      </w:pPr>
      <w:r>
        <w:t xml:space="preserve">Pertanggungjawaban pidana dalam perkara ini juga perlu ditempatkan dalam prinsip </w:t>
      </w:r>
      <w:proofErr w:type="spellStart"/>
      <w:r>
        <w:t>proporsionalitas</w:t>
      </w:r>
      <w:proofErr w:type="spellEnd"/>
      <w:r>
        <w:t>. Tujuan pemidanaan tidak hanya membalas perbuatan, tetapi menjaga ketertiban, mencegah pengulangan, dan memberikan perlindungan terhadap korban. Fakta bahwa serangan dilakukan satu kali tidak menghilangkan sifat pidananya, tetapi dapat menjadi bagian dari penilaian keseluruhan mengenai tingkat kesalahan dan akibat. Sebaliknya, lokasi pukulan pada bagian kepala dan adanya luka robek merupakan keadaan faktual yang tidak boleh diabaikan ketika beratnya perbuatan dianalisis.</w:t>
      </w:r>
      <w:r w:rsidRPr="00F00CA7">
        <w:rPr>
          <w:vertAlign w:val="superscript"/>
        </w:rPr>
        <w:footnoteReference w:id="165"/>
      </w:r>
    </w:p>
    <w:p w14:paraId="7A935F7E" w14:textId="69505382" w:rsidR="00F00CA7" w:rsidRDefault="00E00E74">
      <w:pPr>
        <w:spacing w:line="480" w:lineRule="auto"/>
        <w:ind w:firstLine="709"/>
        <w:jc w:val="both"/>
      </w:pPr>
      <w:r>
        <w:lastRenderedPageBreak/>
        <w:t>Dengan demikian, hasil penyidikan terhadap perkara penganiayaan Siti Aminah dapat dianalisis sebagai rangkaian pembuktian yang menghubungkan subjek pelaku, tindakan pemukulan, kesengajaan, luka korban, hubungan sebab akibat, dan tidak ditemukannya alasan penghapus pidana yang didukung fakta. Kerangka ini memperlihatkan bahwa pertanggungjawaban pidana tidak lahir dari status korban sebagai perempuan semata, melainkan dari terpenuhinya unsur delik. Status korban perempuan tetap penting pada aspek perlindungan, cara pemeriksaan, dan pemulihan, sehingga penegakan Pasal 466 KUHP dapat berjalan bersama penghormatan terhadap hak korban.</w:t>
      </w:r>
      <w:r w:rsidRPr="00F00CA7">
        <w:rPr>
          <w:vertAlign w:val="superscript"/>
        </w:rPr>
        <w:footnoteReference w:id="166"/>
      </w:r>
    </w:p>
    <w:p w14:paraId="504E9B74" w14:textId="77777777" w:rsidR="00D6611B" w:rsidRDefault="00D6611B" w:rsidP="00391C9A">
      <w:pPr>
        <w:pStyle w:val="BodyText0"/>
        <w:spacing w:after="0" w:line="240" w:lineRule="auto"/>
        <w:ind w:left="851" w:hanging="851"/>
        <w:jc w:val="both"/>
        <w:rPr>
          <w:color w:val="000000"/>
          <w:sz w:val="24"/>
          <w:szCs w:val="24"/>
          <w:lang w:bidi="id-ID"/>
        </w:rPr>
      </w:pPr>
    </w:p>
    <w:sectPr w:rsidR="00D6611B">
      <w:headerReference w:type="even" r:id="rId7"/>
      <w:headerReference w:type="default" r:id="rId8"/>
      <w:footerReference w:type="default" r:id="rId9"/>
      <w:headerReference w:type="first" r:id="rId10"/>
      <w:footerReference w:type="first" r:id="rId11"/>
      <w:pgSz w:w="11906" w:h="16838"/>
      <w:pgMar w:top="1701" w:right="1701" w:bottom="1701" w:left="2268" w:header="426"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1D0FD" w14:textId="77777777" w:rsidR="00EB4017" w:rsidRDefault="00EB4017">
      <w:r>
        <w:separator/>
      </w:r>
    </w:p>
  </w:endnote>
  <w:endnote w:type="continuationSeparator" w:id="0">
    <w:p w14:paraId="6C12F006" w14:textId="77777777" w:rsidR="00EB4017" w:rsidRDefault="00EB4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DejaVu San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DD620" w14:textId="77777777" w:rsidR="00D6611B" w:rsidRDefault="00D661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00069" w14:textId="77777777" w:rsidR="00D6611B" w:rsidRDefault="0092034F">
    <w:pPr>
      <w:pStyle w:val="Footer"/>
      <w:jc w:val="center"/>
    </w:pPr>
    <w:r>
      <w:fldChar w:fldCharType="begin"/>
    </w:r>
    <w:r>
      <w:instrText xml:space="preserve"> PAGE </w:instrText>
    </w:r>
    <w:r>
      <w:fldChar w:fldCharType="separate"/>
    </w:r>
    <w:r>
      <w:t>71</w:t>
    </w:r>
    <w:r>
      <w:fldChar w:fldCharType="end"/>
    </w:r>
  </w:p>
  <w:p w14:paraId="3E8C7F48" w14:textId="77777777" w:rsidR="00D6611B" w:rsidRDefault="00D661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79491" w14:textId="77777777" w:rsidR="00EB4017" w:rsidRDefault="00EB4017">
      <w:r>
        <w:separator/>
      </w:r>
    </w:p>
  </w:footnote>
  <w:footnote w:type="continuationSeparator" w:id="0">
    <w:p w14:paraId="5AA6E5DC" w14:textId="77777777" w:rsidR="00EB4017" w:rsidRDefault="00EB4017">
      <w:r>
        <w:continuationSeparator/>
      </w:r>
    </w:p>
  </w:footnote>
  <w:footnote w:id="1">
    <w:p w14:paraId="3BB87522" w14:textId="77777777" w:rsidR="00D6611B" w:rsidRDefault="0092034F">
      <w:pPr>
        <w:pStyle w:val="FootnoteText"/>
        <w:ind w:firstLine="672"/>
        <w:jc w:val="both"/>
      </w:pPr>
      <w:r>
        <w:rPr>
          <w:rStyle w:val="FootnoteCharacters"/>
        </w:rPr>
        <w:footnoteRef/>
      </w:r>
      <w:r>
        <w:t xml:space="preserve"> Pasal 466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2">
    <w:p w14:paraId="2E727E35" w14:textId="77777777" w:rsidR="00D6611B" w:rsidRDefault="0092034F">
      <w:pPr>
        <w:pStyle w:val="FootnoteText"/>
        <w:ind w:firstLine="709"/>
        <w:jc w:val="both"/>
      </w:pPr>
      <w:r>
        <w:rPr>
          <w:rStyle w:val="FootnoteCharacters"/>
        </w:rPr>
        <w:footnoteRef/>
      </w:r>
      <w:r>
        <w:t xml:space="preserve"> R. </w:t>
      </w:r>
      <w:proofErr w:type="spellStart"/>
      <w:r>
        <w:t>Soesilo</w:t>
      </w:r>
      <w:proofErr w:type="spellEnd"/>
      <w:r>
        <w:t xml:space="preserve">, </w:t>
      </w:r>
      <w:r>
        <w:rPr>
          <w:rStyle w:val="Emphasis"/>
        </w:rPr>
        <w:t xml:space="preserve">Kitab </w:t>
      </w:r>
      <w:proofErr w:type="spellStart"/>
      <w:r>
        <w:rPr>
          <w:rStyle w:val="Emphasis"/>
        </w:rPr>
        <w:t>Undang-Undang</w:t>
      </w:r>
      <w:proofErr w:type="spellEnd"/>
      <w:r>
        <w:rPr>
          <w:rStyle w:val="Emphasis"/>
        </w:rPr>
        <w:t xml:space="preserve"> Hukum </w:t>
      </w:r>
      <w:proofErr w:type="spellStart"/>
      <w:r>
        <w:rPr>
          <w:rStyle w:val="Emphasis"/>
        </w:rPr>
        <w:t>Pidana</w:t>
      </w:r>
      <w:proofErr w:type="spellEnd"/>
      <w:r>
        <w:rPr>
          <w:rStyle w:val="Emphasis"/>
        </w:rPr>
        <w:t xml:space="preserve"> </w:t>
      </w:r>
      <w:proofErr w:type="spellStart"/>
      <w:r>
        <w:rPr>
          <w:rStyle w:val="Emphasis"/>
        </w:rPr>
        <w:t>serta</w:t>
      </w:r>
      <w:proofErr w:type="spellEnd"/>
      <w:r>
        <w:rPr>
          <w:rStyle w:val="Emphasis"/>
        </w:rPr>
        <w:t xml:space="preserve"> </w:t>
      </w:r>
      <w:proofErr w:type="spellStart"/>
      <w:r>
        <w:rPr>
          <w:rStyle w:val="Emphasis"/>
        </w:rPr>
        <w:t>Komentar</w:t>
      </w:r>
      <w:proofErr w:type="spellEnd"/>
      <w:r>
        <w:rPr>
          <w:rStyle w:val="Emphasis"/>
        </w:rPr>
        <w:t xml:space="preserve">-Komentarnya </w:t>
      </w:r>
      <w:proofErr w:type="spellStart"/>
      <w:r>
        <w:rPr>
          <w:rStyle w:val="Emphasis"/>
        </w:rPr>
        <w:t>Lengkap</w:t>
      </w:r>
      <w:proofErr w:type="spellEnd"/>
      <w:r>
        <w:rPr>
          <w:rStyle w:val="Emphasis"/>
        </w:rPr>
        <w:t xml:space="preserve"> Pasal Demi Pasal</w:t>
      </w:r>
      <w:r>
        <w:t xml:space="preserve">, (Politeia: Bogor, 1995), </w:t>
      </w:r>
      <w:proofErr w:type="spellStart"/>
      <w:r>
        <w:t>hlm</w:t>
      </w:r>
      <w:proofErr w:type="spellEnd"/>
      <w:r>
        <w:t>. 245.</w:t>
      </w:r>
    </w:p>
  </w:footnote>
  <w:footnote w:id="3">
    <w:p w14:paraId="79607D75"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w:t>
      </w:r>
      <w:proofErr w:type="spellStart"/>
      <w:r>
        <w:t>Penyidik</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4">
    <w:p w14:paraId="05B9F947" w14:textId="77777777" w:rsidR="00D6611B" w:rsidRDefault="0092034F">
      <w:pPr>
        <w:pStyle w:val="FootnoteText"/>
        <w:ind w:firstLine="658"/>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Ary Leonardi Tarigan, </w:t>
      </w:r>
      <w:proofErr w:type="spellStart"/>
      <w:r>
        <w:t>Penyidik</w:t>
      </w:r>
      <w:proofErr w:type="spellEnd"/>
      <w:r>
        <w:t xml:space="preserve"> </w:t>
      </w:r>
      <w:proofErr w:type="spellStart"/>
      <w:r>
        <w:t>Pembantu</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5">
    <w:p w14:paraId="4A9CD15D" w14:textId="77777777" w:rsidR="00D6611B" w:rsidRDefault="0092034F">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w:t>
      </w:r>
      <w:proofErr w:type="spellStart"/>
      <w:r>
        <w:t>Rineka</w:t>
      </w:r>
      <w:proofErr w:type="spellEnd"/>
      <w:r>
        <w:t xml:space="preserve"> Cipta: Jakarta, 2015), </w:t>
      </w:r>
      <w:proofErr w:type="spellStart"/>
      <w:r>
        <w:t>hlm</w:t>
      </w:r>
      <w:proofErr w:type="spellEnd"/>
      <w:r>
        <w:t>. 59.</w:t>
      </w:r>
    </w:p>
  </w:footnote>
  <w:footnote w:id="6">
    <w:p w14:paraId="7D18BBF1" w14:textId="77777777" w:rsidR="00D6611B" w:rsidRDefault="0092034F">
      <w:pPr>
        <w:pStyle w:val="FootnoteText"/>
        <w:ind w:firstLine="709"/>
        <w:jc w:val="both"/>
      </w:pPr>
      <w:r>
        <w:rPr>
          <w:rStyle w:val="FootnoteCharacters"/>
        </w:rPr>
        <w:footnoteRef/>
      </w:r>
      <w:r>
        <w:t xml:space="preserve"> Andi Hamzah, </w:t>
      </w:r>
      <w:r>
        <w:rPr>
          <w:rStyle w:val="Emphasis"/>
        </w:rPr>
        <w:t xml:space="preserve">Hukum Acara </w:t>
      </w:r>
      <w:proofErr w:type="spellStart"/>
      <w:r>
        <w:rPr>
          <w:rStyle w:val="Emphasis"/>
        </w:rPr>
        <w:t>Pidana</w:t>
      </w:r>
      <w:proofErr w:type="spellEnd"/>
      <w:r>
        <w:rPr>
          <w:rStyle w:val="Emphasis"/>
        </w:rPr>
        <w:t xml:space="preserve"> Indonesia</w:t>
      </w:r>
      <w:r>
        <w:t xml:space="preserve">, (Sinar </w:t>
      </w:r>
      <w:proofErr w:type="spellStart"/>
      <w:r>
        <w:t>Grafika</w:t>
      </w:r>
      <w:proofErr w:type="spellEnd"/>
      <w:r>
        <w:t xml:space="preserve">: Jakarta, 2017), </w:t>
      </w:r>
      <w:proofErr w:type="spellStart"/>
      <w:r>
        <w:t>hlm</w:t>
      </w:r>
      <w:proofErr w:type="spellEnd"/>
      <w:r>
        <w:t>. 254.</w:t>
      </w:r>
    </w:p>
  </w:footnote>
  <w:footnote w:id="7">
    <w:p w14:paraId="38EF009E" w14:textId="77777777" w:rsidR="00D6611B" w:rsidRDefault="0092034F">
      <w:pPr>
        <w:pStyle w:val="FootnoteText"/>
        <w:ind w:firstLine="709"/>
        <w:jc w:val="both"/>
      </w:pPr>
      <w:r>
        <w:rPr>
          <w:rStyle w:val="FootnoteCharacters"/>
        </w:rPr>
        <w:footnoteRef/>
      </w:r>
      <w:r>
        <w:t xml:space="preserve"> P.A.F. </w:t>
      </w:r>
      <w:proofErr w:type="spellStart"/>
      <w:r>
        <w:t>Lamintang</w:t>
      </w:r>
      <w:proofErr w:type="spellEnd"/>
      <w:r>
        <w:t xml:space="preserve">, </w:t>
      </w:r>
      <w:r>
        <w:rPr>
          <w:rStyle w:val="Emphasis"/>
        </w:rPr>
        <w:t xml:space="preserve">Dasar-Dasar Hukum </w:t>
      </w:r>
      <w:proofErr w:type="spellStart"/>
      <w:r>
        <w:rPr>
          <w:rStyle w:val="Emphasis"/>
        </w:rPr>
        <w:t>Pidana</w:t>
      </w:r>
      <w:proofErr w:type="spellEnd"/>
      <w:r>
        <w:rPr>
          <w:rStyle w:val="Emphasis"/>
        </w:rPr>
        <w:t xml:space="preserve"> Indonesia</w:t>
      </w:r>
      <w:r>
        <w:t xml:space="preserve">, (Citra Aditya Bakti: Bandung, 2013), </w:t>
      </w:r>
      <w:proofErr w:type="spellStart"/>
      <w:r>
        <w:t>hlm</w:t>
      </w:r>
      <w:proofErr w:type="spellEnd"/>
      <w:r>
        <w:t>. 183.</w:t>
      </w:r>
    </w:p>
  </w:footnote>
  <w:footnote w:id="8">
    <w:p w14:paraId="43F76ED0" w14:textId="77777777" w:rsidR="00D6611B" w:rsidRDefault="0092034F">
      <w:pPr>
        <w:pStyle w:val="FootnoteText"/>
        <w:ind w:firstLine="709"/>
      </w:pPr>
      <w:r>
        <w:rPr>
          <w:rStyle w:val="FootnoteCharacters"/>
        </w:rPr>
        <w:footnoteRef/>
      </w:r>
      <w:r>
        <w:t xml:space="preserve"> Topo Santoso, </w:t>
      </w:r>
      <w:proofErr w:type="spellStart"/>
      <w:r>
        <w:rPr>
          <w:rStyle w:val="Emphasis"/>
        </w:rPr>
        <w:t>Kriminologi</w:t>
      </w:r>
      <w:proofErr w:type="spellEnd"/>
      <w:r>
        <w:t>, (</w:t>
      </w:r>
      <w:proofErr w:type="spellStart"/>
      <w:r>
        <w:t>Rajawali</w:t>
      </w:r>
      <w:proofErr w:type="spellEnd"/>
      <w:r>
        <w:t xml:space="preserve"> Pers: Jakarta, 2016), </w:t>
      </w:r>
      <w:proofErr w:type="spellStart"/>
      <w:r>
        <w:t>hlm</w:t>
      </w:r>
      <w:proofErr w:type="spellEnd"/>
      <w:r>
        <w:t>. 88.</w:t>
      </w:r>
    </w:p>
  </w:footnote>
  <w:footnote w:id="9">
    <w:p w14:paraId="0662EAFF" w14:textId="77777777" w:rsidR="00D6611B" w:rsidRDefault="0092034F">
      <w:pPr>
        <w:pStyle w:val="FootnoteText"/>
        <w:ind w:firstLine="709"/>
        <w:jc w:val="both"/>
      </w:pPr>
      <w:r>
        <w:rPr>
          <w:rStyle w:val="FootnoteCharacters"/>
        </w:rPr>
        <w:footnoteRef/>
      </w:r>
      <w:r>
        <w:t xml:space="preserve"> Muladi dan Barda Nawawi Arief, </w:t>
      </w:r>
      <w:r>
        <w:rPr>
          <w:rStyle w:val="Emphasis"/>
        </w:rPr>
        <w:t xml:space="preserve">Teori-Teori dan </w:t>
      </w:r>
      <w:proofErr w:type="spellStart"/>
      <w:r>
        <w:rPr>
          <w:rStyle w:val="Emphasis"/>
        </w:rPr>
        <w:t>Kebijakan</w:t>
      </w:r>
      <w:proofErr w:type="spellEnd"/>
      <w:r>
        <w:rPr>
          <w:rStyle w:val="Emphasis"/>
        </w:rPr>
        <w:t xml:space="preserve"> </w:t>
      </w:r>
      <w:proofErr w:type="spellStart"/>
      <w:r>
        <w:rPr>
          <w:rStyle w:val="Emphasis"/>
        </w:rPr>
        <w:t>Pidana</w:t>
      </w:r>
      <w:proofErr w:type="spellEnd"/>
      <w:r>
        <w:t xml:space="preserve">, (Alumni: Bandung, 2010), </w:t>
      </w:r>
      <w:proofErr w:type="spellStart"/>
      <w:r>
        <w:t>hlm</w:t>
      </w:r>
      <w:proofErr w:type="spellEnd"/>
      <w:r>
        <w:t>. 77.</w:t>
      </w:r>
    </w:p>
  </w:footnote>
  <w:footnote w:id="10">
    <w:p w14:paraId="1BDDEC6A"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w:t>
      </w:r>
      <w:proofErr w:type="spellStart"/>
      <w:r>
        <w:t>Penyidik</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11">
    <w:p w14:paraId="2BC365B1" w14:textId="77777777" w:rsidR="00D6611B" w:rsidRDefault="0092034F">
      <w:pPr>
        <w:pStyle w:val="FootnoteText"/>
        <w:ind w:firstLine="714"/>
        <w:jc w:val="both"/>
      </w:pPr>
      <w:r>
        <w:rPr>
          <w:rStyle w:val="FootnoteCharacters"/>
        </w:rPr>
        <w:footnoteRef/>
      </w:r>
      <w:r>
        <w:t xml:space="preserve"> Bambang Waluyo, </w:t>
      </w:r>
      <w:proofErr w:type="spellStart"/>
      <w:r>
        <w:rPr>
          <w:rStyle w:val="Emphasis"/>
        </w:rPr>
        <w:t>Viktimologi</w:t>
      </w:r>
      <w:proofErr w:type="spellEnd"/>
      <w:r>
        <w:rPr>
          <w:rStyle w:val="Emphasis"/>
        </w:rPr>
        <w:t xml:space="preserve"> </w:t>
      </w:r>
      <w:proofErr w:type="spellStart"/>
      <w:r>
        <w:rPr>
          <w:rStyle w:val="Emphasis"/>
        </w:rPr>
        <w:t>Perlindungan</w:t>
      </w:r>
      <w:proofErr w:type="spellEnd"/>
      <w:r>
        <w:rPr>
          <w:rStyle w:val="Emphasis"/>
        </w:rPr>
        <w:t xml:space="preserve"> Korban dan Saksi</w:t>
      </w:r>
      <w:r>
        <w:t xml:space="preserve">, (Sinar </w:t>
      </w:r>
      <w:proofErr w:type="spellStart"/>
      <w:r>
        <w:t>Grafika</w:t>
      </w:r>
      <w:proofErr w:type="spellEnd"/>
      <w:r>
        <w:t xml:space="preserve">: Jakarta, 2018), </w:t>
      </w:r>
      <w:proofErr w:type="spellStart"/>
      <w:r>
        <w:t>hlm</w:t>
      </w:r>
      <w:proofErr w:type="spellEnd"/>
      <w:r>
        <w:t>. 34.</w:t>
      </w:r>
    </w:p>
  </w:footnote>
  <w:footnote w:id="12">
    <w:p w14:paraId="02210036" w14:textId="77777777" w:rsidR="00D6611B" w:rsidRDefault="0092034F">
      <w:pPr>
        <w:pStyle w:val="FootnoteText"/>
        <w:ind w:firstLine="709"/>
        <w:jc w:val="both"/>
      </w:pPr>
      <w:r>
        <w:rPr>
          <w:rStyle w:val="FootnoteCharacters"/>
        </w:rPr>
        <w:footnoteRef/>
      </w:r>
      <w:r>
        <w:t xml:space="preserve"> Pasal 5, </w:t>
      </w:r>
      <w:proofErr w:type="spellStart"/>
      <w:r>
        <w:t>Undang-Undang</w:t>
      </w:r>
      <w:proofErr w:type="spellEnd"/>
      <w:r>
        <w:t xml:space="preserve"> </w:t>
      </w:r>
      <w:proofErr w:type="spellStart"/>
      <w:r>
        <w:t>Nomor</w:t>
      </w:r>
      <w:proofErr w:type="spellEnd"/>
      <w:r>
        <w:t xml:space="preserve"> 23 </w:t>
      </w:r>
      <w:proofErr w:type="spellStart"/>
      <w:r>
        <w:t>Tahun</w:t>
      </w:r>
      <w:proofErr w:type="spellEnd"/>
      <w:r>
        <w:t xml:space="preserve"> 2004 </w:t>
      </w:r>
      <w:proofErr w:type="spellStart"/>
      <w:r>
        <w:t>tentang</w:t>
      </w:r>
      <w:proofErr w:type="spellEnd"/>
      <w:r>
        <w:t xml:space="preserve"> </w:t>
      </w:r>
      <w:proofErr w:type="spellStart"/>
      <w:r>
        <w:t>Penghapusan</w:t>
      </w:r>
      <w:proofErr w:type="spellEnd"/>
      <w:r>
        <w:t xml:space="preserve"> </w:t>
      </w:r>
      <w:proofErr w:type="spellStart"/>
      <w:r>
        <w:t>Kekerasan</w:t>
      </w:r>
      <w:proofErr w:type="spellEnd"/>
      <w:r>
        <w:t xml:space="preserve"> </w:t>
      </w:r>
      <w:proofErr w:type="spellStart"/>
      <w:r>
        <w:t>Dalam</w:t>
      </w:r>
      <w:proofErr w:type="spellEnd"/>
      <w:r>
        <w:t xml:space="preserve"> Rumah </w:t>
      </w:r>
      <w:proofErr w:type="spellStart"/>
      <w:r>
        <w:t>Tangga</w:t>
      </w:r>
      <w:proofErr w:type="spellEnd"/>
      <w:r>
        <w:t>.</w:t>
      </w:r>
    </w:p>
  </w:footnote>
  <w:footnote w:id="13">
    <w:p w14:paraId="4711C0FA" w14:textId="77777777" w:rsidR="00D6611B" w:rsidRDefault="0092034F">
      <w:pPr>
        <w:pStyle w:val="FootnoteText"/>
        <w:ind w:firstLine="709"/>
        <w:jc w:val="both"/>
      </w:pPr>
      <w:r>
        <w:rPr>
          <w:rStyle w:val="FootnoteCharacters"/>
        </w:rPr>
        <w:footnoteRef/>
      </w:r>
      <w:r>
        <w:t xml:space="preserve"> </w:t>
      </w:r>
      <w:proofErr w:type="spellStart"/>
      <w:r>
        <w:t>Romli</w:t>
      </w:r>
      <w:proofErr w:type="spellEnd"/>
      <w:r>
        <w:t xml:space="preserve"> </w:t>
      </w:r>
      <w:proofErr w:type="spellStart"/>
      <w:r>
        <w:t>Atmasasmita</w:t>
      </w:r>
      <w:proofErr w:type="spellEnd"/>
      <w:r>
        <w:t xml:space="preserve">, </w:t>
      </w:r>
      <w:r>
        <w:rPr>
          <w:rStyle w:val="Emphasis"/>
        </w:rPr>
        <w:t xml:space="preserve">Teori dan Kapita </w:t>
      </w:r>
      <w:proofErr w:type="spellStart"/>
      <w:r>
        <w:rPr>
          <w:rStyle w:val="Emphasis"/>
        </w:rPr>
        <w:t>Selekta</w:t>
      </w:r>
      <w:proofErr w:type="spellEnd"/>
      <w:r>
        <w:rPr>
          <w:rStyle w:val="Emphasis"/>
        </w:rPr>
        <w:t xml:space="preserve"> Kriminologi</w:t>
      </w:r>
      <w:r>
        <w:t xml:space="preserve">, (Refika </w:t>
      </w:r>
      <w:proofErr w:type="spellStart"/>
      <w:r>
        <w:t>Aditama</w:t>
      </w:r>
      <w:proofErr w:type="spellEnd"/>
      <w:r>
        <w:t xml:space="preserve">: Bandung, 2013), </w:t>
      </w:r>
      <w:proofErr w:type="spellStart"/>
      <w:r>
        <w:t>hlm</w:t>
      </w:r>
      <w:proofErr w:type="spellEnd"/>
      <w:r>
        <w:t>. 64.</w:t>
      </w:r>
    </w:p>
  </w:footnote>
  <w:footnote w:id="14">
    <w:p w14:paraId="0F251ADB" w14:textId="77777777" w:rsidR="00D6611B" w:rsidRDefault="0092034F">
      <w:pPr>
        <w:pStyle w:val="FootnoteText"/>
        <w:ind w:firstLine="728"/>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Ary Leonardi Tarigan, </w:t>
      </w:r>
      <w:proofErr w:type="spellStart"/>
      <w:r>
        <w:t>Penyidik</w:t>
      </w:r>
      <w:proofErr w:type="spellEnd"/>
      <w:r>
        <w:t xml:space="preserve"> </w:t>
      </w:r>
      <w:proofErr w:type="spellStart"/>
      <w:r>
        <w:t>Pembantu</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15">
    <w:p w14:paraId="1D83FA7C" w14:textId="77777777" w:rsidR="00D6611B" w:rsidRDefault="0092034F">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w:t>
      </w:r>
      <w:r>
        <w:t xml:space="preserve">, (Sinar </w:t>
      </w:r>
      <w:proofErr w:type="spellStart"/>
      <w:r>
        <w:t>Grafika</w:t>
      </w:r>
      <w:proofErr w:type="spellEnd"/>
      <w:r>
        <w:t xml:space="preserve">: Jakarta, 2016), </w:t>
      </w:r>
      <w:proofErr w:type="spellStart"/>
      <w:r>
        <w:t>hlm</w:t>
      </w:r>
      <w:proofErr w:type="spellEnd"/>
      <w:r>
        <w:t>. 280.</w:t>
      </w:r>
    </w:p>
  </w:footnote>
  <w:footnote w:id="16">
    <w:p w14:paraId="6B2D1FFD" w14:textId="77777777" w:rsidR="00D6611B" w:rsidRDefault="0092034F">
      <w:pPr>
        <w:pStyle w:val="FootnoteText"/>
        <w:ind w:firstLine="709"/>
        <w:jc w:val="both"/>
      </w:pPr>
      <w:r>
        <w:rPr>
          <w:rStyle w:val="FootnoteCharacters"/>
        </w:rPr>
        <w:footnoteRef/>
      </w:r>
      <w:r>
        <w:t xml:space="preserve"> Adami Chazawi, </w:t>
      </w:r>
      <w:proofErr w:type="spellStart"/>
      <w:r>
        <w:rPr>
          <w:rStyle w:val="Emphasis"/>
        </w:rPr>
        <w:t>Kejahatan</w:t>
      </w:r>
      <w:proofErr w:type="spellEnd"/>
      <w:r>
        <w:rPr>
          <w:rStyle w:val="Emphasis"/>
        </w:rPr>
        <w:t xml:space="preserve"> </w:t>
      </w:r>
      <w:proofErr w:type="spellStart"/>
      <w:r>
        <w:rPr>
          <w:rStyle w:val="Emphasis"/>
        </w:rPr>
        <w:t>terhadap</w:t>
      </w:r>
      <w:proofErr w:type="spellEnd"/>
      <w:r>
        <w:rPr>
          <w:rStyle w:val="Emphasis"/>
        </w:rPr>
        <w:t xml:space="preserve"> </w:t>
      </w:r>
      <w:proofErr w:type="spellStart"/>
      <w:r>
        <w:rPr>
          <w:rStyle w:val="Emphasis"/>
        </w:rPr>
        <w:t>Tubuh</w:t>
      </w:r>
      <w:proofErr w:type="spellEnd"/>
      <w:r>
        <w:rPr>
          <w:rStyle w:val="Emphasis"/>
        </w:rPr>
        <w:t xml:space="preserve"> dan Nyawa</w:t>
      </w:r>
      <w:r>
        <w:t>, (</w:t>
      </w:r>
      <w:proofErr w:type="spellStart"/>
      <w:r>
        <w:t>Rajawali</w:t>
      </w:r>
      <w:proofErr w:type="spellEnd"/>
      <w:r>
        <w:t xml:space="preserve"> Pers: Jakarta, 2019), </w:t>
      </w:r>
      <w:proofErr w:type="spellStart"/>
      <w:r>
        <w:t>hlm</w:t>
      </w:r>
      <w:proofErr w:type="spellEnd"/>
      <w:r>
        <w:t>. 15.</w:t>
      </w:r>
    </w:p>
  </w:footnote>
  <w:footnote w:id="17">
    <w:p w14:paraId="3D312EE9" w14:textId="77777777" w:rsidR="00D6611B" w:rsidRDefault="0092034F">
      <w:pPr>
        <w:pStyle w:val="FootnoteText"/>
        <w:ind w:firstLine="709"/>
      </w:pPr>
      <w:r>
        <w:rPr>
          <w:rStyle w:val="FootnoteCharacters"/>
        </w:rPr>
        <w:footnoteRef/>
      </w:r>
      <w:r>
        <w:t xml:space="preserve"> Leden Marpaung, </w:t>
      </w:r>
      <w:proofErr w:type="spellStart"/>
      <w:r>
        <w:rPr>
          <w:rStyle w:val="Emphasis"/>
        </w:rPr>
        <w:t>Tindak</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terhadap</w:t>
      </w:r>
      <w:proofErr w:type="spellEnd"/>
      <w:r>
        <w:rPr>
          <w:rStyle w:val="Emphasis"/>
        </w:rPr>
        <w:t xml:space="preserve"> Nyawa dan </w:t>
      </w:r>
      <w:proofErr w:type="spellStart"/>
      <w:r>
        <w:rPr>
          <w:rStyle w:val="Emphasis"/>
        </w:rPr>
        <w:t>Tubuh</w:t>
      </w:r>
      <w:proofErr w:type="spellEnd"/>
      <w:r>
        <w:t xml:space="preserve">, (Sinar </w:t>
      </w:r>
      <w:proofErr w:type="spellStart"/>
      <w:r>
        <w:t>Grafika</w:t>
      </w:r>
      <w:proofErr w:type="spellEnd"/>
      <w:r>
        <w:t xml:space="preserve">: Jakarta, 2012), </w:t>
      </w:r>
      <w:proofErr w:type="spellStart"/>
      <w:r>
        <w:t>hlm</w:t>
      </w:r>
      <w:proofErr w:type="spellEnd"/>
      <w:r>
        <w:t>. 52.</w:t>
      </w:r>
    </w:p>
  </w:footnote>
  <w:footnote w:id="18">
    <w:p w14:paraId="22E1802E" w14:textId="77777777" w:rsidR="00D6611B" w:rsidRDefault="0092034F">
      <w:pPr>
        <w:pStyle w:val="FootnoteText"/>
        <w:ind w:firstLine="709"/>
      </w:pPr>
      <w:r>
        <w:rPr>
          <w:rStyle w:val="FootnoteCharacters"/>
        </w:rPr>
        <w:footnoteRef/>
      </w:r>
      <w:r>
        <w:t xml:space="preserve"> </w:t>
      </w:r>
      <w:proofErr w:type="spellStart"/>
      <w:r>
        <w:t>Teguh</w:t>
      </w:r>
      <w:proofErr w:type="spellEnd"/>
      <w:r>
        <w:t xml:space="preserve"> </w:t>
      </w:r>
      <w:proofErr w:type="spellStart"/>
      <w:r>
        <w:t>Prasetyo</w:t>
      </w:r>
      <w:proofErr w:type="spellEnd"/>
      <w:r>
        <w:t xml:space="preserve">, </w:t>
      </w:r>
      <w:r>
        <w:rPr>
          <w:rStyle w:val="Emphasis"/>
        </w:rPr>
        <w:t xml:space="preserve">Hukum </w:t>
      </w:r>
      <w:proofErr w:type="spellStart"/>
      <w:r>
        <w:rPr>
          <w:rStyle w:val="Emphasis"/>
        </w:rPr>
        <w:t>Pidana</w:t>
      </w:r>
      <w:proofErr w:type="spellEnd"/>
      <w:r>
        <w:t>, (</w:t>
      </w:r>
      <w:proofErr w:type="spellStart"/>
      <w:r>
        <w:t>Rajawali</w:t>
      </w:r>
      <w:proofErr w:type="spellEnd"/>
      <w:r>
        <w:t xml:space="preserve"> Pers: Jakarta, 2018), </w:t>
      </w:r>
      <w:proofErr w:type="spellStart"/>
      <w:r>
        <w:t>hlm</w:t>
      </w:r>
      <w:proofErr w:type="spellEnd"/>
      <w:r>
        <w:t>. 112.</w:t>
      </w:r>
    </w:p>
  </w:footnote>
  <w:footnote w:id="19">
    <w:p w14:paraId="3FFF2EE4" w14:textId="77777777" w:rsidR="00D6611B" w:rsidRDefault="0092034F">
      <w:pPr>
        <w:pStyle w:val="FootnoteText"/>
        <w:ind w:firstLine="709"/>
        <w:jc w:val="both"/>
      </w:pPr>
      <w:r>
        <w:rPr>
          <w:rStyle w:val="FootnoteCharacters"/>
        </w:rPr>
        <w:footnoteRef/>
      </w:r>
      <w:r>
        <w:t xml:space="preserve"> Siswanto </w:t>
      </w:r>
      <w:proofErr w:type="spellStart"/>
      <w:r>
        <w:t>Sunarso</w:t>
      </w:r>
      <w:proofErr w:type="spellEnd"/>
      <w:r>
        <w:t xml:space="preserve">, </w:t>
      </w:r>
      <w:proofErr w:type="spellStart"/>
      <w:r>
        <w:rPr>
          <w:rStyle w:val="Emphasis"/>
        </w:rPr>
        <w:t>Viktimologi</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Sistem</w:t>
      </w:r>
      <w:proofErr w:type="spellEnd"/>
      <w:r>
        <w:rPr>
          <w:rStyle w:val="Emphasis"/>
        </w:rPr>
        <w:t xml:space="preserve"> </w:t>
      </w:r>
      <w:proofErr w:type="spellStart"/>
      <w:r>
        <w:rPr>
          <w:rStyle w:val="Emphasis"/>
        </w:rPr>
        <w:t>Peradilan</w:t>
      </w:r>
      <w:proofErr w:type="spellEnd"/>
      <w:r>
        <w:rPr>
          <w:rStyle w:val="Emphasis"/>
        </w:rPr>
        <w:t xml:space="preserve"> </w:t>
      </w:r>
      <w:proofErr w:type="spellStart"/>
      <w:r>
        <w:rPr>
          <w:rStyle w:val="Emphasis"/>
        </w:rPr>
        <w:t>Pidana</w:t>
      </w:r>
      <w:proofErr w:type="spellEnd"/>
      <w:r>
        <w:t xml:space="preserve">, (Sinar </w:t>
      </w:r>
      <w:proofErr w:type="spellStart"/>
      <w:r>
        <w:t>Grafika</w:t>
      </w:r>
      <w:proofErr w:type="spellEnd"/>
      <w:r>
        <w:t xml:space="preserve">: Jakarta, 2015), </w:t>
      </w:r>
      <w:proofErr w:type="spellStart"/>
      <w:r>
        <w:t>hlm</w:t>
      </w:r>
      <w:proofErr w:type="spellEnd"/>
      <w:r>
        <w:t>. 49.</w:t>
      </w:r>
    </w:p>
  </w:footnote>
  <w:footnote w:id="20">
    <w:p w14:paraId="3BB6B3ED"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w:t>
      </w:r>
      <w:proofErr w:type="spellStart"/>
      <w:r>
        <w:t>Penyidik</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21">
    <w:p w14:paraId="6B214F6E" w14:textId="77777777" w:rsidR="00D6611B" w:rsidRDefault="0092034F">
      <w:pPr>
        <w:pStyle w:val="FootnoteText"/>
        <w:ind w:firstLine="709"/>
      </w:pPr>
      <w:r>
        <w:rPr>
          <w:rStyle w:val="FootnoteCharacters"/>
        </w:rPr>
        <w:footnoteRef/>
      </w:r>
      <w:r>
        <w:t xml:space="preserve"> </w:t>
      </w:r>
      <w:proofErr w:type="spellStart"/>
      <w:r>
        <w:t>Yesmil</w:t>
      </w:r>
      <w:proofErr w:type="spellEnd"/>
      <w:r>
        <w:t xml:space="preserve"> Anwar dan Adang, </w:t>
      </w:r>
      <w:proofErr w:type="spellStart"/>
      <w:r>
        <w:rPr>
          <w:rStyle w:val="Emphasis"/>
        </w:rPr>
        <w:t>Kriminologi</w:t>
      </w:r>
      <w:proofErr w:type="spellEnd"/>
      <w:r>
        <w:t xml:space="preserve">, (Refika </w:t>
      </w:r>
      <w:proofErr w:type="spellStart"/>
      <w:r>
        <w:t>Aditama</w:t>
      </w:r>
      <w:proofErr w:type="spellEnd"/>
      <w:r>
        <w:t xml:space="preserve">: Bandung, 2016), </w:t>
      </w:r>
      <w:proofErr w:type="spellStart"/>
      <w:r>
        <w:t>hlm</w:t>
      </w:r>
      <w:proofErr w:type="spellEnd"/>
      <w:r>
        <w:t>. 101.</w:t>
      </w:r>
    </w:p>
  </w:footnote>
  <w:footnote w:id="22">
    <w:p w14:paraId="77F121F9" w14:textId="77777777" w:rsidR="00D6611B" w:rsidRDefault="0092034F">
      <w:pPr>
        <w:pStyle w:val="FootnoteText"/>
        <w:ind w:firstLine="709"/>
        <w:jc w:val="both"/>
      </w:pPr>
      <w:r>
        <w:rPr>
          <w:rStyle w:val="FootnoteCharacters"/>
        </w:rPr>
        <w:footnoteRef/>
      </w:r>
      <w:r>
        <w:t xml:space="preserve"> Pasal 5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31 </w:t>
      </w:r>
      <w:proofErr w:type="spellStart"/>
      <w:r>
        <w:t>Tahun</w:t>
      </w:r>
      <w:proofErr w:type="spellEnd"/>
      <w:r>
        <w:t xml:space="preserve"> 2014 </w:t>
      </w:r>
      <w:proofErr w:type="spellStart"/>
      <w:r>
        <w:t>tentang</w:t>
      </w:r>
      <w:proofErr w:type="spellEnd"/>
      <w:r>
        <w:t xml:space="preserve"> </w:t>
      </w:r>
      <w:proofErr w:type="spellStart"/>
      <w:r>
        <w:t>Perlindungan</w:t>
      </w:r>
      <w:proofErr w:type="spellEnd"/>
      <w:r>
        <w:t xml:space="preserve"> Saksi dan Korban.</w:t>
      </w:r>
    </w:p>
  </w:footnote>
  <w:footnote w:id="23">
    <w:p w14:paraId="78B146C3" w14:textId="77777777" w:rsidR="00D6611B" w:rsidRDefault="0092034F">
      <w:pPr>
        <w:pStyle w:val="FootnoteText"/>
        <w:ind w:firstLine="709"/>
        <w:jc w:val="both"/>
      </w:pPr>
      <w:r>
        <w:rPr>
          <w:rStyle w:val="FootnoteCharacters"/>
        </w:rPr>
        <w:footnoteRef/>
      </w:r>
      <w:r>
        <w:t xml:space="preserve"> Arif Gosita, </w:t>
      </w:r>
      <w:proofErr w:type="spellStart"/>
      <w:r>
        <w:rPr>
          <w:rStyle w:val="Emphasis"/>
        </w:rPr>
        <w:t>Masalah</w:t>
      </w:r>
      <w:proofErr w:type="spellEnd"/>
      <w:r>
        <w:rPr>
          <w:rStyle w:val="Emphasis"/>
        </w:rPr>
        <w:t xml:space="preserve"> Korban Kejahatan</w:t>
      </w:r>
      <w:r>
        <w:t>, (</w:t>
      </w:r>
      <w:proofErr w:type="spellStart"/>
      <w:r>
        <w:t>Akademika</w:t>
      </w:r>
      <w:proofErr w:type="spellEnd"/>
      <w:r>
        <w:t xml:space="preserve"> </w:t>
      </w:r>
      <w:proofErr w:type="spellStart"/>
      <w:r>
        <w:t>Pressindo</w:t>
      </w:r>
      <w:proofErr w:type="spellEnd"/>
      <w:r>
        <w:t xml:space="preserve">: Jakarta, 2004), </w:t>
      </w:r>
      <w:proofErr w:type="spellStart"/>
      <w:r>
        <w:t>hlm</w:t>
      </w:r>
      <w:proofErr w:type="spellEnd"/>
      <w:r>
        <w:t>. 63.</w:t>
      </w:r>
    </w:p>
  </w:footnote>
  <w:footnote w:id="24">
    <w:p w14:paraId="43F4AA0A" w14:textId="77777777" w:rsidR="00D6611B" w:rsidRDefault="0092034F">
      <w:pPr>
        <w:pStyle w:val="FootnoteText"/>
        <w:ind w:firstLine="709"/>
        <w:jc w:val="both"/>
      </w:pPr>
      <w:r>
        <w:rPr>
          <w:rStyle w:val="FootnoteCharacters"/>
        </w:rPr>
        <w:footnoteRef/>
      </w:r>
      <w:r>
        <w:t xml:space="preserve"> </w:t>
      </w:r>
      <w:proofErr w:type="spellStart"/>
      <w:r>
        <w:t>Soerjono</w:t>
      </w:r>
      <w:proofErr w:type="spellEnd"/>
      <w:r>
        <w:t xml:space="preserve"> Soekanto, </w:t>
      </w:r>
      <w:r>
        <w:rPr>
          <w:rStyle w:val="Emphasis"/>
        </w:rPr>
        <w:t xml:space="preserve">Faktor-Faktor yang </w:t>
      </w:r>
      <w:proofErr w:type="spellStart"/>
      <w:r>
        <w:rPr>
          <w:rStyle w:val="Emphasis"/>
        </w:rPr>
        <w:t>Mempengaruhi</w:t>
      </w:r>
      <w:proofErr w:type="spellEnd"/>
      <w:r>
        <w:rPr>
          <w:rStyle w:val="Emphasis"/>
        </w:rPr>
        <w:t xml:space="preserve"> </w:t>
      </w:r>
      <w:proofErr w:type="spellStart"/>
      <w:r>
        <w:rPr>
          <w:rStyle w:val="Emphasis"/>
        </w:rPr>
        <w:t>Penegakan</w:t>
      </w:r>
      <w:proofErr w:type="spellEnd"/>
      <w:r>
        <w:rPr>
          <w:rStyle w:val="Emphasis"/>
        </w:rPr>
        <w:t xml:space="preserve"> Hukum</w:t>
      </w:r>
      <w:r>
        <w:t>, (</w:t>
      </w:r>
      <w:proofErr w:type="spellStart"/>
      <w:r>
        <w:t>Rajawali</w:t>
      </w:r>
      <w:proofErr w:type="spellEnd"/>
      <w:r>
        <w:t xml:space="preserve"> Pers: Jakarta, 2014), </w:t>
      </w:r>
      <w:proofErr w:type="spellStart"/>
      <w:r>
        <w:t>hlm</w:t>
      </w:r>
      <w:proofErr w:type="spellEnd"/>
      <w:r>
        <w:t>. 45.</w:t>
      </w:r>
    </w:p>
  </w:footnote>
  <w:footnote w:id="25">
    <w:p w14:paraId="1C2C1D93"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Ary Leonardi Tarigan, </w:t>
      </w:r>
      <w:proofErr w:type="spellStart"/>
      <w:r>
        <w:t>Penyidik</w:t>
      </w:r>
      <w:proofErr w:type="spellEnd"/>
      <w:r>
        <w:t xml:space="preserve"> </w:t>
      </w:r>
      <w:proofErr w:type="spellStart"/>
      <w:r>
        <w:t>Pembantu</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26">
    <w:p w14:paraId="63773F02" w14:textId="77777777" w:rsidR="00D6611B" w:rsidRDefault="0092034F">
      <w:pPr>
        <w:pStyle w:val="FootnoteText"/>
        <w:ind w:firstLine="709"/>
        <w:jc w:val="both"/>
      </w:pPr>
      <w:r>
        <w:rPr>
          <w:rStyle w:val="FootnoteCharacters"/>
        </w:rPr>
        <w:footnoteRef/>
      </w:r>
      <w:r>
        <w:t xml:space="preserve"> Barda Nawawi Arief, </w:t>
      </w:r>
      <w:r>
        <w:rPr>
          <w:rStyle w:val="Emphasis"/>
        </w:rPr>
        <w:t xml:space="preserve">Bunga </w:t>
      </w:r>
      <w:proofErr w:type="spellStart"/>
      <w:r>
        <w:rPr>
          <w:rStyle w:val="Emphasis"/>
        </w:rPr>
        <w:t>Rampai</w:t>
      </w:r>
      <w:proofErr w:type="spellEnd"/>
      <w:r>
        <w:rPr>
          <w:rStyle w:val="Emphasis"/>
        </w:rPr>
        <w:t xml:space="preserve"> </w:t>
      </w:r>
      <w:proofErr w:type="spellStart"/>
      <w:r>
        <w:rPr>
          <w:rStyle w:val="Emphasis"/>
        </w:rPr>
        <w:t>Kebijakan</w:t>
      </w:r>
      <w:proofErr w:type="spellEnd"/>
      <w:r>
        <w:rPr>
          <w:rStyle w:val="Emphasis"/>
        </w:rPr>
        <w:t xml:space="preserve"> Hukum </w:t>
      </w:r>
      <w:proofErr w:type="spellStart"/>
      <w:r>
        <w:rPr>
          <w:rStyle w:val="Emphasis"/>
        </w:rPr>
        <w:t>Pidana</w:t>
      </w:r>
      <w:proofErr w:type="spellEnd"/>
      <w:r>
        <w:t>, (</w:t>
      </w:r>
      <w:proofErr w:type="spellStart"/>
      <w:r>
        <w:t>Kencana</w:t>
      </w:r>
      <w:proofErr w:type="spellEnd"/>
      <w:r>
        <w:t xml:space="preserve">: Jakarta, 2016), </w:t>
      </w:r>
      <w:proofErr w:type="spellStart"/>
      <w:r>
        <w:t>hlm</w:t>
      </w:r>
      <w:proofErr w:type="spellEnd"/>
      <w:r>
        <w:t>. 36.</w:t>
      </w:r>
    </w:p>
  </w:footnote>
  <w:footnote w:id="27">
    <w:p w14:paraId="70B908D0" w14:textId="77777777" w:rsidR="00D6611B" w:rsidRDefault="0092034F">
      <w:pPr>
        <w:pStyle w:val="FootnoteText"/>
        <w:ind w:firstLine="709"/>
        <w:jc w:val="both"/>
      </w:pPr>
      <w:r>
        <w:rPr>
          <w:rStyle w:val="FootnoteCharacters"/>
        </w:rPr>
        <w:footnoteRef/>
      </w:r>
      <w:r>
        <w:t xml:space="preserve"> Kartini Kartono, </w:t>
      </w:r>
      <w:proofErr w:type="spellStart"/>
      <w:r>
        <w:rPr>
          <w:rStyle w:val="Emphasis"/>
        </w:rPr>
        <w:t>Patologi</w:t>
      </w:r>
      <w:proofErr w:type="spellEnd"/>
      <w:r>
        <w:rPr>
          <w:rStyle w:val="Emphasis"/>
        </w:rPr>
        <w:t xml:space="preserve"> </w:t>
      </w:r>
      <w:proofErr w:type="spellStart"/>
      <w:r>
        <w:rPr>
          <w:rStyle w:val="Emphasis"/>
        </w:rPr>
        <w:t>Sosial</w:t>
      </w:r>
      <w:proofErr w:type="spellEnd"/>
      <w:r>
        <w:t>, (</w:t>
      </w:r>
      <w:proofErr w:type="spellStart"/>
      <w:r>
        <w:t>Rajawali</w:t>
      </w:r>
      <w:proofErr w:type="spellEnd"/>
      <w:r>
        <w:t xml:space="preserve"> Pers: Jakarta, 2014), </w:t>
      </w:r>
      <w:proofErr w:type="spellStart"/>
      <w:r>
        <w:t>hlm</w:t>
      </w:r>
      <w:proofErr w:type="spellEnd"/>
      <w:r>
        <w:t>. 91.</w:t>
      </w:r>
    </w:p>
  </w:footnote>
  <w:footnote w:id="28">
    <w:p w14:paraId="059412A5" w14:textId="77777777" w:rsidR="00D6611B" w:rsidRDefault="0092034F">
      <w:pPr>
        <w:pStyle w:val="FootnoteText"/>
        <w:ind w:firstLine="709"/>
        <w:jc w:val="both"/>
      </w:pPr>
      <w:r>
        <w:rPr>
          <w:rStyle w:val="FootnoteCharacters"/>
        </w:rPr>
        <w:footnoteRef/>
      </w:r>
      <w:r>
        <w:t xml:space="preserve"> Eddy O.S. Hiariej, </w:t>
      </w:r>
      <w:proofErr w:type="spellStart"/>
      <w:r>
        <w:rPr>
          <w:rStyle w:val="Emphasis"/>
        </w:rPr>
        <w:t>Prinsip-Prinsip</w:t>
      </w:r>
      <w:proofErr w:type="spellEnd"/>
      <w:r>
        <w:rPr>
          <w:rStyle w:val="Emphasis"/>
        </w:rPr>
        <w:t xml:space="preserve"> Hukum </w:t>
      </w:r>
      <w:proofErr w:type="spellStart"/>
      <w:r>
        <w:rPr>
          <w:rStyle w:val="Emphasis"/>
        </w:rPr>
        <w:t>Pidana</w:t>
      </w:r>
      <w:proofErr w:type="spellEnd"/>
      <w:r>
        <w:t xml:space="preserve">, (Cahaya Atma Pustaka: Yogyakarta, 2016), </w:t>
      </w:r>
      <w:proofErr w:type="spellStart"/>
      <w:r>
        <w:t>hlm</w:t>
      </w:r>
      <w:proofErr w:type="spellEnd"/>
      <w:r>
        <w:t>. 129.</w:t>
      </w:r>
    </w:p>
  </w:footnote>
  <w:footnote w:id="29">
    <w:p w14:paraId="1C9BF9D1" w14:textId="77777777" w:rsidR="00D6611B" w:rsidRDefault="0092034F">
      <w:pPr>
        <w:pStyle w:val="FootnoteText"/>
        <w:ind w:firstLine="672"/>
        <w:jc w:val="both"/>
      </w:pPr>
      <w:r>
        <w:rPr>
          <w:rStyle w:val="FootnoteCharacters"/>
        </w:rPr>
        <w:footnoteRef/>
      </w:r>
      <w:r>
        <w:t xml:space="preserve"> Mansour Fakih, </w:t>
      </w:r>
      <w:proofErr w:type="spellStart"/>
      <w:r>
        <w:rPr>
          <w:rStyle w:val="Emphasis"/>
        </w:rPr>
        <w:t>Analisis</w:t>
      </w:r>
      <w:proofErr w:type="spellEnd"/>
      <w:r>
        <w:rPr>
          <w:rStyle w:val="Emphasis"/>
        </w:rPr>
        <w:t xml:space="preserve"> Gender dan </w:t>
      </w:r>
      <w:proofErr w:type="spellStart"/>
      <w:r>
        <w:rPr>
          <w:rStyle w:val="Emphasis"/>
        </w:rPr>
        <w:t>Transformasi</w:t>
      </w:r>
      <w:proofErr w:type="spellEnd"/>
      <w:r>
        <w:rPr>
          <w:rStyle w:val="Emphasis"/>
        </w:rPr>
        <w:t xml:space="preserve"> </w:t>
      </w:r>
      <w:proofErr w:type="spellStart"/>
      <w:r>
        <w:rPr>
          <w:rStyle w:val="Emphasis"/>
        </w:rPr>
        <w:t>Sosial</w:t>
      </w:r>
      <w:proofErr w:type="spellEnd"/>
      <w:r>
        <w:t xml:space="preserve">, (Pustaka </w:t>
      </w:r>
      <w:proofErr w:type="spellStart"/>
      <w:r>
        <w:t>Pelajar</w:t>
      </w:r>
      <w:proofErr w:type="spellEnd"/>
      <w:r>
        <w:t xml:space="preserve">: Yogyakarta, 2013), </w:t>
      </w:r>
      <w:proofErr w:type="spellStart"/>
      <w:r>
        <w:t>hlm</w:t>
      </w:r>
      <w:proofErr w:type="spellEnd"/>
      <w:r>
        <w:t>. 12.</w:t>
      </w:r>
    </w:p>
  </w:footnote>
  <w:footnote w:id="30">
    <w:p w14:paraId="26CB9168"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dan Ary Leonardi Tarigan, </w:t>
      </w:r>
      <w:proofErr w:type="spellStart"/>
      <w:r>
        <w:t>Polres</w:t>
      </w:r>
      <w:proofErr w:type="spellEnd"/>
      <w:r>
        <w:t xml:space="preserve"> Batu Bara, </w:t>
      </w:r>
      <w:proofErr w:type="spellStart"/>
      <w:r>
        <w:t>tanggal</w:t>
      </w:r>
      <w:proofErr w:type="spellEnd"/>
      <w:r>
        <w:t xml:space="preserve"> 29 Mei 2026.</w:t>
      </w:r>
    </w:p>
  </w:footnote>
  <w:footnote w:id="31">
    <w:p w14:paraId="6A960B62" w14:textId="77777777" w:rsidR="00D6611B" w:rsidRDefault="0092034F">
      <w:pPr>
        <w:pStyle w:val="FootnoteText"/>
        <w:ind w:firstLine="709"/>
        <w:jc w:val="both"/>
      </w:pPr>
      <w:r>
        <w:rPr>
          <w:rStyle w:val="FootnoteCharacters"/>
        </w:rPr>
        <w:footnoteRef/>
      </w:r>
      <w:r>
        <w:t xml:space="preserve"> </w:t>
      </w:r>
      <w:proofErr w:type="spellStart"/>
      <w:r>
        <w:t>Satjipto</w:t>
      </w:r>
      <w:proofErr w:type="spellEnd"/>
      <w:r>
        <w:t xml:space="preserve"> Rahardjo, </w:t>
      </w:r>
      <w:proofErr w:type="spellStart"/>
      <w:r>
        <w:rPr>
          <w:rStyle w:val="Emphasis"/>
        </w:rPr>
        <w:t>Penegakan</w:t>
      </w:r>
      <w:proofErr w:type="spellEnd"/>
      <w:r>
        <w:rPr>
          <w:rStyle w:val="Emphasis"/>
        </w:rPr>
        <w:t xml:space="preserve"> Hukum </w:t>
      </w:r>
      <w:proofErr w:type="spellStart"/>
      <w:r>
        <w:rPr>
          <w:rStyle w:val="Emphasis"/>
        </w:rPr>
        <w:t>Suatu</w:t>
      </w:r>
      <w:proofErr w:type="spellEnd"/>
      <w:r>
        <w:rPr>
          <w:rStyle w:val="Emphasis"/>
        </w:rPr>
        <w:t xml:space="preserve"> </w:t>
      </w:r>
      <w:proofErr w:type="spellStart"/>
      <w:r>
        <w:rPr>
          <w:rStyle w:val="Emphasis"/>
        </w:rPr>
        <w:t>Tinjauan</w:t>
      </w:r>
      <w:proofErr w:type="spellEnd"/>
      <w:r>
        <w:rPr>
          <w:rStyle w:val="Emphasis"/>
        </w:rPr>
        <w:t xml:space="preserve"> Sosiologis</w:t>
      </w:r>
      <w:r>
        <w:t xml:space="preserve">, (Genta Publishing: Yogyakarta, 2009), </w:t>
      </w:r>
      <w:proofErr w:type="spellStart"/>
      <w:r>
        <w:t>hlm</w:t>
      </w:r>
      <w:proofErr w:type="spellEnd"/>
      <w:r>
        <w:t>. 67.</w:t>
      </w:r>
    </w:p>
  </w:footnote>
  <w:footnote w:id="32">
    <w:p w14:paraId="193FAF2E" w14:textId="77777777" w:rsidR="00D6611B" w:rsidRDefault="0092034F">
      <w:pPr>
        <w:pStyle w:val="FootnoteText"/>
        <w:ind w:firstLine="709"/>
        <w:jc w:val="both"/>
      </w:pPr>
      <w:r>
        <w:rPr>
          <w:rStyle w:val="FootnoteCharacters"/>
        </w:rPr>
        <w:footnoteRef/>
      </w:r>
      <w:r>
        <w:t xml:space="preserve"> Hari Sasangka dan Lily Rosita, </w:t>
      </w:r>
      <w:r>
        <w:rPr>
          <w:rStyle w:val="Emphasis"/>
        </w:rPr>
        <w:t xml:space="preserve">Hukum </w:t>
      </w:r>
      <w:proofErr w:type="spellStart"/>
      <w:r>
        <w:rPr>
          <w:rStyle w:val="Emphasis"/>
        </w:rPr>
        <w:t>Pembuktian</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Perkara</w:t>
      </w:r>
      <w:proofErr w:type="spellEnd"/>
      <w:r>
        <w:rPr>
          <w:rStyle w:val="Emphasis"/>
        </w:rPr>
        <w:t xml:space="preserve"> </w:t>
      </w:r>
      <w:proofErr w:type="spellStart"/>
      <w:r>
        <w:rPr>
          <w:rStyle w:val="Emphasis"/>
        </w:rPr>
        <w:t>Pidana</w:t>
      </w:r>
      <w:proofErr w:type="spellEnd"/>
      <w:r>
        <w:t xml:space="preserve">, (Mandar Maju: Bandung, 2003), </w:t>
      </w:r>
      <w:proofErr w:type="spellStart"/>
      <w:r>
        <w:t>hlm</w:t>
      </w:r>
      <w:proofErr w:type="spellEnd"/>
      <w:r>
        <w:t>. 18.</w:t>
      </w:r>
    </w:p>
  </w:footnote>
  <w:footnote w:id="33">
    <w:p w14:paraId="3B3045DD" w14:textId="77777777" w:rsidR="00D6611B" w:rsidRDefault="0092034F">
      <w:pPr>
        <w:pStyle w:val="FootnoteText"/>
        <w:ind w:firstLine="709"/>
        <w:jc w:val="both"/>
      </w:pPr>
      <w:r>
        <w:rPr>
          <w:rStyle w:val="FootnoteCharacters"/>
        </w:rPr>
        <w:footnoteRef/>
      </w:r>
      <w:r>
        <w:t xml:space="preserve"> Abdul Wahid dan Muhammad Irfan, </w:t>
      </w:r>
      <w:proofErr w:type="spellStart"/>
      <w:r>
        <w:rPr>
          <w:rStyle w:val="Emphasis"/>
        </w:rPr>
        <w:t>Perlindungan</w:t>
      </w:r>
      <w:proofErr w:type="spellEnd"/>
      <w:r>
        <w:rPr>
          <w:rStyle w:val="Emphasis"/>
        </w:rPr>
        <w:t xml:space="preserve"> </w:t>
      </w:r>
      <w:proofErr w:type="spellStart"/>
      <w:r>
        <w:rPr>
          <w:rStyle w:val="Emphasis"/>
        </w:rPr>
        <w:t>terhadap</w:t>
      </w:r>
      <w:proofErr w:type="spellEnd"/>
      <w:r>
        <w:rPr>
          <w:rStyle w:val="Emphasis"/>
        </w:rPr>
        <w:t xml:space="preserve"> Korban </w:t>
      </w:r>
      <w:proofErr w:type="spellStart"/>
      <w:r>
        <w:rPr>
          <w:rStyle w:val="Emphasis"/>
        </w:rPr>
        <w:t>Kekerasan</w:t>
      </w:r>
      <w:proofErr w:type="spellEnd"/>
      <w:r>
        <w:rPr>
          <w:rStyle w:val="Emphasis"/>
        </w:rPr>
        <w:t xml:space="preserve"> </w:t>
      </w:r>
      <w:proofErr w:type="spellStart"/>
      <w:r>
        <w:rPr>
          <w:rStyle w:val="Emphasis"/>
        </w:rPr>
        <w:t>Seksual</w:t>
      </w:r>
      <w:proofErr w:type="spellEnd"/>
      <w:r>
        <w:t xml:space="preserve">, (Refika </w:t>
      </w:r>
      <w:proofErr w:type="spellStart"/>
      <w:r>
        <w:t>Aditama</w:t>
      </w:r>
      <w:proofErr w:type="spellEnd"/>
      <w:r>
        <w:t xml:space="preserve">: Bandung, 2011), </w:t>
      </w:r>
      <w:proofErr w:type="spellStart"/>
      <w:r>
        <w:t>hlm</w:t>
      </w:r>
      <w:proofErr w:type="spellEnd"/>
      <w:r>
        <w:t>. 31.</w:t>
      </w:r>
    </w:p>
  </w:footnote>
  <w:footnote w:id="34">
    <w:p w14:paraId="45F4F412" w14:textId="77777777" w:rsidR="00D6611B" w:rsidRDefault="0092034F">
      <w:pPr>
        <w:pStyle w:val="FootnoteText"/>
        <w:ind w:firstLine="709"/>
        <w:jc w:val="both"/>
      </w:pPr>
      <w:r>
        <w:rPr>
          <w:rStyle w:val="FootnoteCharacters"/>
        </w:rPr>
        <w:footnoteRef/>
      </w:r>
      <w:r>
        <w:t xml:space="preserve"> Pasal 466 </w:t>
      </w:r>
      <w:proofErr w:type="spellStart"/>
      <w:r>
        <w:t>ayat</w:t>
      </w:r>
      <w:proofErr w:type="spellEnd"/>
      <w:r>
        <w:t xml:space="preserve"> (1) </w:t>
      </w:r>
      <w:proofErr w:type="spellStart"/>
      <w:r>
        <w:t>Undang-Undang</w:t>
      </w:r>
      <w:proofErr w:type="spellEnd"/>
      <w:r>
        <w:t xml:space="preserve"> Republik Indonesia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35">
    <w:p w14:paraId="614426A3" w14:textId="77777777" w:rsidR="00D6611B" w:rsidRDefault="0092034F">
      <w:pPr>
        <w:pStyle w:val="FootnoteText"/>
        <w:ind w:firstLine="709"/>
        <w:jc w:val="both"/>
      </w:pPr>
      <w:r>
        <w:rPr>
          <w:rStyle w:val="FootnoteCharacters"/>
        </w:rPr>
        <w:footnoteRef/>
      </w:r>
      <w:r>
        <w:t xml:space="preserve"> R. Sugandhi, KUHP dan </w:t>
      </w:r>
      <w:proofErr w:type="spellStart"/>
      <w:r>
        <w:t>Penjelasannya</w:t>
      </w:r>
      <w:proofErr w:type="spellEnd"/>
      <w:r>
        <w:t xml:space="preserve">, (Usaha Nasional: Surabaya, 1981), </w:t>
      </w:r>
      <w:proofErr w:type="spellStart"/>
      <w:r>
        <w:t>hlm</w:t>
      </w:r>
      <w:proofErr w:type="spellEnd"/>
      <w:r>
        <w:t>. 302.</w:t>
      </w:r>
    </w:p>
  </w:footnote>
  <w:footnote w:id="36">
    <w:p w14:paraId="0E8B1BBA" w14:textId="77777777" w:rsidR="00D6611B" w:rsidRDefault="0092034F">
      <w:pPr>
        <w:pStyle w:val="FootnoteText"/>
        <w:ind w:firstLine="709"/>
        <w:jc w:val="both"/>
      </w:pPr>
      <w:r>
        <w:rPr>
          <w:rStyle w:val="FootnoteCharacters"/>
        </w:rPr>
        <w:footnoteRef/>
      </w:r>
      <w:r>
        <w:t xml:space="preserve"> Berita Acara </w:t>
      </w:r>
      <w:proofErr w:type="spellStart"/>
      <w:r>
        <w:t>Pemeriksaan</w:t>
      </w:r>
      <w:proofErr w:type="spellEnd"/>
      <w:r>
        <w:t xml:space="preserve"> Saksi Korban Siti Aminah, </w:t>
      </w:r>
      <w:proofErr w:type="spellStart"/>
      <w:r>
        <w:t>Polres</w:t>
      </w:r>
      <w:proofErr w:type="spellEnd"/>
      <w:r>
        <w:t xml:space="preserve"> Batu Bara, 22 Januari 2026.</w:t>
      </w:r>
    </w:p>
  </w:footnote>
  <w:footnote w:id="37">
    <w:p w14:paraId="09B36040" w14:textId="77777777" w:rsidR="00D6611B" w:rsidRDefault="0092034F">
      <w:pPr>
        <w:pStyle w:val="FootnoteText"/>
        <w:ind w:firstLine="709"/>
        <w:jc w:val="both"/>
      </w:pPr>
      <w:r>
        <w:rPr>
          <w:rStyle w:val="FootnoteCharacters"/>
        </w:rPr>
        <w:footnoteRef/>
      </w:r>
      <w:r>
        <w:t xml:space="preserve"> Adami Chazawi, </w:t>
      </w:r>
      <w:proofErr w:type="spellStart"/>
      <w:r>
        <w:t>Kejahatan</w:t>
      </w:r>
      <w:proofErr w:type="spellEnd"/>
      <w:r>
        <w:t xml:space="preserve"> </w:t>
      </w:r>
      <w:proofErr w:type="spellStart"/>
      <w:r>
        <w:t>terhadap</w:t>
      </w:r>
      <w:proofErr w:type="spellEnd"/>
      <w:r>
        <w:t xml:space="preserve"> </w:t>
      </w:r>
      <w:proofErr w:type="spellStart"/>
      <w:r>
        <w:t>Tubuh</w:t>
      </w:r>
      <w:proofErr w:type="spellEnd"/>
      <w:r>
        <w:t xml:space="preserve"> dan Nyawa, (</w:t>
      </w:r>
      <w:proofErr w:type="spellStart"/>
      <w:r>
        <w:t>RajaGrafindo</w:t>
      </w:r>
      <w:proofErr w:type="spellEnd"/>
      <w:r>
        <w:t xml:space="preserve"> </w:t>
      </w:r>
      <w:proofErr w:type="spellStart"/>
      <w:r>
        <w:t>Persada</w:t>
      </w:r>
      <w:proofErr w:type="spellEnd"/>
      <w:r>
        <w:t xml:space="preserve">: Jakarta, 2002), </w:t>
      </w:r>
      <w:proofErr w:type="spellStart"/>
      <w:r>
        <w:t>hlm</w:t>
      </w:r>
      <w:proofErr w:type="spellEnd"/>
      <w:r>
        <w:t>. 57.</w:t>
      </w:r>
    </w:p>
  </w:footnote>
  <w:footnote w:id="38">
    <w:p w14:paraId="41803B23" w14:textId="77777777" w:rsidR="00D6611B" w:rsidRDefault="0092034F">
      <w:pPr>
        <w:pStyle w:val="FootnoteText"/>
        <w:ind w:firstLine="709"/>
        <w:jc w:val="both"/>
      </w:pPr>
      <w:r>
        <w:rPr>
          <w:rStyle w:val="FootnoteCharacters"/>
        </w:rPr>
        <w:footnoteRef/>
      </w:r>
      <w:r>
        <w:t xml:space="preserve"> </w:t>
      </w:r>
      <w:proofErr w:type="spellStart"/>
      <w:r>
        <w:t>Ninik</w:t>
      </w:r>
      <w:proofErr w:type="spellEnd"/>
      <w:r>
        <w:t xml:space="preserve"> Rahayu, Perempuan dan Hukum: </w:t>
      </w:r>
      <w:proofErr w:type="spellStart"/>
      <w:r>
        <w:t>Menuju</w:t>
      </w:r>
      <w:proofErr w:type="spellEnd"/>
      <w:r>
        <w:t xml:space="preserve"> Hukum yang </w:t>
      </w:r>
      <w:proofErr w:type="spellStart"/>
      <w:r>
        <w:t>Berperspektif</w:t>
      </w:r>
      <w:proofErr w:type="spellEnd"/>
      <w:r>
        <w:t xml:space="preserve"> </w:t>
      </w:r>
      <w:proofErr w:type="spellStart"/>
      <w:r>
        <w:t>Kesetaraan</w:t>
      </w:r>
      <w:proofErr w:type="spellEnd"/>
      <w:r>
        <w:t xml:space="preserve"> dan Keadilan, (Yayasan Pustaka </w:t>
      </w:r>
      <w:proofErr w:type="spellStart"/>
      <w:r>
        <w:t>Obor</w:t>
      </w:r>
      <w:proofErr w:type="spellEnd"/>
      <w:r>
        <w:t xml:space="preserve"> Indonesia: Jakarta, 2020), </w:t>
      </w:r>
      <w:proofErr w:type="spellStart"/>
      <w:r>
        <w:t>hlm</w:t>
      </w:r>
      <w:proofErr w:type="spellEnd"/>
      <w:r>
        <w:t>. 27.</w:t>
      </w:r>
    </w:p>
  </w:footnote>
  <w:footnote w:id="39">
    <w:p w14:paraId="6F6976EB" w14:textId="77777777" w:rsidR="00D6611B" w:rsidRDefault="0092034F">
      <w:pPr>
        <w:pStyle w:val="FootnoteText"/>
        <w:ind w:firstLine="709"/>
        <w:jc w:val="both"/>
      </w:pPr>
      <w:r>
        <w:rPr>
          <w:rStyle w:val="FootnoteCharacters"/>
        </w:rPr>
        <w:footnoteRef/>
      </w:r>
      <w:r>
        <w:t xml:space="preserve"> </w:t>
      </w:r>
      <w:proofErr w:type="spellStart"/>
      <w:r>
        <w:t>Moeljatno</w:t>
      </w:r>
      <w:proofErr w:type="spellEnd"/>
      <w:r>
        <w:t xml:space="preserve">, Asas-Asas Hukum </w:t>
      </w:r>
      <w:proofErr w:type="spellStart"/>
      <w:r>
        <w:t>Pidana</w:t>
      </w:r>
      <w:proofErr w:type="spellEnd"/>
      <w:r>
        <w:t>, (</w:t>
      </w:r>
      <w:proofErr w:type="spellStart"/>
      <w:r>
        <w:t>Rineka</w:t>
      </w:r>
      <w:proofErr w:type="spellEnd"/>
      <w:r>
        <w:t xml:space="preserve"> Cipta: Jakarta, 2008), </w:t>
      </w:r>
      <w:proofErr w:type="spellStart"/>
      <w:r>
        <w:t>hlm</w:t>
      </w:r>
      <w:proofErr w:type="spellEnd"/>
      <w:r>
        <w:t>. 171.</w:t>
      </w:r>
    </w:p>
  </w:footnote>
  <w:footnote w:id="40">
    <w:p w14:paraId="3C0400F8" w14:textId="77777777" w:rsidR="00D6611B" w:rsidRDefault="0092034F">
      <w:pPr>
        <w:pStyle w:val="FootnoteText"/>
        <w:ind w:firstLine="709"/>
        <w:jc w:val="both"/>
      </w:pPr>
      <w:r>
        <w:rPr>
          <w:rStyle w:val="FootnoteCharacters"/>
        </w:rPr>
        <w:footnoteRef/>
      </w:r>
      <w:r>
        <w:t xml:space="preserve"> Pasal 184 </w:t>
      </w:r>
      <w:proofErr w:type="spellStart"/>
      <w:r>
        <w:t>ayat</w:t>
      </w:r>
      <w:proofErr w:type="spellEnd"/>
      <w:r>
        <w:t xml:space="preserve"> (1) </w:t>
      </w:r>
      <w:proofErr w:type="spellStart"/>
      <w:r>
        <w:t>huruf</w:t>
      </w:r>
      <w:proofErr w:type="spellEnd"/>
      <w:r>
        <w:t xml:space="preserve"> c </w:t>
      </w:r>
      <w:proofErr w:type="spellStart"/>
      <w:r>
        <w:t>Undang-Undang</w:t>
      </w:r>
      <w:proofErr w:type="spellEnd"/>
      <w:r>
        <w:t xml:space="preserve"> Republik Indonesia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41">
    <w:p w14:paraId="00A5FDA5" w14:textId="77777777" w:rsidR="00D6611B" w:rsidRDefault="0092034F">
      <w:pPr>
        <w:pStyle w:val="FootnoteText"/>
        <w:ind w:firstLine="709"/>
        <w:jc w:val="both"/>
      </w:pPr>
      <w:r>
        <w:rPr>
          <w:rStyle w:val="FootnoteCharacters"/>
        </w:rPr>
        <w:footnoteRef/>
      </w:r>
      <w:r>
        <w:t xml:space="preserve"> Pasal 185 </w:t>
      </w:r>
      <w:proofErr w:type="spellStart"/>
      <w:r>
        <w:t>ayat</w:t>
      </w:r>
      <w:proofErr w:type="spellEnd"/>
      <w:r>
        <w:t xml:space="preserve"> (1) </w:t>
      </w:r>
      <w:proofErr w:type="spellStart"/>
      <w:r>
        <w:t>Undang-Undang</w:t>
      </w:r>
      <w:proofErr w:type="spellEnd"/>
      <w:r>
        <w:t xml:space="preserve"> Republik Indonesia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42">
    <w:p w14:paraId="7B00445B" w14:textId="77777777" w:rsidR="00D6611B" w:rsidRDefault="0092034F">
      <w:pPr>
        <w:pStyle w:val="FootnoteText"/>
        <w:ind w:firstLine="709"/>
        <w:jc w:val="both"/>
      </w:pPr>
      <w:r>
        <w:rPr>
          <w:rStyle w:val="FootnoteCharacters"/>
        </w:rPr>
        <w:footnoteRef/>
      </w:r>
      <w:r>
        <w:t xml:space="preserve"> P.A.F. </w:t>
      </w:r>
      <w:proofErr w:type="spellStart"/>
      <w:r>
        <w:t>Lamintang</w:t>
      </w:r>
      <w:proofErr w:type="spellEnd"/>
      <w:r>
        <w:t xml:space="preserve">, </w:t>
      </w:r>
      <w:proofErr w:type="spellStart"/>
      <w:r>
        <w:t>Delik-Delik</w:t>
      </w:r>
      <w:proofErr w:type="spellEnd"/>
      <w:r>
        <w:t xml:space="preserve"> Khusus: </w:t>
      </w:r>
      <w:proofErr w:type="spellStart"/>
      <w:r>
        <w:t>Kejahatan</w:t>
      </w:r>
      <w:proofErr w:type="spellEnd"/>
      <w:r>
        <w:t xml:space="preserve"> </w:t>
      </w:r>
      <w:proofErr w:type="spellStart"/>
      <w:r>
        <w:t>terhadap</w:t>
      </w:r>
      <w:proofErr w:type="spellEnd"/>
      <w:r>
        <w:t xml:space="preserve"> Nyawa, </w:t>
      </w:r>
      <w:proofErr w:type="spellStart"/>
      <w:r>
        <w:t>Tubuh</w:t>
      </w:r>
      <w:proofErr w:type="spellEnd"/>
      <w:r>
        <w:t xml:space="preserve">, dan Kesehatan, (Bina Cipta: Bandung, 1986), </w:t>
      </w:r>
      <w:proofErr w:type="spellStart"/>
      <w:r>
        <w:t>hlm</w:t>
      </w:r>
      <w:proofErr w:type="spellEnd"/>
      <w:r>
        <w:t>. 201.</w:t>
      </w:r>
    </w:p>
  </w:footnote>
  <w:footnote w:id="43">
    <w:p w14:paraId="544B57B6" w14:textId="77777777" w:rsidR="00D6611B" w:rsidRDefault="0092034F">
      <w:pPr>
        <w:pStyle w:val="FootnoteText"/>
        <w:ind w:firstLine="709"/>
        <w:jc w:val="both"/>
      </w:pPr>
      <w:r>
        <w:rPr>
          <w:rStyle w:val="FootnoteCharacters"/>
        </w:rPr>
        <w:footnoteRef/>
      </w:r>
      <w:r>
        <w:t xml:space="preserve"> Bambang Waluyo, </w:t>
      </w:r>
      <w:proofErr w:type="spellStart"/>
      <w:r>
        <w:t>Viktimologi</w:t>
      </w:r>
      <w:proofErr w:type="spellEnd"/>
      <w:r>
        <w:t xml:space="preserve">: </w:t>
      </w:r>
      <w:proofErr w:type="spellStart"/>
      <w:r>
        <w:t>Perlindungan</w:t>
      </w:r>
      <w:proofErr w:type="spellEnd"/>
      <w:r>
        <w:t xml:space="preserve"> Korban dan Saksi, (Sinar </w:t>
      </w:r>
      <w:proofErr w:type="spellStart"/>
      <w:r>
        <w:t>Grafika</w:t>
      </w:r>
      <w:proofErr w:type="spellEnd"/>
      <w:r>
        <w:t xml:space="preserve">: Jakarta, 2011), </w:t>
      </w:r>
      <w:proofErr w:type="spellStart"/>
      <w:r>
        <w:t>hlm</w:t>
      </w:r>
      <w:proofErr w:type="spellEnd"/>
      <w:r>
        <w:t>. 58.</w:t>
      </w:r>
    </w:p>
  </w:footnote>
  <w:footnote w:id="44">
    <w:p w14:paraId="6970C1D9" w14:textId="77777777" w:rsidR="002F30FA" w:rsidRDefault="00E00E74">
      <w:pPr>
        <w:pStyle w:val="FootnoteText"/>
        <w:ind w:firstLine="709"/>
        <w:jc w:val="both"/>
      </w:pPr>
      <w:r>
        <w:rPr>
          <w:rStyle w:val="FootnoteCharacters"/>
        </w:rPr>
        <w:footnoteRef/>
      </w:r>
      <w:r>
        <w:t xml:space="preserve"> Berita Acara </w:t>
      </w:r>
      <w:proofErr w:type="spellStart"/>
      <w:r>
        <w:t>Pemeriksaan</w:t>
      </w:r>
      <w:proofErr w:type="spellEnd"/>
      <w:r>
        <w:t xml:space="preserve"> Saksi Korban Siti Aminah, </w:t>
      </w:r>
      <w:proofErr w:type="spellStart"/>
      <w:r>
        <w:t>Polres</w:t>
      </w:r>
      <w:proofErr w:type="spellEnd"/>
      <w:r>
        <w:t xml:space="preserve"> Batu Bara, 22 Januari 2026.</w:t>
      </w:r>
    </w:p>
  </w:footnote>
  <w:footnote w:id="45">
    <w:p w14:paraId="25C98EC8" w14:textId="77777777" w:rsidR="002F30FA" w:rsidRDefault="00E00E74">
      <w:pPr>
        <w:pStyle w:val="FootnoteText"/>
        <w:ind w:firstLine="709"/>
        <w:jc w:val="both"/>
      </w:pPr>
      <w:r>
        <w:rPr>
          <w:rStyle w:val="FootnoteCharacters"/>
        </w:rPr>
        <w:footnoteRef/>
      </w:r>
      <w:r>
        <w:t xml:space="preserve"> Pasal 185 </w:t>
      </w:r>
      <w:proofErr w:type="spellStart"/>
      <w:r>
        <w:t>ayat</w:t>
      </w:r>
      <w:proofErr w:type="spellEnd"/>
      <w:r>
        <w:t xml:space="preserve"> (1) </w:t>
      </w:r>
      <w:proofErr w:type="spellStart"/>
      <w:r>
        <w:t>Undang-Undang</w:t>
      </w:r>
      <w:proofErr w:type="spellEnd"/>
      <w:r>
        <w:t xml:space="preserve"> Republik Indonesia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46">
    <w:p w14:paraId="4077462E" w14:textId="77777777" w:rsidR="002F30FA" w:rsidRDefault="00E00E74">
      <w:pPr>
        <w:pStyle w:val="FootnoteText"/>
        <w:ind w:firstLine="709"/>
        <w:jc w:val="both"/>
      </w:pPr>
      <w:r>
        <w:rPr>
          <w:rStyle w:val="FootnoteCharacters"/>
        </w:rPr>
        <w:footnoteRef/>
      </w:r>
      <w:r>
        <w:t xml:space="preserve"> Adami Chazawi, </w:t>
      </w:r>
      <w:proofErr w:type="spellStart"/>
      <w:r>
        <w:t>Kejahatan</w:t>
      </w:r>
      <w:proofErr w:type="spellEnd"/>
      <w:r>
        <w:t xml:space="preserve"> </w:t>
      </w:r>
      <w:proofErr w:type="spellStart"/>
      <w:r>
        <w:t>terhadap</w:t>
      </w:r>
      <w:proofErr w:type="spellEnd"/>
      <w:r>
        <w:t xml:space="preserve"> </w:t>
      </w:r>
      <w:proofErr w:type="spellStart"/>
      <w:r>
        <w:t>Tubuh</w:t>
      </w:r>
      <w:proofErr w:type="spellEnd"/>
      <w:r>
        <w:t xml:space="preserve"> dan Nyawa, (</w:t>
      </w:r>
      <w:proofErr w:type="spellStart"/>
      <w:r>
        <w:t>RajaGrafindo</w:t>
      </w:r>
      <w:proofErr w:type="spellEnd"/>
      <w:r>
        <w:t xml:space="preserve"> </w:t>
      </w:r>
      <w:proofErr w:type="spellStart"/>
      <w:r>
        <w:t>Persada</w:t>
      </w:r>
      <w:proofErr w:type="spellEnd"/>
      <w:r>
        <w:t xml:space="preserve">: Jakarta, 2002), </w:t>
      </w:r>
      <w:proofErr w:type="spellStart"/>
      <w:r>
        <w:t>hlm</w:t>
      </w:r>
      <w:proofErr w:type="spellEnd"/>
      <w:r>
        <w:t>. 57.</w:t>
      </w:r>
    </w:p>
  </w:footnote>
  <w:footnote w:id="47">
    <w:p w14:paraId="3ACC1D0A" w14:textId="77777777" w:rsidR="002F30FA" w:rsidRDefault="00E00E74">
      <w:pPr>
        <w:pStyle w:val="FootnoteText"/>
        <w:ind w:firstLine="709"/>
        <w:jc w:val="both"/>
      </w:pPr>
      <w:r>
        <w:rPr>
          <w:rStyle w:val="FootnoteCharacters"/>
        </w:rPr>
        <w:footnoteRef/>
      </w:r>
      <w:r>
        <w:t xml:space="preserve"> </w:t>
      </w:r>
      <w:proofErr w:type="spellStart"/>
      <w:r>
        <w:t>Ninik</w:t>
      </w:r>
      <w:proofErr w:type="spellEnd"/>
      <w:r>
        <w:t xml:space="preserve"> Rahayu, Perempuan dan Hukum: </w:t>
      </w:r>
      <w:proofErr w:type="spellStart"/>
      <w:r>
        <w:t>Menuju</w:t>
      </w:r>
      <w:proofErr w:type="spellEnd"/>
      <w:r>
        <w:t xml:space="preserve"> Hukum yang </w:t>
      </w:r>
      <w:proofErr w:type="spellStart"/>
      <w:r>
        <w:t>Berperspektif</w:t>
      </w:r>
      <w:proofErr w:type="spellEnd"/>
      <w:r>
        <w:t xml:space="preserve"> </w:t>
      </w:r>
      <w:proofErr w:type="spellStart"/>
      <w:r>
        <w:t>Kesetaraan</w:t>
      </w:r>
      <w:proofErr w:type="spellEnd"/>
      <w:r>
        <w:t xml:space="preserve"> dan Keadilan, (Yayasan Pustaka </w:t>
      </w:r>
      <w:proofErr w:type="spellStart"/>
      <w:r>
        <w:t>Obor</w:t>
      </w:r>
      <w:proofErr w:type="spellEnd"/>
      <w:r>
        <w:t xml:space="preserve"> Indonesia: Jakarta, 2020), </w:t>
      </w:r>
      <w:proofErr w:type="spellStart"/>
      <w:r>
        <w:t>hlm</w:t>
      </w:r>
      <w:proofErr w:type="spellEnd"/>
      <w:r>
        <w:t>. 27.</w:t>
      </w:r>
    </w:p>
  </w:footnote>
  <w:footnote w:id="48">
    <w:p w14:paraId="4382E9AA" w14:textId="77777777" w:rsidR="002F30FA" w:rsidRDefault="00E00E74">
      <w:pPr>
        <w:pStyle w:val="FootnoteText"/>
        <w:ind w:firstLine="709"/>
        <w:jc w:val="both"/>
      </w:pPr>
      <w:r>
        <w:rPr>
          <w:rStyle w:val="FootnoteCharacters"/>
        </w:rPr>
        <w:footnoteRef/>
      </w:r>
      <w:r>
        <w:t xml:space="preserve"> Bambang Waluyo, </w:t>
      </w:r>
      <w:proofErr w:type="spellStart"/>
      <w:r>
        <w:t>Viktimologi</w:t>
      </w:r>
      <w:proofErr w:type="spellEnd"/>
      <w:r>
        <w:t xml:space="preserve"> </w:t>
      </w:r>
      <w:proofErr w:type="spellStart"/>
      <w:r>
        <w:t>Perlindungan</w:t>
      </w:r>
      <w:proofErr w:type="spellEnd"/>
      <w:r>
        <w:t xml:space="preserve"> Korban dan Saksi, (Sinar </w:t>
      </w:r>
      <w:proofErr w:type="spellStart"/>
      <w:r>
        <w:t>Grafika</w:t>
      </w:r>
      <w:proofErr w:type="spellEnd"/>
      <w:r>
        <w:t xml:space="preserve">: Jakarta, 2018), </w:t>
      </w:r>
      <w:proofErr w:type="spellStart"/>
      <w:r>
        <w:t>hlm</w:t>
      </w:r>
      <w:proofErr w:type="spellEnd"/>
      <w:r>
        <w:t>. 91.</w:t>
      </w:r>
    </w:p>
  </w:footnote>
  <w:footnote w:id="49">
    <w:p w14:paraId="104B0138" w14:textId="77777777" w:rsidR="002F30FA" w:rsidRDefault="00E00E74">
      <w:pPr>
        <w:pStyle w:val="FootnoteText"/>
        <w:ind w:firstLine="709"/>
        <w:jc w:val="both"/>
      </w:pPr>
      <w:r>
        <w:rPr>
          <w:rStyle w:val="FootnoteCharacters"/>
        </w:rPr>
        <w:footnoteRef/>
      </w:r>
      <w:r>
        <w:t xml:space="preserve"> </w:t>
      </w:r>
      <w:proofErr w:type="spellStart"/>
      <w:r>
        <w:t>Moeljatno</w:t>
      </w:r>
      <w:proofErr w:type="spellEnd"/>
      <w:r>
        <w:t xml:space="preserve">, Asas-Asas Hukum </w:t>
      </w:r>
      <w:proofErr w:type="spellStart"/>
      <w:r>
        <w:t>Pidana</w:t>
      </w:r>
      <w:proofErr w:type="spellEnd"/>
      <w:r>
        <w:t>, (</w:t>
      </w:r>
      <w:proofErr w:type="spellStart"/>
      <w:r>
        <w:t>Rineka</w:t>
      </w:r>
      <w:proofErr w:type="spellEnd"/>
      <w:r>
        <w:t xml:space="preserve"> Cipta: Jakarta, 2015), </w:t>
      </w:r>
      <w:proofErr w:type="spellStart"/>
      <w:r>
        <w:t>hlm</w:t>
      </w:r>
      <w:proofErr w:type="spellEnd"/>
      <w:r>
        <w:t>. 153.</w:t>
      </w:r>
    </w:p>
  </w:footnote>
  <w:footnote w:id="50">
    <w:p w14:paraId="287A6862" w14:textId="77777777" w:rsidR="002F30FA" w:rsidRDefault="00E00E74">
      <w:pPr>
        <w:pStyle w:val="FootnoteText"/>
        <w:ind w:firstLine="709"/>
        <w:jc w:val="both"/>
      </w:pPr>
      <w:r>
        <w:rPr>
          <w:rStyle w:val="FootnoteCharacters"/>
        </w:rPr>
        <w:footnoteRef/>
      </w:r>
      <w:r>
        <w:t xml:space="preserve"> P.A.F. </w:t>
      </w:r>
      <w:proofErr w:type="spellStart"/>
      <w:r>
        <w:t>Lamintang</w:t>
      </w:r>
      <w:proofErr w:type="spellEnd"/>
      <w:r>
        <w:t xml:space="preserve">, </w:t>
      </w:r>
      <w:proofErr w:type="spellStart"/>
      <w:r>
        <w:t>Delik-Delik</w:t>
      </w:r>
      <w:proofErr w:type="spellEnd"/>
      <w:r>
        <w:t xml:space="preserve"> Khusus: </w:t>
      </w:r>
      <w:proofErr w:type="spellStart"/>
      <w:r>
        <w:t>Kejahatan</w:t>
      </w:r>
      <w:proofErr w:type="spellEnd"/>
      <w:r>
        <w:t xml:space="preserve"> </w:t>
      </w:r>
      <w:proofErr w:type="spellStart"/>
      <w:r>
        <w:t>terhadap</w:t>
      </w:r>
      <w:proofErr w:type="spellEnd"/>
      <w:r>
        <w:t xml:space="preserve"> Nyawa, </w:t>
      </w:r>
      <w:proofErr w:type="spellStart"/>
      <w:r>
        <w:t>Tubuh</w:t>
      </w:r>
      <w:proofErr w:type="spellEnd"/>
      <w:r>
        <w:t xml:space="preserve">, dan Kesehatan, (Bina Cipta: Bandung, 1986), </w:t>
      </w:r>
      <w:proofErr w:type="spellStart"/>
      <w:r>
        <w:t>hlm</w:t>
      </w:r>
      <w:proofErr w:type="spellEnd"/>
      <w:r>
        <w:t>. 201.</w:t>
      </w:r>
    </w:p>
  </w:footnote>
  <w:footnote w:id="51">
    <w:p w14:paraId="7B03436D" w14:textId="77777777" w:rsidR="002F30FA" w:rsidRDefault="00E00E74">
      <w:pPr>
        <w:pStyle w:val="FootnoteText"/>
        <w:ind w:firstLine="709"/>
        <w:jc w:val="both"/>
      </w:pPr>
      <w:r>
        <w:rPr>
          <w:rStyle w:val="FootnoteCharacters"/>
        </w:rPr>
        <w:footnoteRef/>
      </w:r>
      <w:r>
        <w:t xml:space="preserve"> Pasal 466,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52">
    <w:p w14:paraId="473EA5E8" w14:textId="77777777" w:rsidR="00D6611B" w:rsidRDefault="0092034F">
      <w:pPr>
        <w:pStyle w:val="FootnoteText"/>
        <w:ind w:firstLine="630"/>
      </w:pPr>
      <w:r>
        <w:rPr>
          <w:rStyle w:val="FootnoteCharacters"/>
        </w:rPr>
        <w:footnoteRef/>
      </w:r>
      <w:r>
        <w:t xml:space="preserve"> Pasal 1 </w:t>
      </w:r>
      <w:proofErr w:type="spellStart"/>
      <w:r>
        <w:t>angka</w:t>
      </w:r>
      <w:proofErr w:type="spellEnd"/>
      <w:r>
        <w:t xml:space="preserve"> 2,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53">
    <w:p w14:paraId="496F921E" w14:textId="77777777" w:rsidR="00D6611B" w:rsidRDefault="0092034F">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Penyidikan</w:t>
      </w:r>
      <w:proofErr w:type="spellEnd"/>
      <w:r>
        <w:rPr>
          <w:rStyle w:val="Emphasis"/>
        </w:rPr>
        <w:t xml:space="preserve"> dan </w:t>
      </w:r>
      <w:proofErr w:type="spellStart"/>
      <w:r>
        <w:rPr>
          <w:rStyle w:val="Emphasis"/>
        </w:rPr>
        <w:t>Penuntutan</w:t>
      </w:r>
      <w:proofErr w:type="spellEnd"/>
      <w:r>
        <w:t xml:space="preserve">, (Sinar </w:t>
      </w:r>
      <w:proofErr w:type="spellStart"/>
      <w:r>
        <w:t>Grafika</w:t>
      </w:r>
      <w:proofErr w:type="spellEnd"/>
      <w:r>
        <w:t xml:space="preserve">: Jakarta, 2016), </w:t>
      </w:r>
      <w:proofErr w:type="spellStart"/>
      <w:r>
        <w:t>hlm</w:t>
      </w:r>
      <w:proofErr w:type="spellEnd"/>
      <w:r>
        <w:t>. 101.</w:t>
      </w:r>
    </w:p>
  </w:footnote>
  <w:footnote w:id="54">
    <w:p w14:paraId="584564C2"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w:t>
      </w:r>
      <w:proofErr w:type="spellStart"/>
      <w:r>
        <w:t>Penyidik</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55">
    <w:p w14:paraId="79375AD6" w14:textId="77777777" w:rsidR="00D6611B" w:rsidRDefault="0092034F">
      <w:pPr>
        <w:pStyle w:val="FootnoteText"/>
        <w:ind w:firstLine="644"/>
        <w:jc w:val="both"/>
      </w:pPr>
      <w:r>
        <w:rPr>
          <w:rStyle w:val="FootnoteCharacters"/>
        </w:rPr>
        <w:footnoteRef/>
      </w:r>
      <w:r>
        <w:t xml:space="preserve"> Bambang Poernomo, </w:t>
      </w:r>
      <w:proofErr w:type="spellStart"/>
      <w:r>
        <w:rPr>
          <w:rStyle w:val="Emphasis"/>
        </w:rPr>
        <w:t>Orientasi</w:t>
      </w:r>
      <w:proofErr w:type="spellEnd"/>
      <w:r>
        <w:rPr>
          <w:rStyle w:val="Emphasis"/>
        </w:rPr>
        <w:t xml:space="preserve"> Hukum Acara </w:t>
      </w:r>
      <w:proofErr w:type="spellStart"/>
      <w:r>
        <w:rPr>
          <w:rStyle w:val="Emphasis"/>
        </w:rPr>
        <w:t>Pidana</w:t>
      </w:r>
      <w:proofErr w:type="spellEnd"/>
      <w:r>
        <w:rPr>
          <w:rStyle w:val="Emphasis"/>
        </w:rPr>
        <w:t xml:space="preserve"> Indonesia</w:t>
      </w:r>
      <w:r>
        <w:t xml:space="preserve">, (Amarta </w:t>
      </w:r>
      <w:proofErr w:type="spellStart"/>
      <w:r>
        <w:t>Buku</w:t>
      </w:r>
      <w:proofErr w:type="spellEnd"/>
      <w:r>
        <w:t xml:space="preserve">: Yogyakarta, 2012), </w:t>
      </w:r>
      <w:proofErr w:type="spellStart"/>
      <w:r>
        <w:t>hlm</w:t>
      </w:r>
      <w:proofErr w:type="spellEnd"/>
      <w:r>
        <w:t>. 65.</w:t>
      </w:r>
    </w:p>
  </w:footnote>
  <w:footnote w:id="56">
    <w:p w14:paraId="5BA4C751" w14:textId="77777777" w:rsidR="00D6611B" w:rsidRDefault="0092034F">
      <w:pPr>
        <w:pStyle w:val="FootnoteText"/>
        <w:ind w:firstLine="709"/>
        <w:jc w:val="both"/>
      </w:pPr>
      <w:r>
        <w:rPr>
          <w:rStyle w:val="FootnoteCharacters"/>
        </w:rPr>
        <w:footnoteRef/>
      </w:r>
      <w:r>
        <w:t xml:space="preserve"> Andi Hamzah, </w:t>
      </w:r>
      <w:proofErr w:type="spellStart"/>
      <w:r>
        <w:rPr>
          <w:rStyle w:val="Emphasis"/>
        </w:rPr>
        <w:t>Pengantar</w:t>
      </w:r>
      <w:proofErr w:type="spellEnd"/>
      <w:r>
        <w:rPr>
          <w:rStyle w:val="Emphasis"/>
        </w:rPr>
        <w:t xml:space="preserve"> Hukum Acara </w:t>
      </w:r>
      <w:proofErr w:type="spellStart"/>
      <w:r>
        <w:rPr>
          <w:rStyle w:val="Emphasis"/>
        </w:rPr>
        <w:t>Pidana</w:t>
      </w:r>
      <w:proofErr w:type="spellEnd"/>
      <w:r>
        <w:rPr>
          <w:rStyle w:val="Emphasis"/>
        </w:rPr>
        <w:t xml:space="preserve"> Indonesia</w:t>
      </w:r>
      <w:r>
        <w:t xml:space="preserve">, (Ghalia Indonesia: Jakarta, 2014), </w:t>
      </w:r>
      <w:proofErr w:type="spellStart"/>
      <w:r>
        <w:t>hlm</w:t>
      </w:r>
      <w:proofErr w:type="spellEnd"/>
      <w:r>
        <w:t>. 201.</w:t>
      </w:r>
    </w:p>
  </w:footnote>
  <w:footnote w:id="57">
    <w:p w14:paraId="5B7F46C4"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Ary Leonardi Tarigan, </w:t>
      </w:r>
      <w:proofErr w:type="spellStart"/>
      <w:r>
        <w:t>Penyidik</w:t>
      </w:r>
      <w:proofErr w:type="spellEnd"/>
      <w:r>
        <w:t xml:space="preserve"> </w:t>
      </w:r>
      <w:proofErr w:type="spellStart"/>
      <w:r>
        <w:t>Pembantu</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58">
    <w:p w14:paraId="3CCAACF6" w14:textId="77777777" w:rsidR="00D6611B" w:rsidRDefault="0092034F">
      <w:pPr>
        <w:pStyle w:val="FootnoteText"/>
        <w:ind w:firstLine="709"/>
        <w:jc w:val="both"/>
      </w:pPr>
      <w:r>
        <w:rPr>
          <w:rStyle w:val="FootnoteCharacters"/>
        </w:rPr>
        <w:footnoteRef/>
      </w:r>
      <w:r>
        <w:t xml:space="preserve"> Pasal 185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59">
    <w:p w14:paraId="465A3873" w14:textId="77777777" w:rsidR="00D6611B" w:rsidRDefault="0092034F">
      <w:pPr>
        <w:pStyle w:val="FootnoteText"/>
        <w:ind w:firstLine="709"/>
        <w:jc w:val="both"/>
      </w:pPr>
      <w:r>
        <w:rPr>
          <w:rStyle w:val="FootnoteCharacters"/>
        </w:rPr>
        <w:footnoteRef/>
      </w:r>
      <w:r>
        <w:t xml:space="preserve"> Pasal 112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60">
    <w:p w14:paraId="0E3480E0" w14:textId="77777777" w:rsidR="00D6611B" w:rsidRDefault="0092034F">
      <w:pPr>
        <w:pStyle w:val="FootnoteText"/>
        <w:ind w:firstLine="709"/>
        <w:jc w:val="both"/>
      </w:pPr>
      <w:r>
        <w:rPr>
          <w:rStyle w:val="FootnoteCharacters"/>
        </w:rPr>
        <w:footnoteRef/>
      </w:r>
      <w:r>
        <w:t xml:space="preserve"> </w:t>
      </w:r>
      <w:proofErr w:type="spellStart"/>
      <w:r>
        <w:t>Lilik</w:t>
      </w:r>
      <w:proofErr w:type="spellEnd"/>
      <w:r>
        <w:t xml:space="preserve"> Mulyadi, </w:t>
      </w:r>
      <w:r>
        <w:rPr>
          <w:rStyle w:val="Emphasis"/>
        </w:rPr>
        <w:t xml:space="preserve">Hukum Acara </w:t>
      </w:r>
      <w:proofErr w:type="spellStart"/>
      <w:r>
        <w:rPr>
          <w:rStyle w:val="Emphasis"/>
        </w:rPr>
        <w:t>Pidana</w:t>
      </w:r>
      <w:proofErr w:type="spellEnd"/>
      <w:r>
        <w:rPr>
          <w:rStyle w:val="Emphasis"/>
        </w:rPr>
        <w:t xml:space="preserve"> </w:t>
      </w:r>
      <w:proofErr w:type="spellStart"/>
      <w:r>
        <w:rPr>
          <w:rStyle w:val="Emphasis"/>
        </w:rPr>
        <w:t>Normatif</w:t>
      </w:r>
      <w:proofErr w:type="spellEnd"/>
      <w:r>
        <w:rPr>
          <w:rStyle w:val="Emphasis"/>
        </w:rPr>
        <w:t xml:space="preserve">, </w:t>
      </w:r>
      <w:proofErr w:type="spellStart"/>
      <w:r>
        <w:rPr>
          <w:rStyle w:val="Emphasis"/>
        </w:rPr>
        <w:t>Teoretis</w:t>
      </w:r>
      <w:proofErr w:type="spellEnd"/>
      <w:r>
        <w:rPr>
          <w:rStyle w:val="Emphasis"/>
        </w:rPr>
        <w:t xml:space="preserve">, </w:t>
      </w:r>
      <w:proofErr w:type="spellStart"/>
      <w:r>
        <w:rPr>
          <w:rStyle w:val="Emphasis"/>
        </w:rPr>
        <w:t>Praktik</w:t>
      </w:r>
      <w:proofErr w:type="spellEnd"/>
      <w:r>
        <w:rPr>
          <w:rStyle w:val="Emphasis"/>
        </w:rPr>
        <w:t xml:space="preserve"> dan </w:t>
      </w:r>
      <w:proofErr w:type="spellStart"/>
      <w:r>
        <w:rPr>
          <w:rStyle w:val="Emphasis"/>
        </w:rPr>
        <w:t>Permasalahannya</w:t>
      </w:r>
      <w:proofErr w:type="spellEnd"/>
      <w:r>
        <w:t xml:space="preserve">, (Alumni: Bandung, 2012), </w:t>
      </w:r>
      <w:proofErr w:type="spellStart"/>
      <w:r>
        <w:t>hlm</w:t>
      </w:r>
      <w:proofErr w:type="spellEnd"/>
      <w:r>
        <w:t>. 89.</w:t>
      </w:r>
    </w:p>
  </w:footnote>
  <w:footnote w:id="61">
    <w:p w14:paraId="0F40D6D6" w14:textId="77777777" w:rsidR="00D6611B" w:rsidRDefault="0092034F">
      <w:pPr>
        <w:pStyle w:val="FootnoteText"/>
        <w:ind w:firstLine="709"/>
        <w:jc w:val="both"/>
      </w:pPr>
      <w:r>
        <w:rPr>
          <w:rStyle w:val="FootnoteCharacters"/>
        </w:rPr>
        <w:footnoteRef/>
      </w:r>
      <w:r>
        <w:t xml:space="preserve"> Hartono, </w:t>
      </w:r>
      <w:proofErr w:type="spellStart"/>
      <w:r>
        <w:rPr>
          <w:rStyle w:val="Emphasis"/>
        </w:rPr>
        <w:t>Penyidikan</w:t>
      </w:r>
      <w:proofErr w:type="spellEnd"/>
      <w:r>
        <w:rPr>
          <w:rStyle w:val="Emphasis"/>
        </w:rPr>
        <w:t xml:space="preserve"> dan </w:t>
      </w:r>
      <w:proofErr w:type="spellStart"/>
      <w:r>
        <w:rPr>
          <w:rStyle w:val="Emphasis"/>
        </w:rPr>
        <w:t>Penegakan</w:t>
      </w:r>
      <w:proofErr w:type="spellEnd"/>
      <w:r>
        <w:rPr>
          <w:rStyle w:val="Emphasis"/>
        </w:rPr>
        <w:t xml:space="preserve"> Hukum </w:t>
      </w:r>
      <w:proofErr w:type="spellStart"/>
      <w:r>
        <w:rPr>
          <w:rStyle w:val="Emphasis"/>
        </w:rPr>
        <w:t>Pidana</w:t>
      </w:r>
      <w:proofErr w:type="spellEnd"/>
      <w:r>
        <w:t xml:space="preserve">, (Sinar </w:t>
      </w:r>
      <w:proofErr w:type="spellStart"/>
      <w:r>
        <w:t>Grafika</w:t>
      </w:r>
      <w:proofErr w:type="spellEnd"/>
      <w:r>
        <w:t xml:space="preserve">: Jakarta, 2012), </w:t>
      </w:r>
      <w:proofErr w:type="spellStart"/>
      <w:r>
        <w:t>hlm</w:t>
      </w:r>
      <w:proofErr w:type="spellEnd"/>
      <w:r>
        <w:t>. 73.</w:t>
      </w:r>
    </w:p>
  </w:footnote>
  <w:footnote w:id="62">
    <w:p w14:paraId="457E91D4" w14:textId="77777777" w:rsidR="00D6611B" w:rsidRDefault="0092034F">
      <w:pPr>
        <w:pStyle w:val="FootnoteText"/>
        <w:ind w:firstLine="709"/>
        <w:jc w:val="both"/>
      </w:pPr>
      <w:r>
        <w:rPr>
          <w:rStyle w:val="FootnoteCharacters"/>
        </w:rPr>
        <w:footnoteRef/>
      </w:r>
      <w:r>
        <w:t xml:space="preserve"> Hari Sasangka dan Lily Rosita, </w:t>
      </w:r>
      <w:r>
        <w:rPr>
          <w:rStyle w:val="Emphasis"/>
        </w:rPr>
        <w:t xml:space="preserve">Hukum </w:t>
      </w:r>
      <w:proofErr w:type="spellStart"/>
      <w:r>
        <w:rPr>
          <w:rStyle w:val="Emphasis"/>
        </w:rPr>
        <w:t>Pembuktian</w:t>
      </w:r>
      <w:proofErr w:type="spellEnd"/>
      <w:r>
        <w:rPr>
          <w:rStyle w:val="Emphasis"/>
        </w:rPr>
        <w:t xml:space="preserve"> </w:t>
      </w:r>
      <w:proofErr w:type="spellStart"/>
      <w:r>
        <w:rPr>
          <w:rStyle w:val="Emphasis"/>
        </w:rPr>
        <w:t>dalam</w:t>
      </w:r>
      <w:proofErr w:type="spellEnd"/>
      <w:r>
        <w:rPr>
          <w:rStyle w:val="Emphasis"/>
        </w:rPr>
        <w:t xml:space="preserve"> </w:t>
      </w:r>
      <w:proofErr w:type="spellStart"/>
      <w:r>
        <w:rPr>
          <w:rStyle w:val="Emphasis"/>
        </w:rPr>
        <w:t>Perkara</w:t>
      </w:r>
      <w:proofErr w:type="spellEnd"/>
      <w:r>
        <w:rPr>
          <w:rStyle w:val="Emphasis"/>
        </w:rPr>
        <w:t xml:space="preserve"> </w:t>
      </w:r>
      <w:proofErr w:type="spellStart"/>
      <w:r>
        <w:rPr>
          <w:rStyle w:val="Emphasis"/>
        </w:rPr>
        <w:t>Pidana</w:t>
      </w:r>
      <w:proofErr w:type="spellEnd"/>
      <w:r>
        <w:t xml:space="preserve">, (Mandar Maju: Bandung, 2003), </w:t>
      </w:r>
      <w:proofErr w:type="spellStart"/>
      <w:r>
        <w:t>hlm</w:t>
      </w:r>
      <w:proofErr w:type="spellEnd"/>
      <w:r>
        <w:t>. 42.</w:t>
      </w:r>
    </w:p>
  </w:footnote>
  <w:footnote w:id="63">
    <w:p w14:paraId="23AD53CD"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w:t>
      </w:r>
      <w:proofErr w:type="spellStart"/>
      <w:r>
        <w:t>Penyidik</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64">
    <w:p w14:paraId="4B749486" w14:textId="77777777" w:rsidR="00D6611B" w:rsidRDefault="0092034F">
      <w:pPr>
        <w:pStyle w:val="FootnoteText"/>
        <w:ind w:firstLine="709"/>
        <w:jc w:val="both"/>
      </w:pPr>
      <w:r>
        <w:rPr>
          <w:rStyle w:val="FootnoteCharacters"/>
        </w:rPr>
        <w:footnoteRef/>
      </w:r>
      <w:r>
        <w:t xml:space="preserve"> Rusli Muhammad, </w:t>
      </w:r>
      <w:r>
        <w:rPr>
          <w:rStyle w:val="Emphasis"/>
        </w:rPr>
        <w:t xml:space="preserve">Hukum Acara </w:t>
      </w:r>
      <w:proofErr w:type="spellStart"/>
      <w:r>
        <w:rPr>
          <w:rStyle w:val="Emphasis"/>
        </w:rPr>
        <w:t>Pidana</w:t>
      </w:r>
      <w:proofErr w:type="spellEnd"/>
      <w:r>
        <w:rPr>
          <w:rStyle w:val="Emphasis"/>
        </w:rPr>
        <w:t xml:space="preserve"> </w:t>
      </w:r>
      <w:proofErr w:type="spellStart"/>
      <w:r>
        <w:rPr>
          <w:rStyle w:val="Emphasis"/>
        </w:rPr>
        <w:t>Kontemporer</w:t>
      </w:r>
      <w:proofErr w:type="spellEnd"/>
      <w:r>
        <w:t xml:space="preserve">, (Citra Aditya Bakti: Bandung, 2007), </w:t>
      </w:r>
      <w:proofErr w:type="spellStart"/>
      <w:r>
        <w:t>hlm</w:t>
      </w:r>
      <w:proofErr w:type="spellEnd"/>
      <w:r>
        <w:t>. 58.</w:t>
      </w:r>
    </w:p>
  </w:footnote>
  <w:footnote w:id="65">
    <w:p w14:paraId="5272A33C" w14:textId="77777777" w:rsidR="00D6611B" w:rsidRDefault="0092034F">
      <w:pPr>
        <w:pStyle w:val="FootnoteText"/>
        <w:ind w:firstLine="709"/>
        <w:jc w:val="both"/>
      </w:pPr>
      <w:r>
        <w:rPr>
          <w:rStyle w:val="FootnoteCharacters"/>
        </w:rPr>
        <w:footnoteRef/>
      </w:r>
      <w:r>
        <w:t xml:space="preserve"> Pasal 5, </w:t>
      </w:r>
      <w:proofErr w:type="spellStart"/>
      <w:r>
        <w:t>Undang-Undang</w:t>
      </w:r>
      <w:proofErr w:type="spellEnd"/>
      <w:r>
        <w:t xml:space="preserve"> </w:t>
      </w:r>
      <w:proofErr w:type="spellStart"/>
      <w:r>
        <w:t>Nomor</w:t>
      </w:r>
      <w:proofErr w:type="spellEnd"/>
      <w:r>
        <w:t xml:space="preserve"> 23 </w:t>
      </w:r>
      <w:proofErr w:type="spellStart"/>
      <w:r>
        <w:t>Tahun</w:t>
      </w:r>
      <w:proofErr w:type="spellEnd"/>
      <w:r>
        <w:t xml:space="preserve"> 2004 </w:t>
      </w:r>
      <w:proofErr w:type="spellStart"/>
      <w:r>
        <w:t>tentang</w:t>
      </w:r>
      <w:proofErr w:type="spellEnd"/>
      <w:r>
        <w:t xml:space="preserve"> </w:t>
      </w:r>
      <w:proofErr w:type="spellStart"/>
      <w:r>
        <w:t>Penghapusan</w:t>
      </w:r>
      <w:proofErr w:type="spellEnd"/>
      <w:r>
        <w:t xml:space="preserve"> </w:t>
      </w:r>
      <w:proofErr w:type="spellStart"/>
      <w:r>
        <w:t>Kekerasan</w:t>
      </w:r>
      <w:proofErr w:type="spellEnd"/>
      <w:r>
        <w:t xml:space="preserve"> </w:t>
      </w:r>
      <w:proofErr w:type="spellStart"/>
      <w:r>
        <w:t>Dalam</w:t>
      </w:r>
      <w:proofErr w:type="spellEnd"/>
      <w:r>
        <w:t xml:space="preserve"> Rumah </w:t>
      </w:r>
      <w:proofErr w:type="spellStart"/>
      <w:r>
        <w:t>Tangga</w:t>
      </w:r>
      <w:proofErr w:type="spellEnd"/>
      <w:r>
        <w:t>.</w:t>
      </w:r>
    </w:p>
  </w:footnote>
  <w:footnote w:id="66">
    <w:p w14:paraId="12ED0460" w14:textId="77777777" w:rsidR="00D6611B" w:rsidRDefault="0092034F">
      <w:pPr>
        <w:pStyle w:val="FootnoteText"/>
        <w:ind w:firstLine="709"/>
        <w:jc w:val="both"/>
      </w:pPr>
      <w:r>
        <w:rPr>
          <w:rStyle w:val="FootnoteCharacters"/>
        </w:rPr>
        <w:footnoteRef/>
      </w:r>
      <w:r>
        <w:t xml:space="preserve"> Pasal 2, </w:t>
      </w:r>
      <w:proofErr w:type="spellStart"/>
      <w:r>
        <w:t>Undang-Undang</w:t>
      </w:r>
      <w:proofErr w:type="spellEnd"/>
      <w:r>
        <w:t xml:space="preserve"> </w:t>
      </w:r>
      <w:proofErr w:type="spellStart"/>
      <w:r>
        <w:t>Nomor</w:t>
      </w:r>
      <w:proofErr w:type="spellEnd"/>
      <w:r>
        <w:t xml:space="preserve"> 23 </w:t>
      </w:r>
      <w:proofErr w:type="spellStart"/>
      <w:r>
        <w:t>Tahun</w:t>
      </w:r>
      <w:proofErr w:type="spellEnd"/>
      <w:r>
        <w:t xml:space="preserve"> 2004 </w:t>
      </w:r>
      <w:proofErr w:type="spellStart"/>
      <w:r>
        <w:t>tentang</w:t>
      </w:r>
      <w:proofErr w:type="spellEnd"/>
      <w:r>
        <w:t xml:space="preserve"> </w:t>
      </w:r>
      <w:proofErr w:type="spellStart"/>
      <w:r>
        <w:t>Penghapusan</w:t>
      </w:r>
      <w:proofErr w:type="spellEnd"/>
      <w:r>
        <w:t xml:space="preserve"> </w:t>
      </w:r>
      <w:proofErr w:type="spellStart"/>
      <w:r>
        <w:t>Kekerasan</w:t>
      </w:r>
      <w:proofErr w:type="spellEnd"/>
      <w:r>
        <w:t xml:space="preserve"> </w:t>
      </w:r>
      <w:proofErr w:type="spellStart"/>
      <w:r>
        <w:t>Dalam</w:t>
      </w:r>
      <w:proofErr w:type="spellEnd"/>
      <w:r>
        <w:t xml:space="preserve"> Rumah </w:t>
      </w:r>
      <w:proofErr w:type="spellStart"/>
      <w:r>
        <w:t>Tangga</w:t>
      </w:r>
      <w:proofErr w:type="spellEnd"/>
      <w:r>
        <w:t>.</w:t>
      </w:r>
    </w:p>
  </w:footnote>
  <w:footnote w:id="67">
    <w:p w14:paraId="29CD869B" w14:textId="77777777" w:rsidR="00D6611B" w:rsidRDefault="0092034F">
      <w:pPr>
        <w:pStyle w:val="FootnoteText"/>
        <w:ind w:firstLine="709"/>
        <w:jc w:val="both"/>
      </w:pPr>
      <w:r>
        <w:rPr>
          <w:rStyle w:val="FootnoteCharacters"/>
        </w:rPr>
        <w:footnoteRef/>
      </w:r>
      <w:r>
        <w:t xml:space="preserve">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 </w:t>
      </w:r>
      <w:proofErr w:type="spellStart"/>
      <w:r>
        <w:rPr>
          <w:rStyle w:val="Emphasis"/>
        </w:rPr>
        <w:t>Pemeriksaan</w:t>
      </w:r>
      <w:proofErr w:type="spellEnd"/>
      <w:r>
        <w:rPr>
          <w:rStyle w:val="Emphasis"/>
        </w:rPr>
        <w:t xml:space="preserve"> </w:t>
      </w:r>
      <w:proofErr w:type="spellStart"/>
      <w:r>
        <w:rPr>
          <w:rStyle w:val="Emphasis"/>
        </w:rPr>
        <w:t>Sidang</w:t>
      </w:r>
      <w:proofErr w:type="spellEnd"/>
      <w:r>
        <w:rPr>
          <w:rStyle w:val="Emphasis"/>
        </w:rPr>
        <w:t xml:space="preserve"> Pengadilan</w:t>
      </w:r>
      <w:r>
        <w:t xml:space="preserve">, (Sinar </w:t>
      </w:r>
      <w:proofErr w:type="spellStart"/>
      <w:r>
        <w:t>Grafika</w:t>
      </w:r>
      <w:proofErr w:type="spellEnd"/>
      <w:r>
        <w:t xml:space="preserve">: Jakarta, 2016), </w:t>
      </w:r>
      <w:proofErr w:type="spellStart"/>
      <w:r>
        <w:t>hlm</w:t>
      </w:r>
      <w:proofErr w:type="spellEnd"/>
      <w:r>
        <w:t>. 252.</w:t>
      </w:r>
    </w:p>
  </w:footnote>
  <w:footnote w:id="68">
    <w:p w14:paraId="4CB1B6D5" w14:textId="77777777" w:rsidR="00D6611B" w:rsidRDefault="0092034F">
      <w:pPr>
        <w:pStyle w:val="FootnoteText"/>
        <w:ind w:firstLine="709"/>
        <w:jc w:val="both"/>
      </w:pPr>
      <w:r>
        <w:rPr>
          <w:rStyle w:val="FootnoteCharacters"/>
        </w:rPr>
        <w:footnoteRef/>
      </w:r>
      <w:r>
        <w:t xml:space="preserve"> Adami Chazawi, </w:t>
      </w:r>
      <w:r>
        <w:rPr>
          <w:rStyle w:val="Emphasis"/>
        </w:rPr>
        <w:t xml:space="preserve">Pelajaran Hukum </w:t>
      </w:r>
      <w:proofErr w:type="spellStart"/>
      <w:r>
        <w:rPr>
          <w:rStyle w:val="Emphasis"/>
        </w:rPr>
        <w:t>Pidana</w:t>
      </w:r>
      <w:proofErr w:type="spellEnd"/>
      <w:r>
        <w:rPr>
          <w:rStyle w:val="Emphasis"/>
        </w:rPr>
        <w:t xml:space="preserve"> Bagian 1</w:t>
      </w:r>
      <w:r>
        <w:t>, (</w:t>
      </w:r>
      <w:proofErr w:type="spellStart"/>
      <w:r>
        <w:t>Rajawali</w:t>
      </w:r>
      <w:proofErr w:type="spellEnd"/>
      <w:r>
        <w:t xml:space="preserve"> Pers: Jakarta, 2017), </w:t>
      </w:r>
      <w:proofErr w:type="spellStart"/>
      <w:r>
        <w:t>hlm</w:t>
      </w:r>
      <w:proofErr w:type="spellEnd"/>
      <w:r>
        <w:t>. 72.</w:t>
      </w:r>
    </w:p>
  </w:footnote>
  <w:footnote w:id="69">
    <w:p w14:paraId="58BFF101" w14:textId="77777777" w:rsidR="00D6611B" w:rsidRDefault="0092034F">
      <w:pPr>
        <w:pStyle w:val="FootnoteText"/>
        <w:ind w:firstLine="756"/>
        <w:jc w:val="both"/>
      </w:pPr>
      <w:r>
        <w:rPr>
          <w:rStyle w:val="FootnoteCharacters"/>
        </w:rPr>
        <w:footnoteRef/>
      </w:r>
      <w:r>
        <w:t xml:space="preserve"> Pasal 75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70">
    <w:p w14:paraId="568D9538" w14:textId="77777777" w:rsidR="00D6611B" w:rsidRDefault="0092034F">
      <w:pPr>
        <w:pStyle w:val="FootnoteText"/>
        <w:ind w:firstLine="728"/>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Ary Leonardi Tarigan, </w:t>
      </w:r>
      <w:proofErr w:type="spellStart"/>
      <w:r>
        <w:t>Penyidik</w:t>
      </w:r>
      <w:proofErr w:type="spellEnd"/>
      <w:r>
        <w:t xml:space="preserve"> </w:t>
      </w:r>
      <w:proofErr w:type="spellStart"/>
      <w:r>
        <w:t>Pembantu</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71">
    <w:p w14:paraId="10A267BA" w14:textId="77777777" w:rsidR="00D6611B" w:rsidRDefault="0092034F">
      <w:pPr>
        <w:pStyle w:val="FootnoteText"/>
        <w:ind w:firstLine="709"/>
        <w:jc w:val="both"/>
      </w:pPr>
      <w:r>
        <w:rPr>
          <w:rStyle w:val="FootnoteCharacters"/>
        </w:rPr>
        <w:footnoteRef/>
      </w:r>
      <w:r>
        <w:t xml:space="preserve"> Pasal 50,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72">
    <w:p w14:paraId="41721101" w14:textId="77777777" w:rsidR="00D6611B" w:rsidRDefault="0092034F">
      <w:pPr>
        <w:pStyle w:val="FootnoteText"/>
        <w:ind w:firstLine="709"/>
      </w:pPr>
      <w:r>
        <w:rPr>
          <w:rStyle w:val="FootnoteCharacters"/>
        </w:rPr>
        <w:footnoteRef/>
      </w:r>
      <w:r>
        <w:t xml:space="preserve"> </w:t>
      </w:r>
      <w:proofErr w:type="spellStart"/>
      <w:r>
        <w:t>Putusan</w:t>
      </w:r>
      <w:proofErr w:type="spellEnd"/>
      <w:r>
        <w:t xml:space="preserve"> </w:t>
      </w:r>
      <w:proofErr w:type="spellStart"/>
      <w:r>
        <w:t>Mahkamah</w:t>
      </w:r>
      <w:proofErr w:type="spellEnd"/>
      <w:r>
        <w:t xml:space="preserve"> </w:t>
      </w:r>
      <w:proofErr w:type="spellStart"/>
      <w:r>
        <w:t>Konstitusi</w:t>
      </w:r>
      <w:proofErr w:type="spellEnd"/>
      <w:r>
        <w:t xml:space="preserve"> </w:t>
      </w:r>
      <w:proofErr w:type="spellStart"/>
      <w:r>
        <w:t>Nomor</w:t>
      </w:r>
      <w:proofErr w:type="spellEnd"/>
      <w:r>
        <w:t xml:space="preserve"> 21/PUU-XII/2014, </w:t>
      </w:r>
      <w:proofErr w:type="spellStart"/>
      <w:r>
        <w:t>hlm</w:t>
      </w:r>
      <w:proofErr w:type="spellEnd"/>
      <w:r>
        <w:t>. 109.</w:t>
      </w:r>
    </w:p>
  </w:footnote>
  <w:footnote w:id="73">
    <w:p w14:paraId="50032350" w14:textId="77777777" w:rsidR="00D6611B" w:rsidRDefault="0092034F">
      <w:pPr>
        <w:pStyle w:val="FootnoteText"/>
        <w:ind w:firstLine="709"/>
        <w:jc w:val="both"/>
      </w:pPr>
      <w:r>
        <w:rPr>
          <w:rStyle w:val="FootnoteCharacters"/>
        </w:rPr>
        <w:footnoteRef/>
      </w:r>
      <w:r>
        <w:t xml:space="preserve"> Pasal 184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74">
    <w:p w14:paraId="236E86A3" w14:textId="77777777" w:rsidR="00D6611B" w:rsidRDefault="0092034F">
      <w:pPr>
        <w:pStyle w:val="FootnoteText"/>
        <w:ind w:firstLine="709"/>
      </w:pPr>
      <w:r>
        <w:rPr>
          <w:rStyle w:val="FootnoteCharacters"/>
        </w:rPr>
        <w:footnoteRef/>
      </w:r>
      <w:r>
        <w:t xml:space="preserve"> </w:t>
      </w:r>
      <w:proofErr w:type="spellStart"/>
      <w:r>
        <w:t>Satjipto</w:t>
      </w:r>
      <w:proofErr w:type="spellEnd"/>
      <w:r>
        <w:t xml:space="preserve"> Rahardjo, </w:t>
      </w:r>
      <w:proofErr w:type="spellStart"/>
      <w:r>
        <w:rPr>
          <w:rStyle w:val="Emphasis"/>
        </w:rPr>
        <w:t>Ilmu</w:t>
      </w:r>
      <w:proofErr w:type="spellEnd"/>
      <w:r>
        <w:rPr>
          <w:rStyle w:val="Emphasis"/>
        </w:rPr>
        <w:t xml:space="preserve"> Hukum</w:t>
      </w:r>
      <w:r>
        <w:t xml:space="preserve">, (Citra Aditya Bakti: Bandung, 2014), </w:t>
      </w:r>
      <w:proofErr w:type="spellStart"/>
      <w:r>
        <w:t>hlm</w:t>
      </w:r>
      <w:proofErr w:type="spellEnd"/>
      <w:r>
        <w:t>. 181.</w:t>
      </w:r>
    </w:p>
  </w:footnote>
  <w:footnote w:id="75">
    <w:p w14:paraId="622FD522" w14:textId="77777777" w:rsidR="00D6611B" w:rsidRDefault="0092034F">
      <w:pPr>
        <w:pStyle w:val="FootnoteText"/>
        <w:ind w:firstLine="709"/>
        <w:jc w:val="both"/>
      </w:pPr>
      <w:r>
        <w:rPr>
          <w:rStyle w:val="FootnoteCharacters"/>
        </w:rPr>
        <w:footnoteRef/>
      </w:r>
      <w:r>
        <w:t xml:space="preserve"> Pasal 110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76">
    <w:p w14:paraId="601062D9" w14:textId="77777777" w:rsidR="00D6611B" w:rsidRDefault="0092034F">
      <w:pPr>
        <w:pStyle w:val="FootnoteText"/>
        <w:ind w:firstLine="700"/>
        <w:jc w:val="both"/>
      </w:pPr>
      <w:r>
        <w:rPr>
          <w:rStyle w:val="FootnoteCharacters"/>
        </w:rPr>
        <w:footnoteRef/>
      </w:r>
      <w:r>
        <w:t xml:space="preserve"> Pasal 110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77">
    <w:p w14:paraId="6FAD1571"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w:t>
      </w:r>
      <w:proofErr w:type="spellStart"/>
      <w:r>
        <w:t>Penyidik</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78">
    <w:p w14:paraId="5E1C7E7E" w14:textId="77777777" w:rsidR="00D6611B" w:rsidRDefault="0092034F">
      <w:pPr>
        <w:pStyle w:val="FootnoteText"/>
        <w:ind w:firstLine="709"/>
        <w:jc w:val="both"/>
      </w:pPr>
      <w:r>
        <w:rPr>
          <w:rStyle w:val="FootnoteCharacters"/>
        </w:rPr>
        <w:footnoteRef/>
      </w:r>
      <w:r>
        <w:t xml:space="preserve"> Pasal 8 </w:t>
      </w:r>
      <w:proofErr w:type="spellStart"/>
      <w:r>
        <w:t>ayat</w:t>
      </w:r>
      <w:proofErr w:type="spellEnd"/>
      <w:r>
        <w:t xml:space="preserve"> (3),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79">
    <w:p w14:paraId="062D9E17" w14:textId="77777777" w:rsidR="00D6611B" w:rsidRDefault="0092034F">
      <w:pPr>
        <w:pStyle w:val="FootnoteText"/>
        <w:ind w:firstLine="709"/>
        <w:jc w:val="both"/>
      </w:pPr>
      <w:r>
        <w:rPr>
          <w:rStyle w:val="FootnoteCharacters"/>
        </w:rPr>
        <w:footnoteRef/>
      </w:r>
      <w:r>
        <w:t xml:space="preserve"> </w:t>
      </w:r>
      <w:proofErr w:type="spellStart"/>
      <w:r>
        <w:t>Romli</w:t>
      </w:r>
      <w:proofErr w:type="spellEnd"/>
      <w:r>
        <w:t xml:space="preserve"> </w:t>
      </w:r>
      <w:proofErr w:type="spellStart"/>
      <w:r>
        <w:t>Atmasasmita</w:t>
      </w:r>
      <w:proofErr w:type="spellEnd"/>
      <w:r>
        <w:t xml:space="preserve">, </w:t>
      </w:r>
      <w:proofErr w:type="spellStart"/>
      <w:r>
        <w:rPr>
          <w:rStyle w:val="Emphasis"/>
        </w:rPr>
        <w:t>Sistem</w:t>
      </w:r>
      <w:proofErr w:type="spellEnd"/>
      <w:r>
        <w:rPr>
          <w:rStyle w:val="Emphasis"/>
        </w:rPr>
        <w:t xml:space="preserve"> </w:t>
      </w:r>
      <w:proofErr w:type="spellStart"/>
      <w:r>
        <w:rPr>
          <w:rStyle w:val="Emphasis"/>
        </w:rPr>
        <w:t>Peradilan</w:t>
      </w:r>
      <w:proofErr w:type="spellEnd"/>
      <w:r>
        <w:rPr>
          <w:rStyle w:val="Emphasis"/>
        </w:rPr>
        <w:t xml:space="preserve"> </w:t>
      </w:r>
      <w:proofErr w:type="spellStart"/>
      <w:r>
        <w:rPr>
          <w:rStyle w:val="Emphasis"/>
        </w:rPr>
        <w:t>Pidana</w:t>
      </w:r>
      <w:proofErr w:type="spellEnd"/>
      <w:r>
        <w:rPr>
          <w:rStyle w:val="Emphasis"/>
        </w:rPr>
        <w:t xml:space="preserve"> Kontemporer</w:t>
      </w:r>
      <w:r>
        <w:t>, (</w:t>
      </w:r>
      <w:proofErr w:type="spellStart"/>
      <w:r>
        <w:t>Kencana</w:t>
      </w:r>
      <w:proofErr w:type="spellEnd"/>
      <w:r>
        <w:t xml:space="preserve">: Jakarta, 2010), </w:t>
      </w:r>
      <w:proofErr w:type="spellStart"/>
      <w:r>
        <w:t>hlm</w:t>
      </w:r>
      <w:proofErr w:type="spellEnd"/>
      <w:r>
        <w:t>. 44.</w:t>
      </w:r>
    </w:p>
  </w:footnote>
  <w:footnote w:id="80">
    <w:p w14:paraId="1F168491" w14:textId="77777777" w:rsidR="00D6611B" w:rsidRDefault="0092034F">
      <w:pPr>
        <w:pStyle w:val="FootnoteText"/>
        <w:ind w:firstLine="709"/>
        <w:jc w:val="both"/>
      </w:pPr>
      <w:r>
        <w:rPr>
          <w:rStyle w:val="FootnoteCharacters"/>
        </w:rPr>
        <w:footnoteRef/>
      </w:r>
      <w:r>
        <w:t xml:space="preserve"> Barda Nawawi Arief, </w:t>
      </w:r>
      <w:proofErr w:type="spellStart"/>
      <w:r>
        <w:rPr>
          <w:rStyle w:val="Emphasis"/>
        </w:rPr>
        <w:t>Mediasi</w:t>
      </w:r>
      <w:proofErr w:type="spellEnd"/>
      <w:r>
        <w:rPr>
          <w:rStyle w:val="Emphasis"/>
        </w:rPr>
        <w:t xml:space="preserve"> Penal </w:t>
      </w:r>
      <w:proofErr w:type="spellStart"/>
      <w:r>
        <w:rPr>
          <w:rStyle w:val="Emphasis"/>
        </w:rPr>
        <w:t>Penyelesaian</w:t>
      </w:r>
      <w:proofErr w:type="spellEnd"/>
      <w:r>
        <w:rPr>
          <w:rStyle w:val="Emphasis"/>
        </w:rPr>
        <w:t xml:space="preserve"> </w:t>
      </w:r>
      <w:proofErr w:type="spellStart"/>
      <w:r>
        <w:rPr>
          <w:rStyle w:val="Emphasis"/>
        </w:rPr>
        <w:t>Perkara</w:t>
      </w:r>
      <w:proofErr w:type="spellEnd"/>
      <w:r>
        <w:rPr>
          <w:rStyle w:val="Emphasis"/>
        </w:rPr>
        <w:t xml:space="preserve"> di Luar </w:t>
      </w:r>
      <w:proofErr w:type="spellStart"/>
      <w:r>
        <w:rPr>
          <w:rStyle w:val="Emphasis"/>
        </w:rPr>
        <w:t>Pengadilan</w:t>
      </w:r>
      <w:proofErr w:type="spellEnd"/>
      <w:r>
        <w:t xml:space="preserve">, (Pustaka Magister: Semarang, 2012), </w:t>
      </w:r>
      <w:proofErr w:type="spellStart"/>
      <w:r>
        <w:t>hlm</w:t>
      </w:r>
      <w:proofErr w:type="spellEnd"/>
      <w:r>
        <w:t>. 29.</w:t>
      </w:r>
    </w:p>
  </w:footnote>
  <w:footnote w:id="81">
    <w:p w14:paraId="3DE86899" w14:textId="77777777" w:rsidR="00D6611B" w:rsidRDefault="0092034F">
      <w:pPr>
        <w:pStyle w:val="FootnoteText"/>
        <w:ind w:firstLine="709"/>
        <w:jc w:val="both"/>
      </w:pPr>
      <w:r>
        <w:rPr>
          <w:rStyle w:val="FootnoteCharacters"/>
        </w:rPr>
        <w:footnoteRef/>
      </w:r>
      <w:r>
        <w:t xml:space="preserve"> Arif Gosita, </w:t>
      </w:r>
      <w:proofErr w:type="spellStart"/>
      <w:r>
        <w:rPr>
          <w:rStyle w:val="Emphasis"/>
        </w:rPr>
        <w:t>Masalah</w:t>
      </w:r>
      <w:proofErr w:type="spellEnd"/>
      <w:r>
        <w:rPr>
          <w:rStyle w:val="Emphasis"/>
        </w:rPr>
        <w:t xml:space="preserve"> </w:t>
      </w:r>
      <w:proofErr w:type="spellStart"/>
      <w:r>
        <w:rPr>
          <w:rStyle w:val="Emphasis"/>
        </w:rPr>
        <w:t>Perlindungan</w:t>
      </w:r>
      <w:proofErr w:type="spellEnd"/>
      <w:r>
        <w:rPr>
          <w:rStyle w:val="Emphasis"/>
        </w:rPr>
        <w:t xml:space="preserve"> Anak dan Korban Kejahatan</w:t>
      </w:r>
      <w:r>
        <w:t>, (</w:t>
      </w:r>
      <w:proofErr w:type="spellStart"/>
      <w:r>
        <w:t>Akademika</w:t>
      </w:r>
      <w:proofErr w:type="spellEnd"/>
      <w:r>
        <w:t xml:space="preserve"> </w:t>
      </w:r>
      <w:proofErr w:type="spellStart"/>
      <w:r>
        <w:t>Pressindo</w:t>
      </w:r>
      <w:proofErr w:type="spellEnd"/>
      <w:r>
        <w:t xml:space="preserve">: Jakarta, 2009), </w:t>
      </w:r>
      <w:proofErr w:type="spellStart"/>
      <w:r>
        <w:t>hlm</w:t>
      </w:r>
      <w:proofErr w:type="spellEnd"/>
      <w:r>
        <w:t>. 84.</w:t>
      </w:r>
    </w:p>
  </w:footnote>
  <w:footnote w:id="82">
    <w:p w14:paraId="180178B8" w14:textId="77777777" w:rsidR="00D6611B" w:rsidRDefault="0092034F">
      <w:pPr>
        <w:pStyle w:val="FootnoteText"/>
        <w:ind w:firstLine="686"/>
        <w:jc w:val="both"/>
      </w:pPr>
      <w:r>
        <w:rPr>
          <w:rStyle w:val="FootnoteCharacters"/>
        </w:rPr>
        <w:footnoteRef/>
      </w:r>
      <w:r>
        <w:t xml:space="preserve"> Pasal 8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48 </w:t>
      </w:r>
      <w:proofErr w:type="spellStart"/>
      <w:r>
        <w:t>Tahun</w:t>
      </w:r>
      <w:proofErr w:type="spellEnd"/>
      <w:r>
        <w:t xml:space="preserve"> 2009 </w:t>
      </w:r>
      <w:proofErr w:type="spellStart"/>
      <w:r>
        <w:t>tentang</w:t>
      </w:r>
      <w:proofErr w:type="spellEnd"/>
      <w:r>
        <w:t xml:space="preserve"> </w:t>
      </w:r>
      <w:proofErr w:type="spellStart"/>
      <w:r>
        <w:t>Kekuasaan</w:t>
      </w:r>
      <w:proofErr w:type="spellEnd"/>
      <w:r>
        <w:t xml:space="preserve"> Kehakiman.</w:t>
      </w:r>
    </w:p>
  </w:footnote>
  <w:footnote w:id="83">
    <w:p w14:paraId="0B80FB18" w14:textId="77777777" w:rsidR="00D6611B" w:rsidRDefault="0092034F">
      <w:pPr>
        <w:pStyle w:val="FootnoteText"/>
        <w:ind w:firstLine="700"/>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dan Ary Leonardi Tarigan, </w:t>
      </w:r>
      <w:proofErr w:type="spellStart"/>
      <w:r>
        <w:t>Polres</w:t>
      </w:r>
      <w:proofErr w:type="spellEnd"/>
      <w:r>
        <w:t xml:space="preserve"> Batu Bara, </w:t>
      </w:r>
      <w:proofErr w:type="spellStart"/>
      <w:r>
        <w:t>tanggal</w:t>
      </w:r>
      <w:proofErr w:type="spellEnd"/>
      <w:r>
        <w:t xml:space="preserve"> 29 Mei 2026.</w:t>
      </w:r>
    </w:p>
  </w:footnote>
  <w:footnote w:id="84">
    <w:p w14:paraId="6E2D8FCC" w14:textId="77777777" w:rsidR="00D6611B" w:rsidRDefault="0092034F">
      <w:pPr>
        <w:pStyle w:val="FootnoteText"/>
        <w:ind w:firstLine="709"/>
        <w:jc w:val="both"/>
      </w:pPr>
      <w:r>
        <w:rPr>
          <w:rStyle w:val="FootnoteCharacters"/>
        </w:rPr>
        <w:footnoteRef/>
      </w:r>
      <w:r>
        <w:t xml:space="preserve"> Eddy O.S. Hiariej, </w:t>
      </w:r>
      <w:r>
        <w:rPr>
          <w:rStyle w:val="Emphasis"/>
        </w:rPr>
        <w:t>Teori dan Hukum Pembuktian</w:t>
      </w:r>
      <w:r>
        <w:t>, (</w:t>
      </w:r>
      <w:proofErr w:type="spellStart"/>
      <w:r>
        <w:t>Erlangga</w:t>
      </w:r>
      <w:proofErr w:type="spellEnd"/>
      <w:r>
        <w:t xml:space="preserve">: Jakarta, 2012), </w:t>
      </w:r>
      <w:proofErr w:type="spellStart"/>
      <w:r>
        <w:t>hlm</w:t>
      </w:r>
      <w:proofErr w:type="spellEnd"/>
      <w:r>
        <w:t>. 96.</w:t>
      </w:r>
    </w:p>
  </w:footnote>
  <w:footnote w:id="85">
    <w:p w14:paraId="64F27B45" w14:textId="77777777" w:rsidR="00D6611B" w:rsidRDefault="0092034F">
      <w:pPr>
        <w:pStyle w:val="FootnoteText"/>
        <w:ind w:firstLine="709"/>
        <w:jc w:val="both"/>
      </w:pPr>
      <w:r>
        <w:rPr>
          <w:rStyle w:val="FootnoteCharacters"/>
        </w:rPr>
        <w:footnoteRef/>
      </w:r>
      <w:r>
        <w:t xml:space="preserve"> Pasal 1 </w:t>
      </w:r>
      <w:proofErr w:type="spellStart"/>
      <w:r>
        <w:t>angka</w:t>
      </w:r>
      <w:proofErr w:type="spellEnd"/>
      <w:r>
        <w:t xml:space="preserve"> 2 </w:t>
      </w:r>
      <w:proofErr w:type="spellStart"/>
      <w:r>
        <w:t>Undang-Undang</w:t>
      </w:r>
      <w:proofErr w:type="spellEnd"/>
      <w:r>
        <w:t xml:space="preserve"> Republik Indonesia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86">
    <w:p w14:paraId="456FF124" w14:textId="77777777" w:rsidR="00D6611B" w:rsidRDefault="0092034F">
      <w:pPr>
        <w:pStyle w:val="FootnoteText"/>
        <w:ind w:firstLine="709"/>
        <w:jc w:val="both"/>
      </w:pPr>
      <w:r>
        <w:rPr>
          <w:rStyle w:val="FootnoteCharacters"/>
        </w:rPr>
        <w:footnoteRef/>
      </w:r>
      <w:r>
        <w:t xml:space="preserve"> </w:t>
      </w:r>
      <w:proofErr w:type="spellStart"/>
      <w:r>
        <w:t>Satjipto</w:t>
      </w:r>
      <w:proofErr w:type="spellEnd"/>
      <w:r>
        <w:t xml:space="preserve"> Rahardjo, </w:t>
      </w:r>
      <w:proofErr w:type="spellStart"/>
      <w:r>
        <w:t>Penegakan</w:t>
      </w:r>
      <w:proofErr w:type="spellEnd"/>
      <w:r>
        <w:t xml:space="preserve"> Hukum </w:t>
      </w:r>
      <w:proofErr w:type="spellStart"/>
      <w:r>
        <w:t>Suatu</w:t>
      </w:r>
      <w:proofErr w:type="spellEnd"/>
      <w:r>
        <w:t xml:space="preserve"> </w:t>
      </w:r>
      <w:proofErr w:type="spellStart"/>
      <w:r>
        <w:t>Tinjauan</w:t>
      </w:r>
      <w:proofErr w:type="spellEnd"/>
      <w:r>
        <w:t xml:space="preserve"> Sosiologis, (Genta Publishing: Yogyakarta, 2009), </w:t>
      </w:r>
      <w:proofErr w:type="spellStart"/>
      <w:r>
        <w:t>hlm</w:t>
      </w:r>
      <w:proofErr w:type="spellEnd"/>
      <w:r>
        <w:t>. 67.</w:t>
      </w:r>
    </w:p>
  </w:footnote>
  <w:footnote w:id="87">
    <w:p w14:paraId="7282BB35" w14:textId="77777777" w:rsidR="00D6611B" w:rsidRDefault="0092034F">
      <w:pPr>
        <w:pStyle w:val="FootnoteText"/>
        <w:ind w:firstLine="709"/>
        <w:jc w:val="both"/>
      </w:pPr>
      <w:r>
        <w:rPr>
          <w:rStyle w:val="FootnoteCharacters"/>
        </w:rPr>
        <w:footnoteRef/>
      </w:r>
      <w:r>
        <w:t xml:space="preserve"> Pasal 133 </w:t>
      </w:r>
      <w:proofErr w:type="spellStart"/>
      <w:r>
        <w:t>ayat</w:t>
      </w:r>
      <w:proofErr w:type="spellEnd"/>
      <w:r>
        <w:t xml:space="preserve"> (1) </w:t>
      </w:r>
      <w:proofErr w:type="spellStart"/>
      <w:r>
        <w:t>Undang-Undang</w:t>
      </w:r>
      <w:proofErr w:type="spellEnd"/>
      <w:r>
        <w:t xml:space="preserve"> Republik Indonesia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88">
    <w:p w14:paraId="1C54C4E3" w14:textId="77777777" w:rsidR="00D6611B" w:rsidRDefault="0092034F">
      <w:pPr>
        <w:pStyle w:val="FootnoteText"/>
        <w:ind w:firstLine="709"/>
        <w:jc w:val="both"/>
      </w:pPr>
      <w:r>
        <w:rPr>
          <w:rStyle w:val="FootnoteCharacters"/>
        </w:rPr>
        <w:footnoteRef/>
      </w:r>
      <w:r>
        <w:t xml:space="preserve"> Hari Sasangka dan Lily Rosita, Hukum </w:t>
      </w:r>
      <w:proofErr w:type="spellStart"/>
      <w:r>
        <w:t>Pembuktian</w:t>
      </w:r>
      <w:proofErr w:type="spellEnd"/>
      <w:r>
        <w:t xml:space="preserve"> </w:t>
      </w:r>
      <w:proofErr w:type="spellStart"/>
      <w:r>
        <w:t>dalam</w:t>
      </w:r>
      <w:proofErr w:type="spellEnd"/>
      <w:r>
        <w:t xml:space="preserve"> </w:t>
      </w:r>
      <w:proofErr w:type="spellStart"/>
      <w:r>
        <w:t>Perkara</w:t>
      </w:r>
      <w:proofErr w:type="spellEnd"/>
      <w:r>
        <w:t xml:space="preserve"> </w:t>
      </w:r>
      <w:proofErr w:type="spellStart"/>
      <w:r>
        <w:t>Pidana</w:t>
      </w:r>
      <w:proofErr w:type="spellEnd"/>
      <w:r>
        <w:t xml:space="preserve">, (Mandar Maju: Bandung, 2003), </w:t>
      </w:r>
      <w:proofErr w:type="spellStart"/>
      <w:r>
        <w:t>hlm</w:t>
      </w:r>
      <w:proofErr w:type="spellEnd"/>
      <w:r>
        <w:t>. 18.</w:t>
      </w:r>
    </w:p>
  </w:footnote>
  <w:footnote w:id="89">
    <w:p w14:paraId="7B11E9D7" w14:textId="77777777" w:rsidR="00D6611B" w:rsidRDefault="0092034F">
      <w:pPr>
        <w:pStyle w:val="FootnoteText"/>
        <w:ind w:firstLine="709"/>
        <w:jc w:val="both"/>
      </w:pPr>
      <w:r>
        <w:rPr>
          <w:rStyle w:val="FootnoteCharacters"/>
        </w:rPr>
        <w:footnoteRef/>
      </w:r>
      <w:r>
        <w:t xml:space="preserve"> Pasal 117 </w:t>
      </w:r>
      <w:proofErr w:type="spellStart"/>
      <w:r>
        <w:t>ayat</w:t>
      </w:r>
      <w:proofErr w:type="spellEnd"/>
      <w:r>
        <w:t xml:space="preserve"> (1) </w:t>
      </w:r>
      <w:proofErr w:type="spellStart"/>
      <w:r>
        <w:t>Undang-Undang</w:t>
      </w:r>
      <w:proofErr w:type="spellEnd"/>
      <w:r>
        <w:t xml:space="preserve"> Republik Indonesia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90">
    <w:p w14:paraId="7944D1D7" w14:textId="77777777" w:rsidR="00D6611B" w:rsidRDefault="0092034F">
      <w:pPr>
        <w:pStyle w:val="FootnoteText"/>
        <w:ind w:firstLine="709"/>
        <w:jc w:val="both"/>
      </w:pPr>
      <w:r>
        <w:rPr>
          <w:rStyle w:val="FootnoteCharacters"/>
        </w:rPr>
        <w:footnoteRef/>
      </w:r>
      <w:r>
        <w:t xml:space="preserve"> Pasal 39 </w:t>
      </w:r>
      <w:proofErr w:type="spellStart"/>
      <w:r>
        <w:t>ayat</w:t>
      </w:r>
      <w:proofErr w:type="spellEnd"/>
      <w:r>
        <w:t xml:space="preserve"> (1) </w:t>
      </w:r>
      <w:proofErr w:type="spellStart"/>
      <w:r>
        <w:t>Undang-Undang</w:t>
      </w:r>
      <w:proofErr w:type="spellEnd"/>
      <w:r>
        <w:t xml:space="preserve"> Republik Indonesia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91">
    <w:p w14:paraId="6033254E"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w:t>
      </w:r>
      <w:proofErr w:type="spellStart"/>
      <w:r>
        <w:t>Penyidik</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92">
    <w:p w14:paraId="252B1973" w14:textId="77777777" w:rsidR="00D6611B" w:rsidRDefault="0092034F">
      <w:pPr>
        <w:pStyle w:val="FootnoteText"/>
        <w:ind w:firstLine="709"/>
        <w:jc w:val="both"/>
      </w:pPr>
      <w:r>
        <w:rPr>
          <w:rStyle w:val="FootnoteCharacters"/>
        </w:rPr>
        <w:footnoteRef/>
      </w:r>
      <w:r>
        <w:t xml:space="preserve"> </w:t>
      </w:r>
      <w:proofErr w:type="spellStart"/>
      <w:r>
        <w:t>Sulistyowati</w:t>
      </w:r>
      <w:proofErr w:type="spellEnd"/>
      <w:r>
        <w:t xml:space="preserve"> Irianto, Perempuan dan Hukum: </w:t>
      </w:r>
      <w:proofErr w:type="spellStart"/>
      <w:r>
        <w:t>Menuju</w:t>
      </w:r>
      <w:proofErr w:type="spellEnd"/>
      <w:r>
        <w:t xml:space="preserve"> Hukum yang </w:t>
      </w:r>
      <w:proofErr w:type="spellStart"/>
      <w:r>
        <w:t>Berperspektif</w:t>
      </w:r>
      <w:proofErr w:type="spellEnd"/>
      <w:r>
        <w:t xml:space="preserve"> </w:t>
      </w:r>
      <w:proofErr w:type="spellStart"/>
      <w:r>
        <w:t>Kesetaraan</w:t>
      </w:r>
      <w:proofErr w:type="spellEnd"/>
      <w:r>
        <w:t xml:space="preserve"> dan Keadilan, (Yayasan </w:t>
      </w:r>
      <w:proofErr w:type="spellStart"/>
      <w:r>
        <w:t>Obor</w:t>
      </w:r>
      <w:proofErr w:type="spellEnd"/>
      <w:r>
        <w:t xml:space="preserve"> Indonesia: Jakarta, 2006), </w:t>
      </w:r>
      <w:proofErr w:type="spellStart"/>
      <w:r>
        <w:t>hlm</w:t>
      </w:r>
      <w:proofErr w:type="spellEnd"/>
      <w:r>
        <w:t>. 87.</w:t>
      </w:r>
    </w:p>
  </w:footnote>
  <w:footnote w:id="93">
    <w:p w14:paraId="017C0AC7" w14:textId="77777777" w:rsidR="00D6611B" w:rsidRDefault="0092034F">
      <w:pPr>
        <w:pStyle w:val="FootnoteText"/>
        <w:ind w:firstLine="709"/>
        <w:jc w:val="both"/>
      </w:pPr>
      <w:r>
        <w:rPr>
          <w:rStyle w:val="FootnoteCharacters"/>
        </w:rPr>
        <w:footnoteRef/>
      </w:r>
      <w:r>
        <w:t xml:space="preserve"> Pasal 184 </w:t>
      </w:r>
      <w:proofErr w:type="spellStart"/>
      <w:r>
        <w:t>ayat</w:t>
      </w:r>
      <w:proofErr w:type="spellEnd"/>
      <w:r>
        <w:t xml:space="preserve"> (1) </w:t>
      </w:r>
      <w:proofErr w:type="spellStart"/>
      <w:r>
        <w:t>Undang-Undang</w:t>
      </w:r>
      <w:proofErr w:type="spellEnd"/>
      <w:r>
        <w:t xml:space="preserve"> Republik Indonesia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94">
    <w:p w14:paraId="0EB61809" w14:textId="77777777" w:rsidR="00D6611B" w:rsidRDefault="0092034F">
      <w:pPr>
        <w:pStyle w:val="FootnoteText"/>
        <w:ind w:firstLine="709"/>
        <w:jc w:val="both"/>
      </w:pPr>
      <w:r>
        <w:rPr>
          <w:rStyle w:val="FootnoteCharacters"/>
        </w:rPr>
        <w:footnoteRef/>
      </w:r>
      <w:r>
        <w:t xml:space="preserve"> HMA </w:t>
      </w:r>
      <w:proofErr w:type="spellStart"/>
      <w:r>
        <w:t>Kuffal</w:t>
      </w:r>
      <w:proofErr w:type="spellEnd"/>
      <w:r>
        <w:t xml:space="preserve">, </w:t>
      </w:r>
      <w:proofErr w:type="spellStart"/>
      <w:r>
        <w:t>Penerapan</w:t>
      </w:r>
      <w:proofErr w:type="spellEnd"/>
      <w:r>
        <w:t xml:space="preserve"> KUHAP </w:t>
      </w:r>
      <w:proofErr w:type="spellStart"/>
      <w:r>
        <w:t>dalam</w:t>
      </w:r>
      <w:proofErr w:type="spellEnd"/>
      <w:r>
        <w:t xml:space="preserve"> </w:t>
      </w:r>
      <w:proofErr w:type="spellStart"/>
      <w:r>
        <w:t>Praktik</w:t>
      </w:r>
      <w:proofErr w:type="spellEnd"/>
      <w:r>
        <w:t xml:space="preserve"> Hukum, (UMM Press: Malang, 2010), </w:t>
      </w:r>
      <w:proofErr w:type="spellStart"/>
      <w:r>
        <w:t>hlm</w:t>
      </w:r>
      <w:proofErr w:type="spellEnd"/>
      <w:r>
        <w:t>. 147.</w:t>
      </w:r>
    </w:p>
  </w:footnote>
  <w:footnote w:id="95">
    <w:p w14:paraId="7AC4DD65" w14:textId="77777777" w:rsidR="002F30FA" w:rsidRDefault="00E00E74">
      <w:pPr>
        <w:pStyle w:val="FootnoteText"/>
        <w:ind w:firstLine="709"/>
        <w:jc w:val="both"/>
      </w:pPr>
      <w:r>
        <w:rPr>
          <w:rStyle w:val="FootnoteCharacters"/>
        </w:rPr>
        <w:footnoteRef/>
      </w:r>
      <w:r>
        <w:t xml:space="preserve"> M. Yahya Harahap, </w:t>
      </w:r>
      <w:proofErr w:type="spellStart"/>
      <w:r>
        <w:t>Pembahasan</w:t>
      </w:r>
      <w:proofErr w:type="spellEnd"/>
      <w:r>
        <w:t xml:space="preserve"> </w:t>
      </w:r>
      <w:proofErr w:type="spellStart"/>
      <w:r>
        <w:t>Permasalahan</w:t>
      </w:r>
      <w:proofErr w:type="spellEnd"/>
      <w:r>
        <w:t xml:space="preserve"> dan </w:t>
      </w:r>
      <w:proofErr w:type="spellStart"/>
      <w:r>
        <w:t>Penerapan</w:t>
      </w:r>
      <w:proofErr w:type="spellEnd"/>
      <w:r>
        <w:t xml:space="preserve"> KUHAP </w:t>
      </w:r>
      <w:proofErr w:type="spellStart"/>
      <w:r>
        <w:t>Penyidikan</w:t>
      </w:r>
      <w:proofErr w:type="spellEnd"/>
      <w:r>
        <w:t xml:space="preserve"> dan </w:t>
      </w:r>
      <w:proofErr w:type="spellStart"/>
      <w:r>
        <w:t>Penuntutan</w:t>
      </w:r>
      <w:proofErr w:type="spellEnd"/>
      <w:r>
        <w:t xml:space="preserve">, (Sinar </w:t>
      </w:r>
      <w:proofErr w:type="spellStart"/>
      <w:r>
        <w:t>Grafika</w:t>
      </w:r>
      <w:proofErr w:type="spellEnd"/>
      <w:r>
        <w:t xml:space="preserve">: Jakarta, 2016), </w:t>
      </w:r>
      <w:proofErr w:type="spellStart"/>
      <w:r>
        <w:t>hlm</w:t>
      </w:r>
      <w:proofErr w:type="spellEnd"/>
      <w:r>
        <w:t>. 101.</w:t>
      </w:r>
    </w:p>
  </w:footnote>
  <w:footnote w:id="96">
    <w:p w14:paraId="6D6E6602" w14:textId="77777777" w:rsidR="002F30FA" w:rsidRDefault="00E00E74">
      <w:pPr>
        <w:pStyle w:val="FootnoteText"/>
        <w:ind w:firstLine="709"/>
        <w:jc w:val="both"/>
      </w:pPr>
      <w:r>
        <w:rPr>
          <w:rStyle w:val="FootnoteCharacters"/>
        </w:rPr>
        <w:footnoteRef/>
      </w:r>
      <w:r>
        <w:t xml:space="preserve"> Pasal 133 </w:t>
      </w:r>
      <w:proofErr w:type="spellStart"/>
      <w:r>
        <w:t>ayat</w:t>
      </w:r>
      <w:proofErr w:type="spellEnd"/>
      <w:r>
        <w:t xml:space="preserve"> (1) </w:t>
      </w:r>
      <w:proofErr w:type="spellStart"/>
      <w:r>
        <w:t>Undang-Undang</w:t>
      </w:r>
      <w:proofErr w:type="spellEnd"/>
      <w:r>
        <w:t xml:space="preserve"> Republik Indonesia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97">
    <w:p w14:paraId="3F4C5C21" w14:textId="77777777" w:rsidR="002F30FA" w:rsidRDefault="00E00E74">
      <w:pPr>
        <w:pStyle w:val="FootnoteText"/>
        <w:ind w:firstLine="709"/>
        <w:jc w:val="both"/>
      </w:pPr>
      <w:r>
        <w:rPr>
          <w:rStyle w:val="FootnoteCharacters"/>
        </w:rPr>
        <w:footnoteRef/>
      </w:r>
      <w:r>
        <w:t xml:space="preserve"> Hari Sasangka dan Lily Rosita, Hukum </w:t>
      </w:r>
      <w:proofErr w:type="spellStart"/>
      <w:r>
        <w:t>Pembuktian</w:t>
      </w:r>
      <w:proofErr w:type="spellEnd"/>
      <w:r>
        <w:t xml:space="preserve"> </w:t>
      </w:r>
      <w:proofErr w:type="spellStart"/>
      <w:r>
        <w:t>dalam</w:t>
      </w:r>
      <w:proofErr w:type="spellEnd"/>
      <w:r>
        <w:t xml:space="preserve"> </w:t>
      </w:r>
      <w:proofErr w:type="spellStart"/>
      <w:r>
        <w:t>Perkara</w:t>
      </w:r>
      <w:proofErr w:type="spellEnd"/>
      <w:r>
        <w:t xml:space="preserve"> </w:t>
      </w:r>
      <w:proofErr w:type="spellStart"/>
      <w:r>
        <w:t>Pidana</w:t>
      </w:r>
      <w:proofErr w:type="spellEnd"/>
      <w:r>
        <w:t xml:space="preserve">, (Mandar Maju: Bandung, 2003), </w:t>
      </w:r>
      <w:proofErr w:type="spellStart"/>
      <w:r>
        <w:t>hlm</w:t>
      </w:r>
      <w:proofErr w:type="spellEnd"/>
      <w:r>
        <w:t>. 42.</w:t>
      </w:r>
    </w:p>
  </w:footnote>
  <w:footnote w:id="98">
    <w:p w14:paraId="6F772C23" w14:textId="77777777" w:rsidR="002F30FA" w:rsidRDefault="00E00E74">
      <w:pPr>
        <w:pStyle w:val="FootnoteText"/>
        <w:ind w:firstLine="709"/>
        <w:jc w:val="both"/>
      </w:pPr>
      <w:r>
        <w:rPr>
          <w:rStyle w:val="FootnoteCharacters"/>
        </w:rPr>
        <w:footnoteRef/>
      </w:r>
      <w:r>
        <w:t xml:space="preserve"> Pasal 189 </w:t>
      </w:r>
      <w:proofErr w:type="spellStart"/>
      <w:r>
        <w:t>ayat</w:t>
      </w:r>
      <w:proofErr w:type="spellEnd"/>
      <w:r>
        <w:t xml:space="preserve"> (4),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99">
    <w:p w14:paraId="49E525DD" w14:textId="77777777" w:rsidR="002F30FA" w:rsidRDefault="00E00E74">
      <w:pPr>
        <w:pStyle w:val="FootnoteText"/>
        <w:ind w:firstLine="709"/>
        <w:jc w:val="both"/>
      </w:pPr>
      <w:r>
        <w:rPr>
          <w:rStyle w:val="FootnoteCharacters"/>
        </w:rPr>
        <w:footnoteRef/>
      </w:r>
      <w:r>
        <w:t xml:space="preserve"> Eddy O.S. Hiariej, Teori dan Hukum Pembuktian, (</w:t>
      </w:r>
      <w:proofErr w:type="spellStart"/>
      <w:r>
        <w:t>Erlangga</w:t>
      </w:r>
      <w:proofErr w:type="spellEnd"/>
      <w:r>
        <w:t xml:space="preserve">: Jakarta, 2012), </w:t>
      </w:r>
      <w:proofErr w:type="spellStart"/>
      <w:r>
        <w:t>hlm</w:t>
      </w:r>
      <w:proofErr w:type="spellEnd"/>
      <w:r>
        <w:t>. 96.</w:t>
      </w:r>
    </w:p>
  </w:footnote>
  <w:footnote w:id="100">
    <w:p w14:paraId="76EA5F88" w14:textId="77777777" w:rsidR="002F30FA" w:rsidRDefault="00E00E74">
      <w:pPr>
        <w:pStyle w:val="FootnoteText"/>
        <w:ind w:firstLine="709"/>
        <w:jc w:val="both"/>
      </w:pPr>
      <w:r>
        <w:rPr>
          <w:rStyle w:val="FootnoteCharacters"/>
        </w:rPr>
        <w:footnoteRef/>
      </w:r>
      <w:r>
        <w:t xml:space="preserve"> </w:t>
      </w:r>
      <w:proofErr w:type="spellStart"/>
      <w:r>
        <w:t>Satjipto</w:t>
      </w:r>
      <w:proofErr w:type="spellEnd"/>
      <w:r>
        <w:t xml:space="preserve"> Rahardjo, </w:t>
      </w:r>
      <w:proofErr w:type="spellStart"/>
      <w:r>
        <w:t>Penegakan</w:t>
      </w:r>
      <w:proofErr w:type="spellEnd"/>
      <w:r>
        <w:t xml:space="preserve"> Hukum </w:t>
      </w:r>
      <w:proofErr w:type="spellStart"/>
      <w:r>
        <w:t>Suatu</w:t>
      </w:r>
      <w:proofErr w:type="spellEnd"/>
      <w:r>
        <w:t xml:space="preserve"> </w:t>
      </w:r>
      <w:proofErr w:type="spellStart"/>
      <w:r>
        <w:t>Tinjauan</w:t>
      </w:r>
      <w:proofErr w:type="spellEnd"/>
      <w:r>
        <w:t xml:space="preserve"> Sosiologis, (Genta Publishing: Yogyakarta, 2009), </w:t>
      </w:r>
      <w:proofErr w:type="spellStart"/>
      <w:r>
        <w:t>hlm</w:t>
      </w:r>
      <w:proofErr w:type="spellEnd"/>
      <w:r>
        <w:t>. 67.</w:t>
      </w:r>
    </w:p>
  </w:footnote>
  <w:footnote w:id="101">
    <w:p w14:paraId="185FD2DA" w14:textId="77777777" w:rsidR="002F30FA" w:rsidRDefault="00E00E74">
      <w:pPr>
        <w:pStyle w:val="FootnoteText"/>
        <w:ind w:firstLine="709"/>
        <w:jc w:val="both"/>
      </w:pPr>
      <w:r>
        <w:rPr>
          <w:rStyle w:val="FootnoteCharacters"/>
        </w:rPr>
        <w:footnoteRef/>
      </w:r>
      <w:r>
        <w:t xml:space="preserve"> Rusli Muhammad, Hukum Acara </w:t>
      </w:r>
      <w:proofErr w:type="spellStart"/>
      <w:r>
        <w:t>Pidana</w:t>
      </w:r>
      <w:proofErr w:type="spellEnd"/>
      <w:r>
        <w:t xml:space="preserve"> </w:t>
      </w:r>
      <w:proofErr w:type="spellStart"/>
      <w:r>
        <w:t>Kontemporer</w:t>
      </w:r>
      <w:proofErr w:type="spellEnd"/>
      <w:r>
        <w:t xml:space="preserve">, (Citra Aditya Bakti: Bandung, 2007), </w:t>
      </w:r>
      <w:proofErr w:type="spellStart"/>
      <w:r>
        <w:t>hlm</w:t>
      </w:r>
      <w:proofErr w:type="spellEnd"/>
      <w:r>
        <w:t>. 58.</w:t>
      </w:r>
    </w:p>
  </w:footnote>
  <w:footnote w:id="102">
    <w:p w14:paraId="2F28C525" w14:textId="77777777" w:rsidR="002F30FA" w:rsidRDefault="00E00E74">
      <w:pPr>
        <w:pStyle w:val="FootnoteText"/>
        <w:ind w:firstLine="709"/>
        <w:jc w:val="both"/>
      </w:pPr>
      <w:r>
        <w:rPr>
          <w:rStyle w:val="FootnoteCharacters"/>
        </w:rPr>
        <w:footnoteRef/>
      </w:r>
      <w:r>
        <w:t xml:space="preserve"> Barda Nawawi Arief, </w:t>
      </w:r>
      <w:proofErr w:type="spellStart"/>
      <w:r>
        <w:t>Mediasi</w:t>
      </w:r>
      <w:proofErr w:type="spellEnd"/>
      <w:r>
        <w:t xml:space="preserve"> Penal </w:t>
      </w:r>
      <w:proofErr w:type="spellStart"/>
      <w:r>
        <w:t>Penyelesaian</w:t>
      </w:r>
      <w:proofErr w:type="spellEnd"/>
      <w:r>
        <w:t xml:space="preserve"> </w:t>
      </w:r>
      <w:proofErr w:type="spellStart"/>
      <w:r>
        <w:t>Perkara</w:t>
      </w:r>
      <w:proofErr w:type="spellEnd"/>
      <w:r>
        <w:t xml:space="preserve"> di Luar </w:t>
      </w:r>
      <w:proofErr w:type="spellStart"/>
      <w:r>
        <w:t>Pengadilan</w:t>
      </w:r>
      <w:proofErr w:type="spellEnd"/>
      <w:r>
        <w:t xml:space="preserve">, (Pustaka Magister: Semarang, 2012), </w:t>
      </w:r>
      <w:proofErr w:type="spellStart"/>
      <w:r>
        <w:t>hlm</w:t>
      </w:r>
      <w:proofErr w:type="spellEnd"/>
      <w:r>
        <w:t>. 29.</w:t>
      </w:r>
    </w:p>
  </w:footnote>
  <w:footnote w:id="103">
    <w:p w14:paraId="4A1FEF03" w14:textId="77777777" w:rsidR="00D6611B" w:rsidRDefault="0092034F">
      <w:pPr>
        <w:pStyle w:val="FootnoteText"/>
        <w:ind w:firstLine="709"/>
      </w:pPr>
      <w:r>
        <w:rPr>
          <w:rStyle w:val="FootnoteCharacters"/>
        </w:rPr>
        <w:footnoteRef/>
      </w:r>
      <w:r>
        <w:t xml:space="preserve"> </w:t>
      </w:r>
      <w:proofErr w:type="spellStart"/>
      <w:r>
        <w:t>Moeljatno</w:t>
      </w:r>
      <w:proofErr w:type="spellEnd"/>
      <w:r>
        <w:t xml:space="preserve">, </w:t>
      </w:r>
      <w:r>
        <w:rPr>
          <w:rStyle w:val="Emphasis"/>
        </w:rPr>
        <w:t xml:space="preserve">Asas-Asas Hukum </w:t>
      </w:r>
      <w:proofErr w:type="spellStart"/>
      <w:r>
        <w:rPr>
          <w:rStyle w:val="Emphasis"/>
        </w:rPr>
        <w:t>Pidana</w:t>
      </w:r>
      <w:proofErr w:type="spellEnd"/>
      <w:r>
        <w:t>, (</w:t>
      </w:r>
      <w:proofErr w:type="spellStart"/>
      <w:r>
        <w:t>Rineka</w:t>
      </w:r>
      <w:proofErr w:type="spellEnd"/>
      <w:r>
        <w:t xml:space="preserve"> Cipta: Jakarta, 2015), </w:t>
      </w:r>
      <w:proofErr w:type="spellStart"/>
      <w:r>
        <w:t>hlm</w:t>
      </w:r>
      <w:proofErr w:type="spellEnd"/>
      <w:r>
        <w:t>. 153.</w:t>
      </w:r>
    </w:p>
  </w:footnote>
  <w:footnote w:id="104">
    <w:p w14:paraId="4621265F" w14:textId="77777777" w:rsidR="00D6611B" w:rsidRDefault="0092034F">
      <w:pPr>
        <w:pStyle w:val="FootnoteText"/>
        <w:ind w:firstLine="709"/>
        <w:jc w:val="both"/>
      </w:pPr>
      <w:r>
        <w:rPr>
          <w:rStyle w:val="FootnoteCharacters"/>
        </w:rPr>
        <w:footnoteRef/>
      </w:r>
      <w:r>
        <w:t xml:space="preserve"> Pasal 466,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105">
    <w:p w14:paraId="00C9F404"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w:t>
      </w:r>
      <w:proofErr w:type="spellStart"/>
      <w:r>
        <w:t>Penyidik</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106">
    <w:p w14:paraId="5EA2E756" w14:textId="77777777" w:rsidR="00D6611B" w:rsidRDefault="0092034F">
      <w:pPr>
        <w:pStyle w:val="FootnoteText"/>
        <w:ind w:firstLine="709"/>
        <w:jc w:val="both"/>
      </w:pPr>
      <w:r>
        <w:rPr>
          <w:rStyle w:val="FootnoteCharacters"/>
        </w:rPr>
        <w:footnoteRef/>
      </w:r>
      <w:r>
        <w:t xml:space="preserve"> P.A.F. </w:t>
      </w:r>
      <w:proofErr w:type="spellStart"/>
      <w:r>
        <w:t>Lamintang</w:t>
      </w:r>
      <w:proofErr w:type="spellEnd"/>
      <w:r>
        <w:t xml:space="preserve">, </w:t>
      </w:r>
      <w:r>
        <w:rPr>
          <w:rStyle w:val="Emphasis"/>
        </w:rPr>
        <w:t xml:space="preserve">Dasar-Dasar Hukum </w:t>
      </w:r>
      <w:proofErr w:type="spellStart"/>
      <w:r>
        <w:rPr>
          <w:rStyle w:val="Emphasis"/>
        </w:rPr>
        <w:t>Pidana</w:t>
      </w:r>
      <w:proofErr w:type="spellEnd"/>
      <w:r>
        <w:rPr>
          <w:rStyle w:val="Emphasis"/>
        </w:rPr>
        <w:t xml:space="preserve"> Indonesia</w:t>
      </w:r>
      <w:r>
        <w:t xml:space="preserve">, (Citra Aditya Bakti: Bandung, 2013), </w:t>
      </w:r>
      <w:proofErr w:type="spellStart"/>
      <w:r>
        <w:t>hlm</w:t>
      </w:r>
      <w:proofErr w:type="spellEnd"/>
      <w:r>
        <w:t>. 385.</w:t>
      </w:r>
    </w:p>
  </w:footnote>
  <w:footnote w:id="107">
    <w:p w14:paraId="2A91BCB0" w14:textId="77777777" w:rsidR="00D6611B" w:rsidRDefault="0092034F">
      <w:pPr>
        <w:pStyle w:val="FootnoteText"/>
        <w:ind w:firstLine="709"/>
        <w:jc w:val="both"/>
      </w:pPr>
      <w:r>
        <w:rPr>
          <w:rStyle w:val="FootnoteCharacters"/>
        </w:rPr>
        <w:footnoteRef/>
      </w:r>
      <w:r>
        <w:t xml:space="preserve"> Adami Chazawi, </w:t>
      </w:r>
      <w:r>
        <w:rPr>
          <w:rStyle w:val="Emphasis"/>
        </w:rPr>
        <w:t xml:space="preserve">Pelajaran Hukum </w:t>
      </w:r>
      <w:proofErr w:type="spellStart"/>
      <w:r>
        <w:rPr>
          <w:rStyle w:val="Emphasis"/>
        </w:rPr>
        <w:t>Pidana</w:t>
      </w:r>
      <w:proofErr w:type="spellEnd"/>
      <w:r>
        <w:rPr>
          <w:rStyle w:val="Emphasis"/>
        </w:rPr>
        <w:t xml:space="preserve"> Bagian 1</w:t>
      </w:r>
      <w:r>
        <w:t>, (</w:t>
      </w:r>
      <w:proofErr w:type="spellStart"/>
      <w:r>
        <w:t>Rajawali</w:t>
      </w:r>
      <w:proofErr w:type="spellEnd"/>
      <w:r>
        <w:t xml:space="preserve"> Pers: Jakarta, 2017), </w:t>
      </w:r>
      <w:proofErr w:type="spellStart"/>
      <w:r>
        <w:t>hlm</w:t>
      </w:r>
      <w:proofErr w:type="spellEnd"/>
      <w:r>
        <w:t>. 93.</w:t>
      </w:r>
    </w:p>
  </w:footnote>
  <w:footnote w:id="108">
    <w:p w14:paraId="34008734"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Ary Leonardi Tarigan, </w:t>
      </w:r>
      <w:proofErr w:type="spellStart"/>
      <w:r>
        <w:t>Penyidik</w:t>
      </w:r>
      <w:proofErr w:type="spellEnd"/>
      <w:r>
        <w:t xml:space="preserve"> </w:t>
      </w:r>
      <w:proofErr w:type="spellStart"/>
      <w:r>
        <w:t>Pembantu</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109">
    <w:p w14:paraId="134F9283" w14:textId="77777777" w:rsidR="00D6611B" w:rsidRDefault="0092034F">
      <w:pPr>
        <w:pStyle w:val="FootnoteText"/>
        <w:ind w:firstLine="709"/>
        <w:jc w:val="both"/>
      </w:pPr>
      <w:r>
        <w:rPr>
          <w:rStyle w:val="FootnoteCharacters"/>
        </w:rPr>
        <w:footnoteRef/>
      </w:r>
      <w:r>
        <w:t xml:space="preserve"> </w:t>
      </w:r>
      <w:proofErr w:type="spellStart"/>
      <w:r>
        <w:t>Roeslan</w:t>
      </w:r>
      <w:proofErr w:type="spellEnd"/>
      <w:r>
        <w:t xml:space="preserve"> Saleh, </w:t>
      </w:r>
      <w:proofErr w:type="spellStart"/>
      <w:r>
        <w:rPr>
          <w:rStyle w:val="Emphasis"/>
        </w:rPr>
        <w:t>Perbuatan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Pertanggungjawaban</w:t>
      </w:r>
      <w:proofErr w:type="spellEnd"/>
      <w:r>
        <w:rPr>
          <w:rStyle w:val="Emphasis"/>
        </w:rPr>
        <w:t xml:space="preserve"> Pidana</w:t>
      </w:r>
      <w:r>
        <w:t xml:space="preserve">, (Aksara Baru: Jakarta, 1983), </w:t>
      </w:r>
      <w:proofErr w:type="spellStart"/>
      <w:r>
        <w:t>hlm</w:t>
      </w:r>
      <w:proofErr w:type="spellEnd"/>
      <w:r>
        <w:t>. 75.</w:t>
      </w:r>
    </w:p>
  </w:footnote>
  <w:footnote w:id="110">
    <w:p w14:paraId="6EB45D0A" w14:textId="77777777" w:rsidR="00D6611B" w:rsidRDefault="0092034F">
      <w:pPr>
        <w:pStyle w:val="FootnoteText"/>
        <w:ind w:firstLine="709"/>
      </w:pPr>
      <w:r>
        <w:rPr>
          <w:rStyle w:val="FootnoteCharacters"/>
        </w:rPr>
        <w:footnoteRef/>
      </w:r>
      <w:r>
        <w:t xml:space="preserve"> </w:t>
      </w:r>
      <w:proofErr w:type="spellStart"/>
      <w:r>
        <w:t>Teguh</w:t>
      </w:r>
      <w:proofErr w:type="spellEnd"/>
      <w:r>
        <w:t xml:space="preserve"> </w:t>
      </w:r>
      <w:proofErr w:type="spellStart"/>
      <w:r>
        <w:t>Prasetyo</w:t>
      </w:r>
      <w:proofErr w:type="spellEnd"/>
      <w:r>
        <w:t xml:space="preserve">, </w:t>
      </w:r>
      <w:r>
        <w:rPr>
          <w:rStyle w:val="Emphasis"/>
        </w:rPr>
        <w:t xml:space="preserve">Hukum </w:t>
      </w:r>
      <w:proofErr w:type="spellStart"/>
      <w:r>
        <w:rPr>
          <w:rStyle w:val="Emphasis"/>
        </w:rPr>
        <w:t>Pidana</w:t>
      </w:r>
      <w:proofErr w:type="spellEnd"/>
      <w:r>
        <w:t>, (</w:t>
      </w:r>
      <w:proofErr w:type="spellStart"/>
      <w:r>
        <w:t>Rajawali</w:t>
      </w:r>
      <w:proofErr w:type="spellEnd"/>
      <w:r>
        <w:t xml:space="preserve"> Pers: Jakarta, 2018), </w:t>
      </w:r>
      <w:proofErr w:type="spellStart"/>
      <w:r>
        <w:t>hlm</w:t>
      </w:r>
      <w:proofErr w:type="spellEnd"/>
      <w:r>
        <w:t>. 85.</w:t>
      </w:r>
    </w:p>
  </w:footnote>
  <w:footnote w:id="111">
    <w:p w14:paraId="18624458" w14:textId="77777777" w:rsidR="00D6611B" w:rsidRDefault="0092034F">
      <w:pPr>
        <w:pStyle w:val="FootnoteText"/>
        <w:ind w:firstLine="709"/>
        <w:jc w:val="both"/>
      </w:pPr>
      <w:r>
        <w:rPr>
          <w:rStyle w:val="FootnoteCharacters"/>
        </w:rPr>
        <w:footnoteRef/>
      </w:r>
      <w:r>
        <w:t xml:space="preserve"> Leden Marpaung, </w:t>
      </w:r>
      <w:proofErr w:type="spellStart"/>
      <w:r>
        <w:rPr>
          <w:rStyle w:val="Emphasis"/>
        </w:rPr>
        <w:t>Tindak</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terhadap</w:t>
      </w:r>
      <w:proofErr w:type="spellEnd"/>
      <w:r>
        <w:rPr>
          <w:rStyle w:val="Emphasis"/>
        </w:rPr>
        <w:t xml:space="preserve"> Nyawa dan </w:t>
      </w:r>
      <w:proofErr w:type="spellStart"/>
      <w:r>
        <w:rPr>
          <w:rStyle w:val="Emphasis"/>
        </w:rPr>
        <w:t>Tubuh</w:t>
      </w:r>
      <w:proofErr w:type="spellEnd"/>
      <w:r>
        <w:t xml:space="preserve">, (Sinar </w:t>
      </w:r>
      <w:proofErr w:type="spellStart"/>
      <w:r>
        <w:t>Grafika</w:t>
      </w:r>
      <w:proofErr w:type="spellEnd"/>
      <w:r>
        <w:t xml:space="preserve">: Jakarta, 2012), </w:t>
      </w:r>
      <w:proofErr w:type="spellStart"/>
      <w:r>
        <w:t>hlm</w:t>
      </w:r>
      <w:proofErr w:type="spellEnd"/>
      <w:r>
        <w:t>. 47.</w:t>
      </w:r>
    </w:p>
  </w:footnote>
  <w:footnote w:id="112">
    <w:p w14:paraId="0CE49340" w14:textId="77777777" w:rsidR="00D6611B" w:rsidRDefault="0092034F">
      <w:pPr>
        <w:pStyle w:val="FootnoteText"/>
        <w:ind w:firstLine="709"/>
        <w:jc w:val="both"/>
      </w:pPr>
      <w:r>
        <w:rPr>
          <w:rStyle w:val="FootnoteCharacters"/>
        </w:rPr>
        <w:footnoteRef/>
      </w:r>
      <w:r>
        <w:t xml:space="preserve"> Eddy O.S. Hiariej, </w:t>
      </w:r>
      <w:proofErr w:type="spellStart"/>
      <w:r>
        <w:rPr>
          <w:rStyle w:val="Emphasis"/>
        </w:rPr>
        <w:t>Prinsip-Prinsip</w:t>
      </w:r>
      <w:proofErr w:type="spellEnd"/>
      <w:r>
        <w:rPr>
          <w:rStyle w:val="Emphasis"/>
        </w:rPr>
        <w:t xml:space="preserve"> Hukum </w:t>
      </w:r>
      <w:proofErr w:type="spellStart"/>
      <w:r>
        <w:rPr>
          <w:rStyle w:val="Emphasis"/>
        </w:rPr>
        <w:t>Pidana</w:t>
      </w:r>
      <w:proofErr w:type="spellEnd"/>
      <w:r>
        <w:t xml:space="preserve">, (Cahaya Atma Pustaka: Yogyakarta, 2016), </w:t>
      </w:r>
      <w:proofErr w:type="spellStart"/>
      <w:r>
        <w:t>hlm</w:t>
      </w:r>
      <w:proofErr w:type="spellEnd"/>
      <w:r>
        <w:t>. 223.</w:t>
      </w:r>
    </w:p>
  </w:footnote>
  <w:footnote w:id="113">
    <w:p w14:paraId="37F1C954" w14:textId="77777777" w:rsidR="00D6611B" w:rsidRDefault="0092034F">
      <w:pPr>
        <w:pStyle w:val="FootnoteText"/>
        <w:ind w:firstLine="709"/>
        <w:jc w:val="both"/>
      </w:pPr>
      <w:r>
        <w:rPr>
          <w:rStyle w:val="FootnoteCharacters"/>
        </w:rPr>
        <w:footnoteRef/>
      </w:r>
      <w:r>
        <w:t xml:space="preserve"> S.R. </w:t>
      </w:r>
      <w:proofErr w:type="spellStart"/>
      <w:r>
        <w:t>Sianturi</w:t>
      </w:r>
      <w:proofErr w:type="spellEnd"/>
      <w:r>
        <w:t xml:space="preserve">, </w:t>
      </w:r>
      <w:r>
        <w:rPr>
          <w:rStyle w:val="Emphasis"/>
        </w:rPr>
        <w:t xml:space="preserve">Asas-Asas Hukum </w:t>
      </w:r>
      <w:proofErr w:type="spellStart"/>
      <w:r>
        <w:rPr>
          <w:rStyle w:val="Emphasis"/>
        </w:rPr>
        <w:t>Pidana</w:t>
      </w:r>
      <w:proofErr w:type="spellEnd"/>
      <w:r>
        <w:rPr>
          <w:rStyle w:val="Emphasis"/>
        </w:rPr>
        <w:t xml:space="preserve"> di Indonesia dan </w:t>
      </w:r>
      <w:proofErr w:type="spellStart"/>
      <w:r>
        <w:rPr>
          <w:rStyle w:val="Emphasis"/>
        </w:rPr>
        <w:t>Penerapannya</w:t>
      </w:r>
      <w:proofErr w:type="spellEnd"/>
      <w:r>
        <w:t xml:space="preserve">, (Alumni </w:t>
      </w:r>
      <w:proofErr w:type="spellStart"/>
      <w:r>
        <w:t>Ahaem-Petehaem</w:t>
      </w:r>
      <w:proofErr w:type="spellEnd"/>
      <w:r>
        <w:t xml:space="preserve">: Jakarta, 1996), </w:t>
      </w:r>
      <w:proofErr w:type="spellStart"/>
      <w:r>
        <w:t>hlm</w:t>
      </w:r>
      <w:proofErr w:type="spellEnd"/>
      <w:r>
        <w:t>. 193.</w:t>
      </w:r>
    </w:p>
  </w:footnote>
  <w:footnote w:id="114">
    <w:p w14:paraId="51C57581"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w:t>
      </w:r>
      <w:proofErr w:type="spellStart"/>
      <w:r>
        <w:t>Penyidik</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115">
    <w:p w14:paraId="1F39B579" w14:textId="77777777" w:rsidR="00D6611B" w:rsidRDefault="0092034F">
      <w:pPr>
        <w:pStyle w:val="FootnoteText"/>
        <w:ind w:firstLine="709"/>
        <w:jc w:val="both"/>
      </w:pPr>
      <w:r>
        <w:rPr>
          <w:rStyle w:val="FootnoteCharacters"/>
        </w:rPr>
        <w:footnoteRef/>
      </w:r>
      <w:r>
        <w:t xml:space="preserve"> Pasal 31,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116">
    <w:p w14:paraId="03F3B41C" w14:textId="77777777" w:rsidR="00D6611B" w:rsidRDefault="0092034F">
      <w:pPr>
        <w:pStyle w:val="FootnoteText"/>
        <w:ind w:firstLine="728"/>
        <w:jc w:val="both"/>
      </w:pPr>
      <w:r>
        <w:rPr>
          <w:rStyle w:val="FootnoteCharacters"/>
        </w:rPr>
        <w:footnoteRef/>
      </w:r>
      <w:r>
        <w:t xml:space="preserve"> Jan Remmelink, </w:t>
      </w:r>
      <w:r>
        <w:rPr>
          <w:rStyle w:val="Emphasis"/>
        </w:rPr>
        <w:t xml:space="preserve">Hukum </w:t>
      </w:r>
      <w:proofErr w:type="spellStart"/>
      <w:r>
        <w:rPr>
          <w:rStyle w:val="Emphasis"/>
        </w:rPr>
        <w:t>Pidana</w:t>
      </w:r>
      <w:proofErr w:type="spellEnd"/>
      <w:r>
        <w:rPr>
          <w:rStyle w:val="Emphasis"/>
        </w:rPr>
        <w:t xml:space="preserve"> </w:t>
      </w:r>
      <w:proofErr w:type="spellStart"/>
      <w:r>
        <w:rPr>
          <w:rStyle w:val="Emphasis"/>
        </w:rPr>
        <w:t>Komentar</w:t>
      </w:r>
      <w:proofErr w:type="spellEnd"/>
      <w:r>
        <w:rPr>
          <w:rStyle w:val="Emphasis"/>
        </w:rPr>
        <w:t xml:space="preserve"> </w:t>
      </w:r>
      <w:proofErr w:type="spellStart"/>
      <w:r>
        <w:rPr>
          <w:rStyle w:val="Emphasis"/>
        </w:rPr>
        <w:t>atas</w:t>
      </w:r>
      <w:proofErr w:type="spellEnd"/>
      <w:r>
        <w:rPr>
          <w:rStyle w:val="Emphasis"/>
        </w:rPr>
        <w:t xml:space="preserve"> Pasal-Pasal </w:t>
      </w:r>
      <w:proofErr w:type="spellStart"/>
      <w:r>
        <w:rPr>
          <w:rStyle w:val="Emphasis"/>
        </w:rPr>
        <w:t>Terpenting</w:t>
      </w:r>
      <w:proofErr w:type="spellEnd"/>
      <w:r>
        <w:rPr>
          <w:rStyle w:val="Emphasis"/>
        </w:rPr>
        <w:t xml:space="preserve"> KUHP Belanda dan </w:t>
      </w:r>
      <w:proofErr w:type="spellStart"/>
      <w:r>
        <w:rPr>
          <w:rStyle w:val="Emphasis"/>
        </w:rPr>
        <w:t>Padanannya</w:t>
      </w:r>
      <w:proofErr w:type="spellEnd"/>
      <w:r>
        <w:rPr>
          <w:rStyle w:val="Emphasis"/>
        </w:rPr>
        <w:t xml:space="preserve"> </w:t>
      </w:r>
      <w:proofErr w:type="spellStart"/>
      <w:r>
        <w:rPr>
          <w:rStyle w:val="Emphasis"/>
        </w:rPr>
        <w:t>dalam</w:t>
      </w:r>
      <w:proofErr w:type="spellEnd"/>
      <w:r>
        <w:rPr>
          <w:rStyle w:val="Emphasis"/>
        </w:rPr>
        <w:t xml:space="preserve"> KUHP Indonesia</w:t>
      </w:r>
      <w:r>
        <w:t xml:space="preserve">, (Gramedia Pustaka Utama: Jakarta, 2003), </w:t>
      </w:r>
      <w:proofErr w:type="spellStart"/>
      <w:r>
        <w:t>hlm</w:t>
      </w:r>
      <w:proofErr w:type="spellEnd"/>
      <w:r>
        <w:t>. 213.</w:t>
      </w:r>
    </w:p>
  </w:footnote>
  <w:footnote w:id="117">
    <w:p w14:paraId="37513EC9" w14:textId="77777777" w:rsidR="00D6611B" w:rsidRDefault="0092034F">
      <w:pPr>
        <w:pStyle w:val="FootnoteText"/>
        <w:ind w:firstLine="709"/>
        <w:jc w:val="both"/>
      </w:pPr>
      <w:r>
        <w:rPr>
          <w:rStyle w:val="FootnoteCharacters"/>
        </w:rPr>
        <w:footnoteRef/>
      </w:r>
      <w:r>
        <w:t xml:space="preserve"> Pasal 189 </w:t>
      </w:r>
      <w:proofErr w:type="spellStart"/>
      <w:r>
        <w:t>ayat</w:t>
      </w:r>
      <w:proofErr w:type="spellEnd"/>
      <w:r>
        <w:t xml:space="preserve"> (4),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118">
    <w:p w14:paraId="42E269BB" w14:textId="77777777" w:rsidR="00D6611B" w:rsidRDefault="0092034F">
      <w:pPr>
        <w:pStyle w:val="FootnoteText"/>
        <w:ind w:firstLine="709"/>
        <w:jc w:val="both"/>
      </w:pPr>
      <w:r>
        <w:rPr>
          <w:rStyle w:val="FootnoteCharacters"/>
        </w:rPr>
        <w:footnoteRef/>
      </w:r>
      <w:r>
        <w:t xml:space="preserve"> M. Yahya Harahap, </w:t>
      </w:r>
      <w:proofErr w:type="spellStart"/>
      <w:r>
        <w:rPr>
          <w:rStyle w:val="Emphasis"/>
        </w:rPr>
        <w:t>Pembahasan</w:t>
      </w:r>
      <w:proofErr w:type="spellEnd"/>
      <w:r>
        <w:rPr>
          <w:rStyle w:val="Emphasis"/>
        </w:rPr>
        <w:t xml:space="preserve"> </w:t>
      </w:r>
      <w:proofErr w:type="spellStart"/>
      <w:r>
        <w:rPr>
          <w:rStyle w:val="Emphasis"/>
        </w:rPr>
        <w:t>Permasalahan</w:t>
      </w:r>
      <w:proofErr w:type="spellEnd"/>
      <w:r>
        <w:rPr>
          <w:rStyle w:val="Emphasis"/>
        </w:rPr>
        <w:t xml:space="preserve"> dan </w:t>
      </w:r>
      <w:proofErr w:type="spellStart"/>
      <w:r>
        <w:rPr>
          <w:rStyle w:val="Emphasis"/>
        </w:rPr>
        <w:t>Penerapan</w:t>
      </w:r>
      <w:proofErr w:type="spellEnd"/>
      <w:r>
        <w:rPr>
          <w:rStyle w:val="Emphasis"/>
        </w:rPr>
        <w:t xml:space="preserve"> KUHAP</w:t>
      </w:r>
      <w:r>
        <w:t xml:space="preserve">, (Sinar </w:t>
      </w:r>
      <w:proofErr w:type="spellStart"/>
      <w:r>
        <w:t>Grafika</w:t>
      </w:r>
      <w:proofErr w:type="spellEnd"/>
      <w:r>
        <w:t xml:space="preserve">: Jakarta, 2016), </w:t>
      </w:r>
      <w:proofErr w:type="spellStart"/>
      <w:r>
        <w:t>hlm</w:t>
      </w:r>
      <w:proofErr w:type="spellEnd"/>
      <w:r>
        <w:t>. 319.</w:t>
      </w:r>
    </w:p>
  </w:footnote>
  <w:footnote w:id="119">
    <w:p w14:paraId="02FEF411" w14:textId="77777777" w:rsidR="00D6611B" w:rsidRDefault="0092034F">
      <w:pPr>
        <w:pStyle w:val="FootnoteText"/>
        <w:ind w:firstLine="709"/>
        <w:jc w:val="both"/>
      </w:pPr>
      <w:r>
        <w:rPr>
          <w:rStyle w:val="FootnoteCharacters"/>
        </w:rPr>
        <w:footnoteRef/>
      </w:r>
      <w:r>
        <w:t xml:space="preserve"> Topo Santoso dan Eva Achjani Zulfa, </w:t>
      </w:r>
      <w:proofErr w:type="spellStart"/>
      <w:r>
        <w:rPr>
          <w:rStyle w:val="Emphasis"/>
        </w:rPr>
        <w:t>Kriminologi</w:t>
      </w:r>
      <w:proofErr w:type="spellEnd"/>
      <w:r>
        <w:t>, (</w:t>
      </w:r>
      <w:proofErr w:type="spellStart"/>
      <w:r>
        <w:t>Rajawali</w:t>
      </w:r>
      <w:proofErr w:type="spellEnd"/>
      <w:r>
        <w:t xml:space="preserve"> Pers: Jakarta, 2016), </w:t>
      </w:r>
      <w:proofErr w:type="spellStart"/>
      <w:r>
        <w:t>hlm</w:t>
      </w:r>
      <w:proofErr w:type="spellEnd"/>
      <w:r>
        <w:t>. 69.</w:t>
      </w:r>
    </w:p>
  </w:footnote>
  <w:footnote w:id="120">
    <w:p w14:paraId="09E5EE72" w14:textId="77777777" w:rsidR="00D6611B" w:rsidRDefault="0092034F">
      <w:pPr>
        <w:pStyle w:val="FootnoteText"/>
        <w:ind w:firstLine="709"/>
        <w:jc w:val="both"/>
      </w:pPr>
      <w:r>
        <w:rPr>
          <w:rStyle w:val="FootnoteCharacters"/>
        </w:rPr>
        <w:footnoteRef/>
      </w:r>
      <w:r>
        <w:t xml:space="preserve"> Pasal 5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31 </w:t>
      </w:r>
      <w:proofErr w:type="spellStart"/>
      <w:r>
        <w:t>Tahun</w:t>
      </w:r>
      <w:proofErr w:type="spellEnd"/>
      <w:r>
        <w:t xml:space="preserve"> 2014 </w:t>
      </w:r>
      <w:proofErr w:type="spellStart"/>
      <w:r>
        <w:t>tentang</w:t>
      </w:r>
      <w:proofErr w:type="spellEnd"/>
      <w:r>
        <w:t xml:space="preserve"> </w:t>
      </w:r>
      <w:proofErr w:type="spellStart"/>
      <w:r>
        <w:t>Perlindungan</w:t>
      </w:r>
      <w:proofErr w:type="spellEnd"/>
      <w:r>
        <w:t xml:space="preserve"> Saksi dan Korban.</w:t>
      </w:r>
    </w:p>
  </w:footnote>
  <w:footnote w:id="121">
    <w:p w14:paraId="54F93CB8" w14:textId="77777777" w:rsidR="00D6611B" w:rsidRDefault="0092034F">
      <w:pPr>
        <w:pStyle w:val="FootnoteText"/>
        <w:ind w:firstLine="709"/>
        <w:jc w:val="both"/>
      </w:pPr>
      <w:r>
        <w:rPr>
          <w:rStyle w:val="FootnoteCharacters"/>
        </w:rPr>
        <w:footnoteRef/>
      </w:r>
      <w:r>
        <w:t xml:space="preserve"> Pasal 110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122">
    <w:p w14:paraId="789B3D3E" w14:textId="77777777" w:rsidR="00D6611B" w:rsidRDefault="0092034F">
      <w:pPr>
        <w:pStyle w:val="FootnoteText"/>
        <w:ind w:firstLine="672"/>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Ary Leonardi Tarigan, </w:t>
      </w:r>
      <w:proofErr w:type="spellStart"/>
      <w:r>
        <w:t>Penyidik</w:t>
      </w:r>
      <w:proofErr w:type="spellEnd"/>
      <w:r>
        <w:t xml:space="preserve"> </w:t>
      </w:r>
      <w:proofErr w:type="spellStart"/>
      <w:r>
        <w:t>Pembantu</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123">
    <w:p w14:paraId="76895F58" w14:textId="77777777" w:rsidR="00D6611B" w:rsidRDefault="0092034F">
      <w:pPr>
        <w:pStyle w:val="FootnoteText"/>
        <w:ind w:firstLine="672"/>
        <w:jc w:val="both"/>
      </w:pPr>
      <w:r>
        <w:rPr>
          <w:rStyle w:val="FootnoteCharacters"/>
        </w:rPr>
        <w:footnoteRef/>
      </w:r>
      <w:r>
        <w:t xml:space="preserve"> Pasal 466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124">
    <w:p w14:paraId="0F1B9B7F" w14:textId="77777777" w:rsidR="00D6611B" w:rsidRDefault="0092034F">
      <w:pPr>
        <w:pStyle w:val="FootnoteText"/>
        <w:ind w:firstLine="709"/>
        <w:jc w:val="both"/>
      </w:pPr>
      <w:r>
        <w:rPr>
          <w:rStyle w:val="FootnoteCharacters"/>
        </w:rPr>
        <w:footnoteRef/>
      </w:r>
      <w:r>
        <w:t xml:space="preserve"> Pasal 467,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125">
    <w:p w14:paraId="31291999" w14:textId="77777777" w:rsidR="00D6611B" w:rsidRDefault="0092034F">
      <w:pPr>
        <w:pStyle w:val="FootnoteText"/>
        <w:ind w:firstLine="709"/>
      </w:pPr>
      <w:r>
        <w:rPr>
          <w:rStyle w:val="FootnoteCharacters"/>
        </w:rPr>
        <w:footnoteRef/>
      </w:r>
      <w:r>
        <w:t xml:space="preserve"> Andi Zainal Abidin Farid, </w:t>
      </w:r>
      <w:r>
        <w:rPr>
          <w:rStyle w:val="Emphasis"/>
        </w:rPr>
        <w:t xml:space="preserve">Hukum </w:t>
      </w:r>
      <w:proofErr w:type="spellStart"/>
      <w:r>
        <w:rPr>
          <w:rStyle w:val="Emphasis"/>
        </w:rPr>
        <w:t>Pidana</w:t>
      </w:r>
      <w:proofErr w:type="spellEnd"/>
      <w:r>
        <w:rPr>
          <w:rStyle w:val="Emphasis"/>
        </w:rPr>
        <w:t xml:space="preserve"> I</w:t>
      </w:r>
      <w:r>
        <w:t xml:space="preserve">, (Sinar </w:t>
      </w:r>
      <w:proofErr w:type="spellStart"/>
      <w:r>
        <w:t>Grafika</w:t>
      </w:r>
      <w:proofErr w:type="spellEnd"/>
      <w:r>
        <w:t xml:space="preserve">: Jakarta, 2014), </w:t>
      </w:r>
      <w:proofErr w:type="spellStart"/>
      <w:r>
        <w:t>hlm</w:t>
      </w:r>
      <w:proofErr w:type="spellEnd"/>
      <w:r>
        <w:t>. 260.</w:t>
      </w:r>
    </w:p>
  </w:footnote>
  <w:footnote w:id="126">
    <w:p w14:paraId="10C7E0D8" w14:textId="77777777" w:rsidR="00D6611B" w:rsidRDefault="0092034F">
      <w:pPr>
        <w:pStyle w:val="FootnoteText"/>
        <w:ind w:firstLine="709"/>
        <w:jc w:val="both"/>
      </w:pPr>
      <w:r>
        <w:rPr>
          <w:rStyle w:val="FootnoteCharacters"/>
        </w:rPr>
        <w:footnoteRef/>
      </w:r>
      <w:r>
        <w:t xml:space="preserve"> </w:t>
      </w:r>
      <w:proofErr w:type="spellStart"/>
      <w:r>
        <w:t>Wirjono</w:t>
      </w:r>
      <w:proofErr w:type="spellEnd"/>
      <w:r>
        <w:t xml:space="preserve"> </w:t>
      </w:r>
      <w:proofErr w:type="spellStart"/>
      <w:r>
        <w:t>Prodjodikoro</w:t>
      </w:r>
      <w:proofErr w:type="spellEnd"/>
      <w:r>
        <w:t xml:space="preserve">, </w:t>
      </w:r>
      <w:r>
        <w:rPr>
          <w:rStyle w:val="Emphasis"/>
        </w:rPr>
        <w:t xml:space="preserve">Asas-Asas Hukum </w:t>
      </w:r>
      <w:proofErr w:type="spellStart"/>
      <w:r>
        <w:rPr>
          <w:rStyle w:val="Emphasis"/>
        </w:rPr>
        <w:t>Pidana</w:t>
      </w:r>
      <w:proofErr w:type="spellEnd"/>
      <w:r>
        <w:rPr>
          <w:rStyle w:val="Emphasis"/>
        </w:rPr>
        <w:t xml:space="preserve"> di Indonesia</w:t>
      </w:r>
      <w:r>
        <w:t xml:space="preserve">, (Refika </w:t>
      </w:r>
      <w:proofErr w:type="spellStart"/>
      <w:r>
        <w:t>Aditama</w:t>
      </w:r>
      <w:proofErr w:type="spellEnd"/>
      <w:r>
        <w:t xml:space="preserve">: Bandung, 2011), </w:t>
      </w:r>
      <w:proofErr w:type="spellStart"/>
      <w:r>
        <w:t>hlm</w:t>
      </w:r>
      <w:proofErr w:type="spellEnd"/>
      <w:r>
        <w:t>. 72.</w:t>
      </w:r>
    </w:p>
  </w:footnote>
  <w:footnote w:id="127">
    <w:p w14:paraId="5F098546" w14:textId="77777777" w:rsidR="00D6611B" w:rsidRDefault="0092034F">
      <w:pPr>
        <w:pStyle w:val="FootnoteText"/>
        <w:ind w:firstLine="709"/>
        <w:jc w:val="both"/>
      </w:pPr>
      <w:r>
        <w:rPr>
          <w:rStyle w:val="FootnoteCharacters"/>
        </w:rPr>
        <w:footnoteRef/>
      </w:r>
      <w:r>
        <w:t xml:space="preserve"> Barda Nawawi Arief, </w:t>
      </w:r>
      <w:proofErr w:type="spellStart"/>
      <w:r>
        <w:rPr>
          <w:rStyle w:val="Emphasis"/>
        </w:rPr>
        <w:t>Mediasi</w:t>
      </w:r>
      <w:proofErr w:type="spellEnd"/>
      <w:r>
        <w:rPr>
          <w:rStyle w:val="Emphasis"/>
        </w:rPr>
        <w:t xml:space="preserve"> Penal </w:t>
      </w:r>
      <w:proofErr w:type="spellStart"/>
      <w:r>
        <w:rPr>
          <w:rStyle w:val="Emphasis"/>
        </w:rPr>
        <w:t>dalam</w:t>
      </w:r>
      <w:proofErr w:type="spellEnd"/>
      <w:r>
        <w:rPr>
          <w:rStyle w:val="Emphasis"/>
        </w:rPr>
        <w:t xml:space="preserve"> </w:t>
      </w:r>
      <w:proofErr w:type="spellStart"/>
      <w:r>
        <w:rPr>
          <w:rStyle w:val="Emphasis"/>
        </w:rPr>
        <w:t>Sistem</w:t>
      </w:r>
      <w:proofErr w:type="spellEnd"/>
      <w:r>
        <w:rPr>
          <w:rStyle w:val="Emphasis"/>
        </w:rPr>
        <w:t xml:space="preserve"> </w:t>
      </w:r>
      <w:proofErr w:type="spellStart"/>
      <w:r>
        <w:rPr>
          <w:rStyle w:val="Emphasis"/>
        </w:rPr>
        <w:t>Peradilan</w:t>
      </w:r>
      <w:proofErr w:type="spellEnd"/>
      <w:r>
        <w:rPr>
          <w:rStyle w:val="Emphasis"/>
        </w:rPr>
        <w:t xml:space="preserve"> </w:t>
      </w:r>
      <w:proofErr w:type="spellStart"/>
      <w:r>
        <w:rPr>
          <w:rStyle w:val="Emphasis"/>
        </w:rPr>
        <w:t>Pidana</w:t>
      </w:r>
      <w:proofErr w:type="spellEnd"/>
      <w:r>
        <w:t xml:space="preserve">, (Pustaka Magister: Semarang, 2012), </w:t>
      </w:r>
      <w:proofErr w:type="spellStart"/>
      <w:r>
        <w:t>hlm</w:t>
      </w:r>
      <w:proofErr w:type="spellEnd"/>
      <w:r>
        <w:t>. 43.</w:t>
      </w:r>
    </w:p>
  </w:footnote>
  <w:footnote w:id="128">
    <w:p w14:paraId="0B4AC139" w14:textId="77777777" w:rsidR="00D6611B" w:rsidRDefault="0092034F">
      <w:pPr>
        <w:pStyle w:val="FootnoteText"/>
        <w:ind w:firstLine="644"/>
        <w:jc w:val="both"/>
      </w:pPr>
      <w:r>
        <w:rPr>
          <w:rStyle w:val="FootnoteCharacters"/>
        </w:rPr>
        <w:footnoteRef/>
      </w:r>
      <w:r>
        <w:t xml:space="preserve"> Pasal 109 </w:t>
      </w:r>
      <w:proofErr w:type="spellStart"/>
      <w:r>
        <w:t>ayat</w:t>
      </w:r>
      <w:proofErr w:type="spellEnd"/>
      <w:r>
        <w:t xml:space="preserve"> (2), </w:t>
      </w:r>
      <w:proofErr w:type="spellStart"/>
      <w:r>
        <w:t>Undang-Undang</w:t>
      </w:r>
      <w:proofErr w:type="spellEnd"/>
      <w:r>
        <w:t xml:space="preserve">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129">
    <w:p w14:paraId="4DE365AC"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dan Ary Leonardi Tarigan, </w:t>
      </w:r>
      <w:proofErr w:type="spellStart"/>
      <w:r>
        <w:t>Polres</w:t>
      </w:r>
      <w:proofErr w:type="spellEnd"/>
      <w:r>
        <w:t xml:space="preserve"> Batu Bara, </w:t>
      </w:r>
      <w:proofErr w:type="spellStart"/>
      <w:r>
        <w:t>tanggal</w:t>
      </w:r>
      <w:proofErr w:type="spellEnd"/>
      <w:r>
        <w:t xml:space="preserve"> 29 Mei 2026.</w:t>
      </w:r>
    </w:p>
  </w:footnote>
  <w:footnote w:id="130">
    <w:p w14:paraId="27C059A4" w14:textId="77777777" w:rsidR="00D6611B" w:rsidRDefault="0092034F">
      <w:pPr>
        <w:pStyle w:val="FootnoteText"/>
        <w:ind w:firstLine="709"/>
      </w:pPr>
      <w:r>
        <w:rPr>
          <w:rStyle w:val="FootnoteCharacters"/>
        </w:rPr>
        <w:footnoteRef/>
      </w:r>
      <w:r>
        <w:t xml:space="preserve"> Muladi, </w:t>
      </w:r>
      <w:r>
        <w:rPr>
          <w:rStyle w:val="Emphasis"/>
        </w:rPr>
        <w:t xml:space="preserve">Lembaga </w:t>
      </w:r>
      <w:proofErr w:type="spellStart"/>
      <w:r>
        <w:rPr>
          <w:rStyle w:val="Emphasis"/>
        </w:rPr>
        <w:t>Pidana</w:t>
      </w:r>
      <w:proofErr w:type="spellEnd"/>
      <w:r>
        <w:rPr>
          <w:rStyle w:val="Emphasis"/>
        </w:rPr>
        <w:t xml:space="preserve"> </w:t>
      </w:r>
      <w:proofErr w:type="spellStart"/>
      <w:r>
        <w:rPr>
          <w:rStyle w:val="Emphasis"/>
        </w:rPr>
        <w:t>Bersyarat</w:t>
      </w:r>
      <w:proofErr w:type="spellEnd"/>
      <w:r>
        <w:t xml:space="preserve">, (Alumni: Bandung, 2008), </w:t>
      </w:r>
      <w:proofErr w:type="spellStart"/>
      <w:r>
        <w:t>hlm</w:t>
      </w:r>
      <w:proofErr w:type="spellEnd"/>
      <w:r>
        <w:t>. 21.</w:t>
      </w:r>
    </w:p>
  </w:footnote>
  <w:footnote w:id="131">
    <w:p w14:paraId="193BC079" w14:textId="77777777" w:rsidR="00D6611B" w:rsidRDefault="0092034F">
      <w:pPr>
        <w:pStyle w:val="FootnoteText"/>
        <w:ind w:firstLine="709"/>
        <w:jc w:val="both"/>
      </w:pPr>
      <w:r>
        <w:rPr>
          <w:rStyle w:val="FootnoteCharacters"/>
        </w:rPr>
        <w:footnoteRef/>
      </w:r>
      <w:r>
        <w:t xml:space="preserve"> Pasal 1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132">
    <w:p w14:paraId="245397E8"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w:t>
      </w:r>
      <w:proofErr w:type="spellStart"/>
      <w:r>
        <w:t>Penyidik</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133">
    <w:p w14:paraId="35F770BB"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Ary Leonardi Tarigan, </w:t>
      </w:r>
      <w:proofErr w:type="spellStart"/>
      <w:r>
        <w:t>Penyidik</w:t>
      </w:r>
      <w:proofErr w:type="spellEnd"/>
      <w:r>
        <w:t xml:space="preserve"> </w:t>
      </w:r>
      <w:proofErr w:type="spellStart"/>
      <w:r>
        <w:t>Pembantu</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134">
    <w:p w14:paraId="70AC7A6A" w14:textId="77777777" w:rsidR="00D6611B" w:rsidRDefault="0092034F">
      <w:pPr>
        <w:pStyle w:val="FootnoteText"/>
        <w:ind w:firstLine="709"/>
        <w:jc w:val="both"/>
      </w:pPr>
      <w:r>
        <w:rPr>
          <w:rStyle w:val="FootnoteCharacters"/>
        </w:rPr>
        <w:footnoteRef/>
      </w:r>
      <w:r>
        <w:t xml:space="preserve"> Hari Sasangka, </w:t>
      </w:r>
      <w:proofErr w:type="spellStart"/>
      <w:r>
        <w:rPr>
          <w:rStyle w:val="Emphasis"/>
        </w:rPr>
        <w:t>Penyidikan</w:t>
      </w:r>
      <w:proofErr w:type="spellEnd"/>
      <w:r>
        <w:rPr>
          <w:rStyle w:val="Emphasis"/>
        </w:rPr>
        <w:t xml:space="preserve">, </w:t>
      </w:r>
      <w:proofErr w:type="spellStart"/>
      <w:r>
        <w:rPr>
          <w:rStyle w:val="Emphasis"/>
        </w:rPr>
        <w:t>Penahanan</w:t>
      </w:r>
      <w:proofErr w:type="spellEnd"/>
      <w:r>
        <w:rPr>
          <w:rStyle w:val="Emphasis"/>
        </w:rPr>
        <w:t xml:space="preserve">, </w:t>
      </w:r>
      <w:proofErr w:type="spellStart"/>
      <w:r>
        <w:rPr>
          <w:rStyle w:val="Emphasis"/>
        </w:rPr>
        <w:t>Penuntutan</w:t>
      </w:r>
      <w:proofErr w:type="spellEnd"/>
      <w:r>
        <w:rPr>
          <w:rStyle w:val="Emphasis"/>
        </w:rPr>
        <w:t xml:space="preserve"> dan </w:t>
      </w:r>
      <w:proofErr w:type="spellStart"/>
      <w:r>
        <w:rPr>
          <w:rStyle w:val="Emphasis"/>
        </w:rPr>
        <w:t>Praperadilan</w:t>
      </w:r>
      <w:proofErr w:type="spellEnd"/>
      <w:r>
        <w:t xml:space="preserve">, (Mandar Maju: Bandung, 2007), </w:t>
      </w:r>
      <w:proofErr w:type="spellStart"/>
      <w:r>
        <w:t>hlm</w:t>
      </w:r>
      <w:proofErr w:type="spellEnd"/>
      <w:r>
        <w:t>. 57.</w:t>
      </w:r>
    </w:p>
  </w:footnote>
  <w:footnote w:id="135">
    <w:p w14:paraId="23E13576" w14:textId="77777777" w:rsidR="00D6611B" w:rsidRDefault="0092034F">
      <w:pPr>
        <w:pStyle w:val="FootnoteText"/>
        <w:ind w:firstLine="709"/>
      </w:pPr>
      <w:r>
        <w:rPr>
          <w:rStyle w:val="FootnoteCharacters"/>
        </w:rPr>
        <w:footnoteRef/>
      </w:r>
      <w:r>
        <w:t xml:space="preserve"> </w:t>
      </w:r>
      <w:proofErr w:type="spellStart"/>
      <w:r>
        <w:t>Sudarto</w:t>
      </w:r>
      <w:proofErr w:type="spellEnd"/>
      <w:r>
        <w:t xml:space="preserve">, </w:t>
      </w:r>
      <w:r>
        <w:rPr>
          <w:rStyle w:val="Emphasis"/>
        </w:rPr>
        <w:t>Hukum dan Hukum Pidana</w:t>
      </w:r>
      <w:r>
        <w:t xml:space="preserve">, (Alumni: Bandung, 2007), </w:t>
      </w:r>
      <w:proofErr w:type="spellStart"/>
      <w:r>
        <w:t>hlm</w:t>
      </w:r>
      <w:proofErr w:type="spellEnd"/>
      <w:r>
        <w:t>. 38.</w:t>
      </w:r>
    </w:p>
  </w:footnote>
  <w:footnote w:id="136">
    <w:p w14:paraId="11CCBA93" w14:textId="77777777" w:rsidR="00D6611B" w:rsidRDefault="0092034F">
      <w:pPr>
        <w:pStyle w:val="FootnoteText"/>
        <w:ind w:firstLine="709"/>
        <w:jc w:val="both"/>
      </w:pPr>
      <w:r>
        <w:rPr>
          <w:rStyle w:val="FootnoteCharacters"/>
        </w:rPr>
        <w:footnoteRef/>
      </w:r>
      <w:r>
        <w:t xml:space="preserve"> Bambang Waluyo, </w:t>
      </w:r>
      <w:proofErr w:type="spellStart"/>
      <w:r>
        <w:rPr>
          <w:rStyle w:val="Emphasis"/>
        </w:rPr>
        <w:t>Viktimologi</w:t>
      </w:r>
      <w:proofErr w:type="spellEnd"/>
      <w:r>
        <w:rPr>
          <w:rStyle w:val="Emphasis"/>
        </w:rPr>
        <w:t xml:space="preserve"> </w:t>
      </w:r>
      <w:proofErr w:type="spellStart"/>
      <w:r>
        <w:rPr>
          <w:rStyle w:val="Emphasis"/>
        </w:rPr>
        <w:t>Perlindungan</w:t>
      </w:r>
      <w:proofErr w:type="spellEnd"/>
      <w:r>
        <w:rPr>
          <w:rStyle w:val="Emphasis"/>
        </w:rPr>
        <w:t xml:space="preserve"> Korban dan Saksi</w:t>
      </w:r>
      <w:r>
        <w:t xml:space="preserve">, (Sinar </w:t>
      </w:r>
      <w:proofErr w:type="spellStart"/>
      <w:r>
        <w:t>Grafika</w:t>
      </w:r>
      <w:proofErr w:type="spellEnd"/>
      <w:r>
        <w:t xml:space="preserve">: Jakarta, 2018), </w:t>
      </w:r>
      <w:proofErr w:type="spellStart"/>
      <w:r>
        <w:t>hlm</w:t>
      </w:r>
      <w:proofErr w:type="spellEnd"/>
      <w:r>
        <w:t>. 91.</w:t>
      </w:r>
    </w:p>
  </w:footnote>
  <w:footnote w:id="137">
    <w:p w14:paraId="761E508C" w14:textId="77777777" w:rsidR="00D6611B" w:rsidRDefault="0092034F">
      <w:pPr>
        <w:pStyle w:val="FootnoteText"/>
        <w:ind w:firstLine="709"/>
        <w:jc w:val="both"/>
      </w:pPr>
      <w:r>
        <w:rPr>
          <w:rStyle w:val="FootnoteCharacters"/>
        </w:rPr>
        <w:footnoteRef/>
      </w:r>
      <w:r>
        <w:t xml:space="preserve"> </w:t>
      </w:r>
      <w:proofErr w:type="spellStart"/>
      <w:r>
        <w:t>Chairul</w:t>
      </w:r>
      <w:proofErr w:type="spellEnd"/>
      <w:r>
        <w:t xml:space="preserve"> Huda, </w:t>
      </w:r>
      <w:r>
        <w:rPr>
          <w:rStyle w:val="Emphasis"/>
        </w:rPr>
        <w:t xml:space="preserve">Dari Tiada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 </w:t>
      </w:r>
      <w:proofErr w:type="spellStart"/>
      <w:r>
        <w:rPr>
          <w:rStyle w:val="Emphasis"/>
        </w:rPr>
        <w:t>Menuju</w:t>
      </w:r>
      <w:proofErr w:type="spellEnd"/>
      <w:r>
        <w:rPr>
          <w:rStyle w:val="Emphasis"/>
        </w:rPr>
        <w:t xml:space="preserve"> Kepada Tiada </w:t>
      </w:r>
      <w:proofErr w:type="spellStart"/>
      <w:r>
        <w:rPr>
          <w:rStyle w:val="Emphasis"/>
        </w:rPr>
        <w:t>Pertanggungjawaban</w:t>
      </w:r>
      <w:proofErr w:type="spellEnd"/>
      <w:r>
        <w:rPr>
          <w:rStyle w:val="Emphasis"/>
        </w:rPr>
        <w:t xml:space="preserve"> </w:t>
      </w:r>
      <w:proofErr w:type="spellStart"/>
      <w:r>
        <w:rPr>
          <w:rStyle w:val="Emphasis"/>
        </w:rPr>
        <w:t>Pidana</w:t>
      </w:r>
      <w:proofErr w:type="spellEnd"/>
      <w:r>
        <w:rPr>
          <w:rStyle w:val="Emphasis"/>
        </w:rPr>
        <w:t xml:space="preserve"> </w:t>
      </w:r>
      <w:proofErr w:type="spellStart"/>
      <w:r>
        <w:rPr>
          <w:rStyle w:val="Emphasis"/>
        </w:rPr>
        <w:t>Tanpa</w:t>
      </w:r>
      <w:proofErr w:type="spellEnd"/>
      <w:r>
        <w:rPr>
          <w:rStyle w:val="Emphasis"/>
        </w:rPr>
        <w:t xml:space="preserve"> Kesalahan</w:t>
      </w:r>
      <w:r>
        <w:t>, (</w:t>
      </w:r>
      <w:proofErr w:type="spellStart"/>
      <w:r>
        <w:t>Kencana</w:t>
      </w:r>
      <w:proofErr w:type="spellEnd"/>
      <w:r>
        <w:t xml:space="preserve">: Jakarta, 2011), </w:t>
      </w:r>
      <w:proofErr w:type="spellStart"/>
      <w:r>
        <w:t>hlm</w:t>
      </w:r>
      <w:proofErr w:type="spellEnd"/>
      <w:r>
        <w:t>. 68.</w:t>
      </w:r>
    </w:p>
  </w:footnote>
  <w:footnote w:id="138">
    <w:p w14:paraId="0404FF14" w14:textId="77777777" w:rsidR="00D6611B" w:rsidRDefault="0092034F">
      <w:pPr>
        <w:pStyle w:val="FootnoteText"/>
        <w:ind w:firstLine="709"/>
        <w:jc w:val="both"/>
      </w:pPr>
      <w:r>
        <w:rPr>
          <w:rStyle w:val="FootnoteCharacters"/>
        </w:rPr>
        <w:footnoteRef/>
      </w:r>
      <w:r>
        <w:t xml:space="preserve"> Frans Maramis, </w:t>
      </w:r>
      <w:r>
        <w:rPr>
          <w:rStyle w:val="Emphasis"/>
        </w:rPr>
        <w:t xml:space="preserve">Hukum </w:t>
      </w:r>
      <w:proofErr w:type="spellStart"/>
      <w:r>
        <w:rPr>
          <w:rStyle w:val="Emphasis"/>
        </w:rPr>
        <w:t>Pidana</w:t>
      </w:r>
      <w:proofErr w:type="spellEnd"/>
      <w:r>
        <w:rPr>
          <w:rStyle w:val="Emphasis"/>
        </w:rPr>
        <w:t xml:space="preserve"> Umum dan </w:t>
      </w:r>
      <w:proofErr w:type="spellStart"/>
      <w:r>
        <w:rPr>
          <w:rStyle w:val="Emphasis"/>
        </w:rPr>
        <w:t>Tertulis</w:t>
      </w:r>
      <w:proofErr w:type="spellEnd"/>
      <w:r>
        <w:rPr>
          <w:rStyle w:val="Emphasis"/>
        </w:rPr>
        <w:t xml:space="preserve"> di Indonesia</w:t>
      </w:r>
      <w:r>
        <w:t>, (</w:t>
      </w:r>
      <w:proofErr w:type="spellStart"/>
      <w:r>
        <w:t>Rajawali</w:t>
      </w:r>
      <w:proofErr w:type="spellEnd"/>
      <w:r>
        <w:t xml:space="preserve"> Pers: Jakarta, 2016), </w:t>
      </w:r>
      <w:proofErr w:type="spellStart"/>
      <w:r>
        <w:t>hlm</w:t>
      </w:r>
      <w:proofErr w:type="spellEnd"/>
      <w:r>
        <w:t>. 214.</w:t>
      </w:r>
    </w:p>
  </w:footnote>
  <w:footnote w:id="139">
    <w:p w14:paraId="4EBA4B40" w14:textId="77777777" w:rsidR="00D6611B" w:rsidRDefault="0092034F">
      <w:pPr>
        <w:pStyle w:val="FootnoteText"/>
        <w:ind w:firstLine="709"/>
        <w:jc w:val="both"/>
      </w:pPr>
      <w:r>
        <w:rPr>
          <w:rStyle w:val="FootnoteCharacters"/>
        </w:rPr>
        <w:footnoteRef/>
      </w:r>
      <w:r>
        <w:t xml:space="preserve"> Munir Fuady, </w:t>
      </w:r>
      <w:r>
        <w:rPr>
          <w:rStyle w:val="Emphasis"/>
        </w:rPr>
        <w:t xml:space="preserve">Teori Hukum </w:t>
      </w:r>
      <w:proofErr w:type="spellStart"/>
      <w:r>
        <w:rPr>
          <w:rStyle w:val="Emphasis"/>
        </w:rPr>
        <w:t>Pembuktian</w:t>
      </w:r>
      <w:proofErr w:type="spellEnd"/>
      <w:r>
        <w:rPr>
          <w:rStyle w:val="Emphasis"/>
        </w:rPr>
        <w:t xml:space="preserve"> </w:t>
      </w:r>
      <w:proofErr w:type="spellStart"/>
      <w:r>
        <w:rPr>
          <w:rStyle w:val="Emphasis"/>
        </w:rPr>
        <w:t>Pidana</w:t>
      </w:r>
      <w:proofErr w:type="spellEnd"/>
      <w:r>
        <w:rPr>
          <w:rStyle w:val="Emphasis"/>
        </w:rPr>
        <w:t xml:space="preserve"> dan </w:t>
      </w:r>
      <w:proofErr w:type="spellStart"/>
      <w:r>
        <w:rPr>
          <w:rStyle w:val="Emphasis"/>
        </w:rPr>
        <w:t>Perdata</w:t>
      </w:r>
      <w:proofErr w:type="spellEnd"/>
      <w:r>
        <w:t xml:space="preserve">, (Citra Aditya Bakti: Bandung, 2012), </w:t>
      </w:r>
      <w:proofErr w:type="spellStart"/>
      <w:r>
        <w:t>hlm</w:t>
      </w:r>
      <w:proofErr w:type="spellEnd"/>
      <w:r>
        <w:t>. 98.</w:t>
      </w:r>
    </w:p>
  </w:footnote>
  <w:footnote w:id="140">
    <w:p w14:paraId="5BE5BDCD"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Ade </w:t>
      </w:r>
      <w:proofErr w:type="spellStart"/>
      <w:r>
        <w:t>Sundoko</w:t>
      </w:r>
      <w:proofErr w:type="spellEnd"/>
      <w:r>
        <w:t xml:space="preserve"> Masry, S.H., </w:t>
      </w:r>
      <w:proofErr w:type="spellStart"/>
      <w:r>
        <w:t>Penyidik</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141">
    <w:p w14:paraId="17AF3C5D" w14:textId="77777777" w:rsidR="00D6611B" w:rsidRDefault="0092034F">
      <w:pPr>
        <w:pStyle w:val="FootnoteText"/>
        <w:ind w:firstLine="709"/>
        <w:jc w:val="both"/>
      </w:pPr>
      <w:r>
        <w:rPr>
          <w:rStyle w:val="FootnoteCharacters"/>
        </w:rPr>
        <w:footnoteRef/>
      </w:r>
      <w:r>
        <w:t xml:space="preserve"> Kanter dan </w:t>
      </w:r>
      <w:proofErr w:type="spellStart"/>
      <w:r>
        <w:t>Sianturi</w:t>
      </w:r>
      <w:proofErr w:type="spellEnd"/>
      <w:r>
        <w:t xml:space="preserve">, </w:t>
      </w:r>
      <w:r>
        <w:rPr>
          <w:rStyle w:val="Emphasis"/>
        </w:rPr>
        <w:t xml:space="preserve">Asas-Asas Hukum </w:t>
      </w:r>
      <w:proofErr w:type="spellStart"/>
      <w:r>
        <w:rPr>
          <w:rStyle w:val="Emphasis"/>
        </w:rPr>
        <w:t>Pidana</w:t>
      </w:r>
      <w:proofErr w:type="spellEnd"/>
      <w:r>
        <w:rPr>
          <w:rStyle w:val="Emphasis"/>
        </w:rPr>
        <w:t xml:space="preserve"> di Indonesia dan </w:t>
      </w:r>
      <w:proofErr w:type="spellStart"/>
      <w:r>
        <w:rPr>
          <w:rStyle w:val="Emphasis"/>
        </w:rPr>
        <w:t>Penerapannya</w:t>
      </w:r>
      <w:proofErr w:type="spellEnd"/>
      <w:r>
        <w:t xml:space="preserve">, (Storia </w:t>
      </w:r>
      <w:proofErr w:type="spellStart"/>
      <w:r>
        <w:t>Grafika</w:t>
      </w:r>
      <w:proofErr w:type="spellEnd"/>
      <w:r>
        <w:t xml:space="preserve">: Jakarta, 2012), </w:t>
      </w:r>
      <w:proofErr w:type="spellStart"/>
      <w:r>
        <w:t>hlm</w:t>
      </w:r>
      <w:proofErr w:type="spellEnd"/>
      <w:r>
        <w:t>. 249.</w:t>
      </w:r>
    </w:p>
  </w:footnote>
  <w:footnote w:id="142">
    <w:p w14:paraId="38AB7BED" w14:textId="77777777" w:rsidR="00D6611B" w:rsidRDefault="0092034F">
      <w:pPr>
        <w:pStyle w:val="FootnoteText"/>
        <w:ind w:firstLine="709"/>
        <w:jc w:val="both"/>
      </w:pPr>
      <w:r>
        <w:rPr>
          <w:rStyle w:val="FootnoteCharacters"/>
        </w:rPr>
        <w:footnoteRef/>
      </w:r>
      <w:r>
        <w:t xml:space="preserve"> </w:t>
      </w:r>
      <w:proofErr w:type="spellStart"/>
      <w:r>
        <w:t>Sulistyowati</w:t>
      </w:r>
      <w:proofErr w:type="spellEnd"/>
      <w:r>
        <w:t xml:space="preserve"> Irianto, </w:t>
      </w:r>
      <w:r>
        <w:rPr>
          <w:rStyle w:val="Emphasis"/>
        </w:rPr>
        <w:t xml:space="preserve">Perempuan dan Hukum: </w:t>
      </w:r>
      <w:proofErr w:type="spellStart"/>
      <w:r>
        <w:rPr>
          <w:rStyle w:val="Emphasis"/>
        </w:rPr>
        <w:t>Menuju</w:t>
      </w:r>
      <w:proofErr w:type="spellEnd"/>
      <w:r>
        <w:rPr>
          <w:rStyle w:val="Emphasis"/>
        </w:rPr>
        <w:t xml:space="preserve"> Hukum yang </w:t>
      </w:r>
      <w:proofErr w:type="spellStart"/>
      <w:r>
        <w:rPr>
          <w:rStyle w:val="Emphasis"/>
        </w:rPr>
        <w:t>Berperspektif</w:t>
      </w:r>
      <w:proofErr w:type="spellEnd"/>
      <w:r>
        <w:rPr>
          <w:rStyle w:val="Emphasis"/>
        </w:rPr>
        <w:t xml:space="preserve"> </w:t>
      </w:r>
      <w:proofErr w:type="spellStart"/>
      <w:r>
        <w:rPr>
          <w:rStyle w:val="Emphasis"/>
        </w:rPr>
        <w:t>Kesetaraan</w:t>
      </w:r>
      <w:proofErr w:type="spellEnd"/>
      <w:r>
        <w:rPr>
          <w:rStyle w:val="Emphasis"/>
        </w:rPr>
        <w:t xml:space="preserve"> dan Keadilan</w:t>
      </w:r>
      <w:r>
        <w:t xml:space="preserve">, (Yayasan </w:t>
      </w:r>
      <w:proofErr w:type="spellStart"/>
      <w:r>
        <w:t>Obor</w:t>
      </w:r>
      <w:proofErr w:type="spellEnd"/>
      <w:r>
        <w:t xml:space="preserve"> Indonesia: Jakarta, 2006), </w:t>
      </w:r>
      <w:proofErr w:type="spellStart"/>
      <w:r>
        <w:t>hlm</w:t>
      </w:r>
      <w:proofErr w:type="spellEnd"/>
      <w:r>
        <w:t>. 87.</w:t>
      </w:r>
    </w:p>
  </w:footnote>
  <w:footnote w:id="143">
    <w:p w14:paraId="25BDF928" w14:textId="77777777" w:rsidR="00D6611B" w:rsidRDefault="0092034F">
      <w:pPr>
        <w:pStyle w:val="FootnoteText"/>
        <w:ind w:firstLine="709"/>
        <w:jc w:val="both"/>
      </w:pPr>
      <w:r>
        <w:rPr>
          <w:rStyle w:val="FootnoteCharacters"/>
        </w:rPr>
        <w:footnoteRef/>
      </w:r>
      <w:r>
        <w:t xml:space="preserve"> Hasil </w:t>
      </w:r>
      <w:proofErr w:type="spellStart"/>
      <w:r>
        <w:t>wawancara</w:t>
      </w:r>
      <w:proofErr w:type="spellEnd"/>
      <w:r>
        <w:t xml:space="preserve"> </w:t>
      </w:r>
      <w:proofErr w:type="spellStart"/>
      <w:r>
        <w:t>dengan</w:t>
      </w:r>
      <w:proofErr w:type="spellEnd"/>
      <w:r>
        <w:t xml:space="preserve"> Ary Leonardi Tarigan, </w:t>
      </w:r>
      <w:proofErr w:type="spellStart"/>
      <w:r>
        <w:t>Penyidik</w:t>
      </w:r>
      <w:proofErr w:type="spellEnd"/>
      <w:r>
        <w:t xml:space="preserve"> </w:t>
      </w:r>
      <w:proofErr w:type="spellStart"/>
      <w:r>
        <w:t>Pembantu</w:t>
      </w:r>
      <w:proofErr w:type="spellEnd"/>
      <w:r>
        <w:t xml:space="preserve"> </w:t>
      </w:r>
      <w:proofErr w:type="spellStart"/>
      <w:r>
        <w:t>Polres</w:t>
      </w:r>
      <w:proofErr w:type="spellEnd"/>
      <w:r>
        <w:t xml:space="preserve"> Batu Bara, </w:t>
      </w:r>
      <w:proofErr w:type="spellStart"/>
      <w:r>
        <w:t>tanggal</w:t>
      </w:r>
      <w:proofErr w:type="spellEnd"/>
      <w:r>
        <w:t xml:space="preserve"> 29 Mei 2026.</w:t>
      </w:r>
    </w:p>
  </w:footnote>
  <w:footnote w:id="144">
    <w:p w14:paraId="040C4701" w14:textId="77777777" w:rsidR="00D6611B" w:rsidRDefault="0092034F">
      <w:pPr>
        <w:pStyle w:val="FootnoteText"/>
        <w:ind w:firstLine="709"/>
        <w:jc w:val="both"/>
      </w:pPr>
      <w:r>
        <w:rPr>
          <w:rStyle w:val="FootnoteCharacters"/>
        </w:rPr>
        <w:footnoteRef/>
      </w:r>
      <w:r>
        <w:t xml:space="preserve"> Pasal 34,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145">
    <w:p w14:paraId="660CB22D" w14:textId="77777777" w:rsidR="00D6611B" w:rsidRDefault="0092034F">
      <w:pPr>
        <w:pStyle w:val="FootnoteText"/>
        <w:ind w:firstLine="709"/>
        <w:jc w:val="both"/>
      </w:pPr>
      <w:r>
        <w:rPr>
          <w:rStyle w:val="FootnoteCharacters"/>
        </w:rPr>
        <w:footnoteRef/>
      </w:r>
      <w:r>
        <w:t xml:space="preserve"> </w:t>
      </w:r>
      <w:proofErr w:type="spellStart"/>
      <w:r>
        <w:t>Dikdik</w:t>
      </w:r>
      <w:proofErr w:type="spellEnd"/>
      <w:r>
        <w:t xml:space="preserve"> M. Arief Mansur dan Elisatris </w:t>
      </w:r>
      <w:proofErr w:type="spellStart"/>
      <w:r>
        <w:t>Gultom</w:t>
      </w:r>
      <w:proofErr w:type="spellEnd"/>
      <w:r>
        <w:t xml:space="preserve">, </w:t>
      </w:r>
      <w:proofErr w:type="spellStart"/>
      <w:r>
        <w:rPr>
          <w:rStyle w:val="Emphasis"/>
        </w:rPr>
        <w:t>Urgensi</w:t>
      </w:r>
      <w:proofErr w:type="spellEnd"/>
      <w:r>
        <w:rPr>
          <w:rStyle w:val="Emphasis"/>
        </w:rPr>
        <w:t xml:space="preserve"> </w:t>
      </w:r>
      <w:proofErr w:type="spellStart"/>
      <w:r>
        <w:rPr>
          <w:rStyle w:val="Emphasis"/>
        </w:rPr>
        <w:t>Perlindungan</w:t>
      </w:r>
      <w:proofErr w:type="spellEnd"/>
      <w:r>
        <w:rPr>
          <w:rStyle w:val="Emphasis"/>
        </w:rPr>
        <w:t xml:space="preserve"> Korban </w:t>
      </w:r>
      <w:proofErr w:type="spellStart"/>
      <w:r>
        <w:rPr>
          <w:rStyle w:val="Emphasis"/>
        </w:rPr>
        <w:t>Kejahatan</w:t>
      </w:r>
      <w:proofErr w:type="spellEnd"/>
      <w:r>
        <w:rPr>
          <w:rStyle w:val="Emphasis"/>
        </w:rPr>
        <w:t xml:space="preserve"> </w:t>
      </w:r>
      <w:proofErr w:type="spellStart"/>
      <w:r>
        <w:rPr>
          <w:rStyle w:val="Emphasis"/>
        </w:rPr>
        <w:t>antara</w:t>
      </w:r>
      <w:proofErr w:type="spellEnd"/>
      <w:r>
        <w:rPr>
          <w:rStyle w:val="Emphasis"/>
        </w:rPr>
        <w:t xml:space="preserve"> Norma dan </w:t>
      </w:r>
      <w:proofErr w:type="spellStart"/>
      <w:r>
        <w:rPr>
          <w:rStyle w:val="Emphasis"/>
        </w:rPr>
        <w:t>Realita</w:t>
      </w:r>
      <w:proofErr w:type="spellEnd"/>
      <w:r>
        <w:t>, (</w:t>
      </w:r>
      <w:proofErr w:type="spellStart"/>
      <w:r>
        <w:t>RajaGrafindo</w:t>
      </w:r>
      <w:proofErr w:type="spellEnd"/>
      <w:r>
        <w:t xml:space="preserve"> </w:t>
      </w:r>
      <w:proofErr w:type="spellStart"/>
      <w:r>
        <w:t>Persada</w:t>
      </w:r>
      <w:proofErr w:type="spellEnd"/>
      <w:r>
        <w:t xml:space="preserve">: Jakarta, 2007), </w:t>
      </w:r>
      <w:proofErr w:type="spellStart"/>
      <w:r>
        <w:t>hlm</w:t>
      </w:r>
      <w:proofErr w:type="spellEnd"/>
      <w:r>
        <w:t>. 52.</w:t>
      </w:r>
    </w:p>
  </w:footnote>
  <w:footnote w:id="146">
    <w:p w14:paraId="101C46C3" w14:textId="77777777" w:rsidR="00D6611B" w:rsidRDefault="0092034F">
      <w:pPr>
        <w:pStyle w:val="FootnoteText"/>
        <w:ind w:firstLine="709"/>
        <w:jc w:val="both"/>
      </w:pPr>
      <w:r>
        <w:rPr>
          <w:rStyle w:val="FootnoteCharacters"/>
        </w:rPr>
        <w:footnoteRef/>
      </w:r>
      <w:r>
        <w:t xml:space="preserve"> HMA </w:t>
      </w:r>
      <w:proofErr w:type="spellStart"/>
      <w:r>
        <w:t>Kuffal</w:t>
      </w:r>
      <w:proofErr w:type="spellEnd"/>
      <w:r>
        <w:t xml:space="preserve">, </w:t>
      </w:r>
      <w:proofErr w:type="spellStart"/>
      <w:r>
        <w:rPr>
          <w:rStyle w:val="Emphasis"/>
        </w:rPr>
        <w:t>Penerapan</w:t>
      </w:r>
      <w:proofErr w:type="spellEnd"/>
      <w:r>
        <w:rPr>
          <w:rStyle w:val="Emphasis"/>
        </w:rPr>
        <w:t xml:space="preserve"> KUHAP </w:t>
      </w:r>
      <w:proofErr w:type="spellStart"/>
      <w:r>
        <w:rPr>
          <w:rStyle w:val="Emphasis"/>
        </w:rPr>
        <w:t>dalam</w:t>
      </w:r>
      <w:proofErr w:type="spellEnd"/>
      <w:r>
        <w:rPr>
          <w:rStyle w:val="Emphasis"/>
        </w:rPr>
        <w:t xml:space="preserve"> </w:t>
      </w:r>
      <w:proofErr w:type="spellStart"/>
      <w:r>
        <w:rPr>
          <w:rStyle w:val="Emphasis"/>
        </w:rPr>
        <w:t>Praktik</w:t>
      </w:r>
      <w:proofErr w:type="spellEnd"/>
      <w:r>
        <w:rPr>
          <w:rStyle w:val="Emphasis"/>
        </w:rPr>
        <w:t xml:space="preserve"> Hukum</w:t>
      </w:r>
      <w:r>
        <w:t xml:space="preserve">, (UMM Press: Malang, 2010), </w:t>
      </w:r>
      <w:proofErr w:type="spellStart"/>
      <w:r>
        <w:t>hlm</w:t>
      </w:r>
      <w:proofErr w:type="spellEnd"/>
      <w:r>
        <w:t>. 147.</w:t>
      </w:r>
    </w:p>
  </w:footnote>
  <w:footnote w:id="147">
    <w:p w14:paraId="27D35539" w14:textId="77777777" w:rsidR="00D6611B" w:rsidRDefault="0092034F">
      <w:pPr>
        <w:pStyle w:val="FootnoteText"/>
        <w:ind w:firstLine="709"/>
        <w:jc w:val="both"/>
      </w:pPr>
      <w:r>
        <w:rPr>
          <w:rStyle w:val="FootnoteCharacters"/>
        </w:rPr>
        <w:footnoteRef/>
      </w:r>
      <w:r>
        <w:t xml:space="preserve"> </w:t>
      </w:r>
      <w:proofErr w:type="spellStart"/>
      <w:r>
        <w:t>Chairul</w:t>
      </w:r>
      <w:proofErr w:type="spellEnd"/>
      <w:r>
        <w:t xml:space="preserve"> Huda, Dari Tiada </w:t>
      </w:r>
      <w:proofErr w:type="spellStart"/>
      <w:r>
        <w:t>Pidana</w:t>
      </w:r>
      <w:proofErr w:type="spellEnd"/>
      <w:r>
        <w:t xml:space="preserve"> </w:t>
      </w:r>
      <w:proofErr w:type="spellStart"/>
      <w:r>
        <w:t>Tanpa</w:t>
      </w:r>
      <w:proofErr w:type="spellEnd"/>
      <w:r>
        <w:t xml:space="preserve"> Kesalahan </w:t>
      </w:r>
      <w:proofErr w:type="spellStart"/>
      <w:r>
        <w:t>Menuju</w:t>
      </w:r>
      <w:proofErr w:type="spellEnd"/>
      <w:r>
        <w:t xml:space="preserve"> </w:t>
      </w:r>
      <w:proofErr w:type="spellStart"/>
      <w:r>
        <w:t>kepada</w:t>
      </w:r>
      <w:proofErr w:type="spellEnd"/>
      <w:r>
        <w:t xml:space="preserve"> Tiada </w:t>
      </w:r>
      <w:proofErr w:type="spellStart"/>
      <w:r>
        <w:t>Pertanggungjawaban</w:t>
      </w:r>
      <w:proofErr w:type="spellEnd"/>
      <w:r>
        <w:t xml:space="preserve"> </w:t>
      </w:r>
      <w:proofErr w:type="spellStart"/>
      <w:r>
        <w:t>Pidana</w:t>
      </w:r>
      <w:proofErr w:type="spellEnd"/>
      <w:r>
        <w:t xml:space="preserve"> </w:t>
      </w:r>
      <w:proofErr w:type="spellStart"/>
      <w:r>
        <w:t>Tanpa</w:t>
      </w:r>
      <w:proofErr w:type="spellEnd"/>
      <w:r>
        <w:t xml:space="preserve"> Kesalahan, (</w:t>
      </w:r>
      <w:proofErr w:type="spellStart"/>
      <w:r>
        <w:t>Kencana</w:t>
      </w:r>
      <w:proofErr w:type="spellEnd"/>
      <w:r>
        <w:t xml:space="preserve">: Jakarta, 2006), </w:t>
      </w:r>
      <w:proofErr w:type="spellStart"/>
      <w:r>
        <w:t>hlm</w:t>
      </w:r>
      <w:proofErr w:type="spellEnd"/>
      <w:r>
        <w:t>. 89.</w:t>
      </w:r>
    </w:p>
  </w:footnote>
  <w:footnote w:id="148">
    <w:p w14:paraId="71792FE4" w14:textId="77777777" w:rsidR="00D6611B" w:rsidRDefault="0092034F">
      <w:pPr>
        <w:pStyle w:val="FootnoteText"/>
        <w:ind w:firstLine="709"/>
        <w:jc w:val="both"/>
      </w:pPr>
      <w:r>
        <w:rPr>
          <w:rStyle w:val="FootnoteCharacters"/>
        </w:rPr>
        <w:footnoteRef/>
      </w:r>
      <w:r>
        <w:t xml:space="preserve"> Mahrus Ali, Dasar-Dasar Hukum </w:t>
      </w:r>
      <w:proofErr w:type="spellStart"/>
      <w:r>
        <w:t>Pidana</w:t>
      </w:r>
      <w:proofErr w:type="spellEnd"/>
      <w:r>
        <w:t xml:space="preserve">, (Sinar </w:t>
      </w:r>
      <w:proofErr w:type="spellStart"/>
      <w:r>
        <w:t>Grafika</w:t>
      </w:r>
      <w:proofErr w:type="spellEnd"/>
      <w:r>
        <w:t xml:space="preserve">: Jakarta, 2011), </w:t>
      </w:r>
      <w:proofErr w:type="spellStart"/>
      <w:r>
        <w:t>hlm</w:t>
      </w:r>
      <w:proofErr w:type="spellEnd"/>
      <w:r>
        <w:t>. 103.</w:t>
      </w:r>
    </w:p>
  </w:footnote>
  <w:footnote w:id="149">
    <w:p w14:paraId="512F22E8" w14:textId="77777777" w:rsidR="00D6611B" w:rsidRDefault="0092034F">
      <w:pPr>
        <w:pStyle w:val="FootnoteText"/>
        <w:ind w:firstLine="709"/>
        <w:jc w:val="both"/>
      </w:pPr>
      <w:r>
        <w:rPr>
          <w:rStyle w:val="FootnoteCharacters"/>
        </w:rPr>
        <w:footnoteRef/>
      </w:r>
      <w:r>
        <w:t xml:space="preserve"> Pasal 466 </w:t>
      </w:r>
      <w:proofErr w:type="spellStart"/>
      <w:r>
        <w:t>ayat</w:t>
      </w:r>
      <w:proofErr w:type="spellEnd"/>
      <w:r>
        <w:t xml:space="preserve"> (2) </w:t>
      </w:r>
      <w:proofErr w:type="spellStart"/>
      <w:r>
        <w:t>Undang-Undang</w:t>
      </w:r>
      <w:proofErr w:type="spellEnd"/>
      <w:r>
        <w:t xml:space="preserve"> Republik Indonesia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150">
    <w:p w14:paraId="185AF979" w14:textId="77777777" w:rsidR="00D6611B" w:rsidRDefault="0092034F">
      <w:pPr>
        <w:pStyle w:val="FootnoteText"/>
        <w:ind w:firstLine="709"/>
        <w:jc w:val="both"/>
      </w:pPr>
      <w:r>
        <w:rPr>
          <w:rStyle w:val="FootnoteCharacters"/>
        </w:rPr>
        <w:footnoteRef/>
      </w:r>
      <w:r>
        <w:t xml:space="preserve"> Adami Chazawi, Pelajaran Hukum </w:t>
      </w:r>
      <w:proofErr w:type="spellStart"/>
      <w:r>
        <w:t>Pidana</w:t>
      </w:r>
      <w:proofErr w:type="spellEnd"/>
      <w:r>
        <w:t xml:space="preserve"> 2, (</w:t>
      </w:r>
      <w:proofErr w:type="spellStart"/>
      <w:r>
        <w:t>RajaGrafindo</w:t>
      </w:r>
      <w:proofErr w:type="spellEnd"/>
      <w:r>
        <w:t xml:space="preserve"> </w:t>
      </w:r>
      <w:proofErr w:type="spellStart"/>
      <w:r>
        <w:t>Persada</w:t>
      </w:r>
      <w:proofErr w:type="spellEnd"/>
      <w:r>
        <w:t xml:space="preserve">: Jakarta, 2002), </w:t>
      </w:r>
      <w:proofErr w:type="spellStart"/>
      <w:r>
        <w:t>hlm</w:t>
      </w:r>
      <w:proofErr w:type="spellEnd"/>
      <w:r>
        <w:t>. 44.</w:t>
      </w:r>
    </w:p>
  </w:footnote>
  <w:footnote w:id="151">
    <w:p w14:paraId="75214C9A" w14:textId="77777777" w:rsidR="00D6611B" w:rsidRDefault="0092034F">
      <w:pPr>
        <w:pStyle w:val="FootnoteText"/>
        <w:ind w:firstLine="709"/>
        <w:jc w:val="both"/>
      </w:pPr>
      <w:r>
        <w:rPr>
          <w:rStyle w:val="FootnoteCharacters"/>
        </w:rPr>
        <w:footnoteRef/>
      </w:r>
      <w:r>
        <w:t xml:space="preserve"> Pasal 189 </w:t>
      </w:r>
      <w:proofErr w:type="spellStart"/>
      <w:r>
        <w:t>ayat</w:t>
      </w:r>
      <w:proofErr w:type="spellEnd"/>
      <w:r>
        <w:t xml:space="preserve"> (4) </w:t>
      </w:r>
      <w:proofErr w:type="spellStart"/>
      <w:r>
        <w:t>Undang-Undang</w:t>
      </w:r>
      <w:proofErr w:type="spellEnd"/>
      <w:r>
        <w:t xml:space="preserve"> Republik Indonesia </w:t>
      </w:r>
      <w:proofErr w:type="spellStart"/>
      <w:r>
        <w:t>Nomor</w:t>
      </w:r>
      <w:proofErr w:type="spellEnd"/>
      <w:r>
        <w:t xml:space="preserve"> 8 </w:t>
      </w:r>
      <w:proofErr w:type="spellStart"/>
      <w:r>
        <w:t>Tahun</w:t>
      </w:r>
      <w:proofErr w:type="spellEnd"/>
      <w:r>
        <w:t xml:space="preserve"> 1981 </w:t>
      </w:r>
      <w:proofErr w:type="spellStart"/>
      <w:r>
        <w:t>tentang</w:t>
      </w:r>
      <w:proofErr w:type="spellEnd"/>
      <w:r>
        <w:t xml:space="preserve"> Hukum Acara </w:t>
      </w:r>
      <w:proofErr w:type="spellStart"/>
      <w:r>
        <w:t>Pidana</w:t>
      </w:r>
      <w:proofErr w:type="spellEnd"/>
      <w:r>
        <w:t>.</w:t>
      </w:r>
    </w:p>
  </w:footnote>
  <w:footnote w:id="152">
    <w:p w14:paraId="1984B240" w14:textId="77777777" w:rsidR="00D6611B" w:rsidRDefault="0092034F">
      <w:pPr>
        <w:pStyle w:val="FootnoteText"/>
        <w:ind w:firstLine="709"/>
        <w:jc w:val="both"/>
      </w:pPr>
      <w:r>
        <w:rPr>
          <w:rStyle w:val="FootnoteCharacters"/>
        </w:rPr>
        <w:footnoteRef/>
      </w:r>
      <w:r>
        <w:t xml:space="preserve"> Eddy O.S. Hiariej, Teori &amp; Hukum </w:t>
      </w:r>
      <w:proofErr w:type="spellStart"/>
      <w:r>
        <w:t>Pembuktian</w:t>
      </w:r>
      <w:proofErr w:type="spellEnd"/>
      <w:r>
        <w:t>, (</w:t>
      </w:r>
      <w:proofErr w:type="spellStart"/>
      <w:r>
        <w:t>Erlangga</w:t>
      </w:r>
      <w:proofErr w:type="spellEnd"/>
      <w:r>
        <w:t xml:space="preserve">: Jakarta, 2012), </w:t>
      </w:r>
      <w:proofErr w:type="spellStart"/>
      <w:r>
        <w:t>hlm</w:t>
      </w:r>
      <w:proofErr w:type="spellEnd"/>
      <w:r>
        <w:t>. 187.</w:t>
      </w:r>
    </w:p>
  </w:footnote>
  <w:footnote w:id="153">
    <w:p w14:paraId="12B6EFEF" w14:textId="77777777" w:rsidR="00D6611B" w:rsidRDefault="0092034F">
      <w:pPr>
        <w:pStyle w:val="FootnoteText"/>
        <w:ind w:firstLine="709"/>
        <w:jc w:val="both"/>
      </w:pPr>
      <w:r>
        <w:rPr>
          <w:rStyle w:val="FootnoteCharacters"/>
        </w:rPr>
        <w:footnoteRef/>
      </w:r>
      <w:r>
        <w:t xml:space="preserve"> </w:t>
      </w:r>
      <w:proofErr w:type="spellStart"/>
      <w:r>
        <w:t>Dikdik</w:t>
      </w:r>
      <w:proofErr w:type="spellEnd"/>
      <w:r>
        <w:t xml:space="preserve"> M. Arief Mansur dan Elisatris </w:t>
      </w:r>
      <w:proofErr w:type="spellStart"/>
      <w:r>
        <w:t>Gultom</w:t>
      </w:r>
      <w:proofErr w:type="spellEnd"/>
      <w:r>
        <w:t xml:space="preserve">, </w:t>
      </w:r>
      <w:proofErr w:type="spellStart"/>
      <w:r>
        <w:t>Urgensi</w:t>
      </w:r>
      <w:proofErr w:type="spellEnd"/>
      <w:r>
        <w:t xml:space="preserve"> </w:t>
      </w:r>
      <w:proofErr w:type="spellStart"/>
      <w:r>
        <w:t>Perlindungan</w:t>
      </w:r>
      <w:proofErr w:type="spellEnd"/>
      <w:r>
        <w:t xml:space="preserve"> Korban </w:t>
      </w:r>
      <w:proofErr w:type="spellStart"/>
      <w:r>
        <w:t>Kejahatan</w:t>
      </w:r>
      <w:proofErr w:type="spellEnd"/>
      <w:r>
        <w:t xml:space="preserve"> </w:t>
      </w:r>
      <w:proofErr w:type="spellStart"/>
      <w:r>
        <w:t>antara</w:t>
      </w:r>
      <w:proofErr w:type="spellEnd"/>
      <w:r>
        <w:t xml:space="preserve"> Norma dan </w:t>
      </w:r>
      <w:proofErr w:type="spellStart"/>
      <w:r>
        <w:t>Realita</w:t>
      </w:r>
      <w:proofErr w:type="spellEnd"/>
      <w:r>
        <w:t>, (</w:t>
      </w:r>
      <w:proofErr w:type="spellStart"/>
      <w:r>
        <w:t>RajaGrafindo</w:t>
      </w:r>
      <w:proofErr w:type="spellEnd"/>
      <w:r>
        <w:t xml:space="preserve"> </w:t>
      </w:r>
      <w:proofErr w:type="spellStart"/>
      <w:r>
        <w:t>Persada</w:t>
      </w:r>
      <w:proofErr w:type="spellEnd"/>
      <w:r>
        <w:t xml:space="preserve">: Jakarta, 2007), </w:t>
      </w:r>
      <w:proofErr w:type="spellStart"/>
      <w:r>
        <w:t>hlm</w:t>
      </w:r>
      <w:proofErr w:type="spellEnd"/>
      <w:r>
        <w:t>. 52.</w:t>
      </w:r>
    </w:p>
  </w:footnote>
  <w:footnote w:id="154">
    <w:p w14:paraId="0F1F5D86" w14:textId="77777777" w:rsidR="00D6611B" w:rsidRDefault="0092034F">
      <w:pPr>
        <w:pStyle w:val="FootnoteText"/>
        <w:ind w:firstLine="709"/>
        <w:jc w:val="both"/>
      </w:pPr>
      <w:r>
        <w:rPr>
          <w:rStyle w:val="FootnoteCharacters"/>
        </w:rPr>
        <w:footnoteRef/>
      </w:r>
      <w:r>
        <w:t xml:space="preserve"> Kanter dan </w:t>
      </w:r>
      <w:proofErr w:type="spellStart"/>
      <w:r>
        <w:t>Sianturi</w:t>
      </w:r>
      <w:proofErr w:type="spellEnd"/>
      <w:r>
        <w:t xml:space="preserve">, Asas-Asas Hukum </w:t>
      </w:r>
      <w:proofErr w:type="spellStart"/>
      <w:r>
        <w:t>Pidana</w:t>
      </w:r>
      <w:proofErr w:type="spellEnd"/>
      <w:r>
        <w:t xml:space="preserve"> di Indonesia dan </w:t>
      </w:r>
      <w:proofErr w:type="spellStart"/>
      <w:r>
        <w:t>Penerapannya</w:t>
      </w:r>
      <w:proofErr w:type="spellEnd"/>
      <w:r>
        <w:t xml:space="preserve">, (Storia </w:t>
      </w:r>
      <w:proofErr w:type="spellStart"/>
      <w:r>
        <w:t>Grafika</w:t>
      </w:r>
      <w:proofErr w:type="spellEnd"/>
      <w:r>
        <w:t xml:space="preserve">: Jakarta, 2012), </w:t>
      </w:r>
      <w:proofErr w:type="spellStart"/>
      <w:r>
        <w:t>hlm</w:t>
      </w:r>
      <w:proofErr w:type="spellEnd"/>
      <w:r>
        <w:t>. 249.</w:t>
      </w:r>
    </w:p>
  </w:footnote>
  <w:footnote w:id="155">
    <w:p w14:paraId="41538BE9" w14:textId="77777777" w:rsidR="00D6611B" w:rsidRDefault="0092034F">
      <w:pPr>
        <w:pStyle w:val="FootnoteText"/>
        <w:ind w:firstLine="709"/>
        <w:jc w:val="both"/>
      </w:pPr>
      <w:r>
        <w:rPr>
          <w:rStyle w:val="FootnoteCharacters"/>
        </w:rPr>
        <w:footnoteRef/>
      </w:r>
      <w:r>
        <w:t xml:space="preserve"> Barda Nawawi Arief, </w:t>
      </w:r>
      <w:proofErr w:type="spellStart"/>
      <w:r>
        <w:t>Masalah</w:t>
      </w:r>
      <w:proofErr w:type="spellEnd"/>
      <w:r>
        <w:t xml:space="preserve"> </w:t>
      </w:r>
      <w:proofErr w:type="spellStart"/>
      <w:r>
        <w:t>Penegakan</w:t>
      </w:r>
      <w:proofErr w:type="spellEnd"/>
      <w:r>
        <w:t xml:space="preserve"> Hukum dan </w:t>
      </w:r>
      <w:proofErr w:type="spellStart"/>
      <w:r>
        <w:t>Kebijakan</w:t>
      </w:r>
      <w:proofErr w:type="spellEnd"/>
      <w:r>
        <w:t xml:space="preserve"> Hukum </w:t>
      </w:r>
      <w:proofErr w:type="spellStart"/>
      <w:r>
        <w:t>Pidana</w:t>
      </w:r>
      <w:proofErr w:type="spellEnd"/>
      <w:r>
        <w:t xml:space="preserve"> </w:t>
      </w:r>
      <w:proofErr w:type="spellStart"/>
      <w:r>
        <w:t>dalam</w:t>
      </w:r>
      <w:proofErr w:type="spellEnd"/>
      <w:r>
        <w:t xml:space="preserve"> </w:t>
      </w:r>
      <w:proofErr w:type="spellStart"/>
      <w:r>
        <w:t>Penanggulangan</w:t>
      </w:r>
      <w:proofErr w:type="spellEnd"/>
      <w:r>
        <w:t xml:space="preserve"> </w:t>
      </w:r>
      <w:proofErr w:type="spellStart"/>
      <w:r>
        <w:t>Kejahatan</w:t>
      </w:r>
      <w:proofErr w:type="spellEnd"/>
      <w:r>
        <w:t>, (</w:t>
      </w:r>
      <w:proofErr w:type="spellStart"/>
      <w:r>
        <w:t>Kencana</w:t>
      </w:r>
      <w:proofErr w:type="spellEnd"/>
      <w:r>
        <w:t xml:space="preserve">: Jakarta, 2010), </w:t>
      </w:r>
      <w:proofErr w:type="spellStart"/>
      <w:r>
        <w:t>hlm</w:t>
      </w:r>
      <w:proofErr w:type="spellEnd"/>
      <w:r>
        <w:t>. 45.</w:t>
      </w:r>
    </w:p>
  </w:footnote>
  <w:footnote w:id="156">
    <w:p w14:paraId="3D2B4642" w14:textId="77777777" w:rsidR="00D6611B" w:rsidRDefault="0092034F">
      <w:pPr>
        <w:pStyle w:val="FootnoteText"/>
        <w:ind w:firstLine="709"/>
        <w:jc w:val="both"/>
      </w:pPr>
      <w:r>
        <w:rPr>
          <w:rStyle w:val="FootnoteCharacters"/>
        </w:rPr>
        <w:footnoteRef/>
      </w:r>
      <w:r>
        <w:t xml:space="preserve"> Pasal 28G </w:t>
      </w:r>
      <w:proofErr w:type="spellStart"/>
      <w:r>
        <w:t>ayat</w:t>
      </w:r>
      <w:proofErr w:type="spellEnd"/>
      <w:r>
        <w:t xml:space="preserve"> (1) </w:t>
      </w:r>
      <w:proofErr w:type="spellStart"/>
      <w:r>
        <w:t>Undang-Undang</w:t>
      </w:r>
      <w:proofErr w:type="spellEnd"/>
      <w:r>
        <w:t xml:space="preserve"> Dasar Negara Republik Indonesia </w:t>
      </w:r>
      <w:proofErr w:type="spellStart"/>
      <w:r>
        <w:t>Tahun</w:t>
      </w:r>
      <w:proofErr w:type="spellEnd"/>
      <w:r>
        <w:t xml:space="preserve"> 1945.</w:t>
      </w:r>
    </w:p>
  </w:footnote>
  <w:footnote w:id="157">
    <w:p w14:paraId="403318EF" w14:textId="77777777" w:rsidR="002F30FA" w:rsidRDefault="00E00E74">
      <w:pPr>
        <w:pStyle w:val="FootnoteText"/>
        <w:ind w:firstLine="709"/>
        <w:jc w:val="both"/>
      </w:pPr>
      <w:r>
        <w:rPr>
          <w:rStyle w:val="FootnoteCharacters"/>
        </w:rPr>
        <w:footnoteRef/>
      </w:r>
      <w:r>
        <w:t xml:space="preserve"> Kanter dan </w:t>
      </w:r>
      <w:proofErr w:type="spellStart"/>
      <w:r>
        <w:t>Sianturi</w:t>
      </w:r>
      <w:proofErr w:type="spellEnd"/>
      <w:r>
        <w:t xml:space="preserve">, Asas-Asas Hukum </w:t>
      </w:r>
      <w:proofErr w:type="spellStart"/>
      <w:r>
        <w:t>Pidana</w:t>
      </w:r>
      <w:proofErr w:type="spellEnd"/>
      <w:r>
        <w:t xml:space="preserve"> di Indonesia dan </w:t>
      </w:r>
      <w:proofErr w:type="spellStart"/>
      <w:r>
        <w:t>Penerapannya</w:t>
      </w:r>
      <w:proofErr w:type="spellEnd"/>
      <w:r>
        <w:t xml:space="preserve">, (Storia </w:t>
      </w:r>
      <w:proofErr w:type="spellStart"/>
      <w:r>
        <w:t>Grafika</w:t>
      </w:r>
      <w:proofErr w:type="spellEnd"/>
      <w:r>
        <w:t xml:space="preserve">: Jakarta, 2012), </w:t>
      </w:r>
      <w:proofErr w:type="spellStart"/>
      <w:r>
        <w:t>hlm</w:t>
      </w:r>
      <w:proofErr w:type="spellEnd"/>
      <w:r>
        <w:t>. 249.</w:t>
      </w:r>
    </w:p>
  </w:footnote>
  <w:footnote w:id="158">
    <w:p w14:paraId="03506331" w14:textId="77777777" w:rsidR="002F30FA" w:rsidRDefault="00E00E74">
      <w:pPr>
        <w:pStyle w:val="FootnoteText"/>
        <w:ind w:firstLine="709"/>
        <w:jc w:val="both"/>
      </w:pPr>
      <w:r>
        <w:rPr>
          <w:rStyle w:val="FootnoteCharacters"/>
        </w:rPr>
        <w:footnoteRef/>
      </w:r>
      <w:r>
        <w:t xml:space="preserve"> P.A.F. </w:t>
      </w:r>
      <w:proofErr w:type="spellStart"/>
      <w:r>
        <w:t>Lamintang</w:t>
      </w:r>
      <w:proofErr w:type="spellEnd"/>
      <w:r>
        <w:t xml:space="preserve">, Dasar-Dasar Hukum </w:t>
      </w:r>
      <w:proofErr w:type="spellStart"/>
      <w:r>
        <w:t>Pidana</w:t>
      </w:r>
      <w:proofErr w:type="spellEnd"/>
      <w:r>
        <w:t xml:space="preserve"> Indonesia, (Citra Aditya Bakti: Bandung, 2013), </w:t>
      </w:r>
      <w:proofErr w:type="spellStart"/>
      <w:r>
        <w:t>hlm</w:t>
      </w:r>
      <w:proofErr w:type="spellEnd"/>
      <w:r>
        <w:t>. 385.</w:t>
      </w:r>
    </w:p>
  </w:footnote>
  <w:footnote w:id="159">
    <w:p w14:paraId="3DFA0486" w14:textId="77777777" w:rsidR="002F30FA" w:rsidRDefault="00E00E74">
      <w:pPr>
        <w:pStyle w:val="FootnoteText"/>
        <w:ind w:firstLine="709"/>
        <w:jc w:val="both"/>
      </w:pPr>
      <w:r>
        <w:rPr>
          <w:rStyle w:val="FootnoteCharacters"/>
        </w:rPr>
        <w:footnoteRef/>
      </w:r>
      <w:r>
        <w:t xml:space="preserve"> Leden Marpaung, </w:t>
      </w:r>
      <w:proofErr w:type="spellStart"/>
      <w:r>
        <w:t>Tindak</w:t>
      </w:r>
      <w:proofErr w:type="spellEnd"/>
      <w:r>
        <w:t xml:space="preserve"> </w:t>
      </w:r>
      <w:proofErr w:type="spellStart"/>
      <w:r>
        <w:t>Pidana</w:t>
      </w:r>
      <w:proofErr w:type="spellEnd"/>
      <w:r>
        <w:t xml:space="preserve"> </w:t>
      </w:r>
      <w:proofErr w:type="spellStart"/>
      <w:r>
        <w:t>terhadap</w:t>
      </w:r>
      <w:proofErr w:type="spellEnd"/>
      <w:r>
        <w:t xml:space="preserve"> Nyawa dan </w:t>
      </w:r>
      <w:proofErr w:type="spellStart"/>
      <w:r>
        <w:t>Tubuh</w:t>
      </w:r>
      <w:proofErr w:type="spellEnd"/>
      <w:r>
        <w:t xml:space="preserve">, (Sinar </w:t>
      </w:r>
      <w:proofErr w:type="spellStart"/>
      <w:r>
        <w:t>Grafika</w:t>
      </w:r>
      <w:proofErr w:type="spellEnd"/>
      <w:r>
        <w:t xml:space="preserve">: Jakarta, 2012), </w:t>
      </w:r>
      <w:proofErr w:type="spellStart"/>
      <w:r>
        <w:t>hlm</w:t>
      </w:r>
      <w:proofErr w:type="spellEnd"/>
      <w:r>
        <w:t>. 47.</w:t>
      </w:r>
    </w:p>
  </w:footnote>
  <w:footnote w:id="160">
    <w:p w14:paraId="3B8C6B97" w14:textId="77777777" w:rsidR="002F30FA" w:rsidRDefault="00E00E74">
      <w:pPr>
        <w:pStyle w:val="FootnoteText"/>
        <w:ind w:firstLine="709"/>
        <w:jc w:val="both"/>
      </w:pPr>
      <w:r>
        <w:rPr>
          <w:rStyle w:val="FootnoteCharacters"/>
        </w:rPr>
        <w:footnoteRef/>
      </w:r>
      <w:r>
        <w:t xml:space="preserve"> Eddy O.S. Hiariej, </w:t>
      </w:r>
      <w:proofErr w:type="spellStart"/>
      <w:r>
        <w:t>Prinsip-Prinsip</w:t>
      </w:r>
      <w:proofErr w:type="spellEnd"/>
      <w:r>
        <w:t xml:space="preserve"> Hukum </w:t>
      </w:r>
      <w:proofErr w:type="spellStart"/>
      <w:r>
        <w:t>Pidana</w:t>
      </w:r>
      <w:proofErr w:type="spellEnd"/>
      <w:r>
        <w:t xml:space="preserve">, (Cahaya Atma Pustaka: Yogyakarta, 2016), </w:t>
      </w:r>
      <w:proofErr w:type="spellStart"/>
      <w:r>
        <w:t>hlm</w:t>
      </w:r>
      <w:proofErr w:type="spellEnd"/>
      <w:r>
        <w:t>. 223.</w:t>
      </w:r>
    </w:p>
  </w:footnote>
  <w:footnote w:id="161">
    <w:p w14:paraId="15084159" w14:textId="77777777" w:rsidR="002F30FA" w:rsidRDefault="00E00E74">
      <w:pPr>
        <w:pStyle w:val="FootnoteText"/>
        <w:ind w:firstLine="709"/>
        <w:jc w:val="both"/>
      </w:pPr>
      <w:r>
        <w:rPr>
          <w:rStyle w:val="FootnoteCharacters"/>
        </w:rPr>
        <w:footnoteRef/>
      </w:r>
      <w:r>
        <w:t xml:space="preserve"> </w:t>
      </w:r>
      <w:proofErr w:type="spellStart"/>
      <w:r>
        <w:t>Chairul</w:t>
      </w:r>
      <w:proofErr w:type="spellEnd"/>
      <w:r>
        <w:t xml:space="preserve"> Huda, Dari Tiada </w:t>
      </w:r>
      <w:proofErr w:type="spellStart"/>
      <w:r>
        <w:t>Pidana</w:t>
      </w:r>
      <w:proofErr w:type="spellEnd"/>
      <w:r>
        <w:t xml:space="preserve"> </w:t>
      </w:r>
      <w:proofErr w:type="spellStart"/>
      <w:r>
        <w:t>Tanpa</w:t>
      </w:r>
      <w:proofErr w:type="spellEnd"/>
      <w:r>
        <w:t xml:space="preserve"> Kesalahan </w:t>
      </w:r>
      <w:proofErr w:type="spellStart"/>
      <w:r>
        <w:t>Menuju</w:t>
      </w:r>
      <w:proofErr w:type="spellEnd"/>
      <w:r>
        <w:t xml:space="preserve"> Kepada Tiada </w:t>
      </w:r>
      <w:proofErr w:type="spellStart"/>
      <w:r>
        <w:t>Pertanggungjawaban</w:t>
      </w:r>
      <w:proofErr w:type="spellEnd"/>
      <w:r>
        <w:t xml:space="preserve"> </w:t>
      </w:r>
      <w:proofErr w:type="spellStart"/>
      <w:r>
        <w:t>Pidana</w:t>
      </w:r>
      <w:proofErr w:type="spellEnd"/>
      <w:r>
        <w:t xml:space="preserve"> </w:t>
      </w:r>
      <w:proofErr w:type="spellStart"/>
      <w:r>
        <w:t>Tanpa</w:t>
      </w:r>
      <w:proofErr w:type="spellEnd"/>
      <w:r>
        <w:t xml:space="preserve"> Kesalahan, (</w:t>
      </w:r>
      <w:proofErr w:type="spellStart"/>
      <w:r>
        <w:t>Kencana</w:t>
      </w:r>
      <w:proofErr w:type="spellEnd"/>
      <w:r>
        <w:t xml:space="preserve">: Jakarta, 2011), </w:t>
      </w:r>
      <w:proofErr w:type="spellStart"/>
      <w:r>
        <w:t>hlm</w:t>
      </w:r>
      <w:proofErr w:type="spellEnd"/>
      <w:r>
        <w:t>. 68.</w:t>
      </w:r>
    </w:p>
  </w:footnote>
  <w:footnote w:id="162">
    <w:p w14:paraId="78BF9D5D" w14:textId="77777777" w:rsidR="002F30FA" w:rsidRDefault="00E00E74">
      <w:pPr>
        <w:pStyle w:val="FootnoteText"/>
        <w:ind w:firstLine="709"/>
        <w:jc w:val="both"/>
      </w:pPr>
      <w:r>
        <w:rPr>
          <w:rStyle w:val="FootnoteCharacters"/>
        </w:rPr>
        <w:footnoteRef/>
      </w:r>
      <w:r>
        <w:t xml:space="preserve"> Pasal 31,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163">
    <w:p w14:paraId="6A04F52A" w14:textId="77777777" w:rsidR="002F30FA" w:rsidRDefault="00E00E74">
      <w:pPr>
        <w:pStyle w:val="FootnoteText"/>
        <w:ind w:firstLine="709"/>
        <w:jc w:val="both"/>
      </w:pPr>
      <w:r>
        <w:rPr>
          <w:rStyle w:val="FootnoteCharacters"/>
        </w:rPr>
        <w:footnoteRef/>
      </w:r>
      <w:r>
        <w:t xml:space="preserve"> Pasal 1 </w:t>
      </w:r>
      <w:proofErr w:type="spellStart"/>
      <w:r>
        <w:t>ayat</w:t>
      </w:r>
      <w:proofErr w:type="spellEnd"/>
      <w:r>
        <w:t xml:space="preserve"> (1), </w:t>
      </w:r>
      <w:proofErr w:type="spellStart"/>
      <w:r>
        <w:t>Undang-Undang</w:t>
      </w:r>
      <w:proofErr w:type="spellEnd"/>
      <w:r>
        <w:t xml:space="preserve"> </w:t>
      </w:r>
      <w:proofErr w:type="spellStart"/>
      <w:r>
        <w:t>Nomor</w:t>
      </w:r>
      <w:proofErr w:type="spellEnd"/>
      <w:r>
        <w:t xml:space="preserve"> 1 </w:t>
      </w:r>
      <w:proofErr w:type="spellStart"/>
      <w:r>
        <w:t>Tahun</w:t>
      </w:r>
      <w:proofErr w:type="spellEnd"/>
      <w:r>
        <w:t xml:space="preserve"> 2023 </w:t>
      </w:r>
      <w:proofErr w:type="spellStart"/>
      <w:r>
        <w:t>tentang</w:t>
      </w:r>
      <w:proofErr w:type="spellEnd"/>
      <w:r>
        <w:t xml:space="preserve"> Kitab </w:t>
      </w:r>
      <w:proofErr w:type="spellStart"/>
      <w:r>
        <w:t>Undang-Undang</w:t>
      </w:r>
      <w:proofErr w:type="spellEnd"/>
      <w:r>
        <w:t xml:space="preserve"> Hukum </w:t>
      </w:r>
      <w:proofErr w:type="spellStart"/>
      <w:r>
        <w:t>Pidana</w:t>
      </w:r>
      <w:proofErr w:type="spellEnd"/>
      <w:r>
        <w:t>.</w:t>
      </w:r>
    </w:p>
  </w:footnote>
  <w:footnote w:id="164">
    <w:p w14:paraId="5B3E3A2D" w14:textId="77777777" w:rsidR="002F30FA" w:rsidRDefault="00E00E74">
      <w:pPr>
        <w:pStyle w:val="FootnoteText"/>
        <w:ind w:firstLine="709"/>
        <w:jc w:val="both"/>
      </w:pPr>
      <w:r>
        <w:rPr>
          <w:rStyle w:val="FootnoteCharacters"/>
        </w:rPr>
        <w:footnoteRef/>
      </w:r>
      <w:r>
        <w:t xml:space="preserve"> </w:t>
      </w:r>
      <w:proofErr w:type="spellStart"/>
      <w:r>
        <w:t>Dikdik</w:t>
      </w:r>
      <w:proofErr w:type="spellEnd"/>
      <w:r>
        <w:t xml:space="preserve"> M. Arief Mansur dan Elisatris </w:t>
      </w:r>
      <w:proofErr w:type="spellStart"/>
      <w:r>
        <w:t>Gultom</w:t>
      </w:r>
      <w:proofErr w:type="spellEnd"/>
      <w:r>
        <w:t xml:space="preserve">, </w:t>
      </w:r>
      <w:proofErr w:type="spellStart"/>
      <w:r>
        <w:t>Urgensi</w:t>
      </w:r>
      <w:proofErr w:type="spellEnd"/>
      <w:r>
        <w:t xml:space="preserve"> </w:t>
      </w:r>
      <w:proofErr w:type="spellStart"/>
      <w:r>
        <w:t>Perlindungan</w:t>
      </w:r>
      <w:proofErr w:type="spellEnd"/>
      <w:r>
        <w:t xml:space="preserve"> Korban </w:t>
      </w:r>
      <w:proofErr w:type="spellStart"/>
      <w:r>
        <w:t>Kejahatan</w:t>
      </w:r>
      <w:proofErr w:type="spellEnd"/>
      <w:r>
        <w:t xml:space="preserve"> </w:t>
      </w:r>
      <w:proofErr w:type="spellStart"/>
      <w:r>
        <w:t>antara</w:t>
      </w:r>
      <w:proofErr w:type="spellEnd"/>
      <w:r>
        <w:t xml:space="preserve"> Norma dan </w:t>
      </w:r>
      <w:proofErr w:type="spellStart"/>
      <w:r>
        <w:t>Realita</w:t>
      </w:r>
      <w:proofErr w:type="spellEnd"/>
      <w:r>
        <w:t>, (</w:t>
      </w:r>
      <w:proofErr w:type="spellStart"/>
      <w:r>
        <w:t>RajaGrafindo</w:t>
      </w:r>
      <w:proofErr w:type="spellEnd"/>
      <w:r>
        <w:t xml:space="preserve"> </w:t>
      </w:r>
      <w:proofErr w:type="spellStart"/>
      <w:r>
        <w:t>Persada</w:t>
      </w:r>
      <w:proofErr w:type="spellEnd"/>
      <w:r>
        <w:t xml:space="preserve">: Jakarta, 2007), </w:t>
      </w:r>
      <w:proofErr w:type="spellStart"/>
      <w:r>
        <w:t>hlm</w:t>
      </w:r>
      <w:proofErr w:type="spellEnd"/>
      <w:r>
        <w:t>. 52.</w:t>
      </w:r>
    </w:p>
  </w:footnote>
  <w:footnote w:id="165">
    <w:p w14:paraId="7D4ABC17" w14:textId="77777777" w:rsidR="002F30FA" w:rsidRDefault="00E00E74">
      <w:pPr>
        <w:pStyle w:val="FootnoteText"/>
        <w:ind w:firstLine="709"/>
        <w:jc w:val="both"/>
      </w:pPr>
      <w:r>
        <w:rPr>
          <w:rStyle w:val="FootnoteCharacters"/>
        </w:rPr>
        <w:footnoteRef/>
      </w:r>
      <w:r>
        <w:t xml:space="preserve"> Eddy O.S. Hiariej, Teori &amp; Hukum </w:t>
      </w:r>
      <w:proofErr w:type="spellStart"/>
      <w:r>
        <w:t>Pembuktian</w:t>
      </w:r>
      <w:proofErr w:type="spellEnd"/>
      <w:r>
        <w:t>, (</w:t>
      </w:r>
      <w:proofErr w:type="spellStart"/>
      <w:r>
        <w:t>Erlangga</w:t>
      </w:r>
      <w:proofErr w:type="spellEnd"/>
      <w:r>
        <w:t xml:space="preserve">: Jakarta, 2012), </w:t>
      </w:r>
      <w:proofErr w:type="spellStart"/>
      <w:r>
        <w:t>hlm</w:t>
      </w:r>
      <w:proofErr w:type="spellEnd"/>
      <w:r>
        <w:t>. 187.</w:t>
      </w:r>
    </w:p>
  </w:footnote>
  <w:footnote w:id="166">
    <w:p w14:paraId="371EC634" w14:textId="77777777" w:rsidR="002F30FA" w:rsidRDefault="00E00E74">
      <w:pPr>
        <w:pStyle w:val="FootnoteText"/>
        <w:ind w:firstLine="709"/>
        <w:jc w:val="both"/>
      </w:pPr>
      <w:r>
        <w:rPr>
          <w:rStyle w:val="FootnoteCharacters"/>
        </w:rPr>
        <w:footnoteRef/>
      </w:r>
      <w:r>
        <w:t xml:space="preserve"> Pasal 28G </w:t>
      </w:r>
      <w:proofErr w:type="spellStart"/>
      <w:r>
        <w:t>ayat</w:t>
      </w:r>
      <w:proofErr w:type="spellEnd"/>
      <w:r>
        <w:t xml:space="preserve"> (1) </w:t>
      </w:r>
      <w:proofErr w:type="spellStart"/>
      <w:r>
        <w:t>Undang-Undang</w:t>
      </w:r>
      <w:proofErr w:type="spellEnd"/>
      <w:r>
        <w:t xml:space="preserve"> Dasar Negara Republik Indonesia </w:t>
      </w:r>
      <w:proofErr w:type="spellStart"/>
      <w:r>
        <w:t>Tahun</w:t>
      </w:r>
      <w:proofErr w:type="spellEnd"/>
      <w:r>
        <w:t xml:space="preserve"> 1945.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C4C06" w14:textId="459D5A12" w:rsidR="00AE6899" w:rsidRDefault="00AE6899">
    <w:pPr>
      <w:pStyle w:val="Header"/>
    </w:pPr>
    <w:r>
      <w:rPr>
        <w:noProof/>
      </w:rPr>
      <w:pict w14:anchorId="409540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8" o:spid="_x0000_s1056" type="#_x0000_t75" style="position:absolute;margin-left:0;margin-top:0;width:396.5pt;height:391pt;z-index:-251621376;mso-position-horizontal:center;mso-position-horizontal-relative:margin;mso-position-vertical:center;mso-position-vertical-relative:margin" o:allowincell="f">
          <v:imagedata r:id="rId1" o:title="LOGO UMN JPG" gain="19661f" blacklevel="22938f"/>
        </v:shape>
      </w:pict>
    </w:r>
    <w:r>
      <w:rPr>
        <w:noProof/>
      </w:rPr>
      <w:pict w14:anchorId="4DE83F1A">
        <v:shape id="WordPictureWatermark95862325" o:spid="_x0000_s1055" type="#_x0000_t75" style="position:absolute;margin-left:0;margin-top:0;width:396.5pt;height:391pt;z-index:-251622400;mso-position-horizontal:center;mso-position-horizontal-relative:margin;mso-position-vertical:center;mso-position-vertical-relative:margin" o:allowincell="f">
          <v:imagedata r:id="rId1" o:title="LOGO UMN JPG" gain="19661f" blacklevel="22938f"/>
        </v:shape>
      </w:pict>
    </w:r>
    <w:r>
      <w:rPr>
        <w:noProof/>
      </w:rPr>
      <w:pict w14:anchorId="61C9A50E">
        <v:shape id="WordPictureWatermark95862322" o:spid="_x0000_s1054" type="#_x0000_t75" style="position:absolute;margin-left:0;margin-top:0;width:396.5pt;height:391pt;z-index:-251623424;mso-position-horizontal:center;mso-position-horizontal-relative:margin;mso-position-vertical:center;mso-position-vertical-relative:margin" o:allowincell="f">
          <v:imagedata r:id="rId1" o:title="LOGO UMN JPG" gain="19661f" blacklevel="22938f"/>
        </v:shape>
      </w:pict>
    </w:r>
    <w:r>
      <w:rPr>
        <w:noProof/>
      </w:rPr>
      <w:pict w14:anchorId="0FCDF769">
        <v:shape id="WordPictureWatermark95862319" o:spid="_x0000_s1053" type="#_x0000_t75" style="position:absolute;margin-left:0;margin-top:0;width:396.5pt;height:391pt;z-index:-251624448;mso-position-horizontal:center;mso-position-horizontal-relative:margin;mso-position-vertical:center;mso-position-vertical-relative:margin" o:allowincell="f">
          <v:imagedata r:id="rId1" o:title="LOGO UMN JPG" gain="19661f" blacklevel="22938f"/>
        </v:shape>
      </w:pict>
    </w:r>
    <w:r>
      <w:rPr>
        <w:noProof/>
      </w:rPr>
      <w:pict w14:anchorId="6B992B24">
        <v:shape id="WordPictureWatermark95862316" o:spid="_x0000_s1052" type="#_x0000_t75" style="position:absolute;margin-left:0;margin-top:0;width:396.5pt;height:391pt;z-index:-251625472;mso-position-horizontal:center;mso-position-horizontal-relative:margin;mso-position-vertical:center;mso-position-vertical-relative:margin" o:allowincell="f">
          <v:imagedata r:id="rId1" o:title="LOGO UMN JPG" gain="19661f" blacklevel="22938f"/>
        </v:shape>
      </w:pict>
    </w:r>
    <w:r>
      <w:rPr>
        <w:noProof/>
      </w:rPr>
      <w:pict w14:anchorId="6E190687">
        <v:shape id="WordPictureWatermark95862313" o:spid="_x0000_s1051" type="#_x0000_t75" style="position:absolute;margin-left:0;margin-top:0;width:396.5pt;height:391pt;z-index:-251626496;mso-position-horizontal:center;mso-position-horizontal-relative:margin;mso-position-vertical:center;mso-position-vertical-relative:margin" o:allowincell="f">
          <v:imagedata r:id="rId1" o:title="LOGO UMN JPG"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C53684" w14:textId="38E5BCA5" w:rsidR="00D6611B" w:rsidRDefault="00AE6899">
    <w:pPr>
      <w:pStyle w:val="Header"/>
      <w:jc w:val="right"/>
    </w:pPr>
    <w:r>
      <w:rPr>
        <w:noProof/>
      </w:rPr>
      <w:pict w14:anchorId="6082CA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9" o:spid="_x0000_s1057" type="#_x0000_t75" style="position:absolute;left:0;text-align:left;margin-left:0;margin-top:0;width:396.5pt;height:391pt;z-index:-251620352;mso-position-horizontal:center;mso-position-horizontal-relative:margin;mso-position-vertical:center;mso-position-vertical-relative:margin" o:allowincell="f">
          <v:imagedata r:id="rId1" o:title="LOGO UMN JPG" gain="19661f" blacklevel="22938f"/>
        </v:shape>
      </w:pict>
    </w:r>
    <w:r w:rsidR="0092034F">
      <w:fldChar w:fldCharType="begin"/>
    </w:r>
    <w:r w:rsidR="0092034F">
      <w:instrText xml:space="preserve"> PAGE </w:instrText>
    </w:r>
    <w:r w:rsidR="0092034F">
      <w:fldChar w:fldCharType="separate"/>
    </w:r>
    <w:r w:rsidR="0092034F">
      <w:t>76</w:t>
    </w:r>
    <w:r w:rsidR="0092034F">
      <w:fldChar w:fldCharType="end"/>
    </w:r>
  </w:p>
  <w:p w14:paraId="49C92737" w14:textId="77777777" w:rsidR="00D6611B" w:rsidRDefault="00D6611B">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81F66" w14:textId="6666F7A7" w:rsidR="00D6611B" w:rsidRDefault="00AE6899">
    <w:pPr>
      <w:pStyle w:val="Header"/>
    </w:pPr>
    <w:r>
      <w:rPr>
        <w:noProof/>
      </w:rPr>
      <w:pict w14:anchorId="1737AE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5862327" o:spid="_x0000_s1050" type="#_x0000_t75" style="position:absolute;margin-left:0;margin-top:0;width:396.5pt;height:391pt;z-index:-251628544;mso-position-horizontal:center;mso-position-horizontal-relative:margin;mso-position-vertical:center;mso-position-vertical-relative:margin" o:allowincell="f">
          <v:imagedata r:id="rId1" o:title="LOGO UMN JP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A4958"/>
    <w:multiLevelType w:val="hybridMultilevel"/>
    <w:tmpl w:val="57608682"/>
    <w:lvl w:ilvl="0" w:tplc="54801D88">
      <w:start w:val="1"/>
      <w:numFmt w:val="decimal"/>
      <w:lvlText w:val="%1."/>
      <w:lvlJc w:val="left"/>
      <w:pPr>
        <w:ind w:left="720" w:hanging="360"/>
      </w:pPr>
      <w:rPr>
        <w:rFonts w:ascii="Times New Roman" w:hAnsi="Times New Roman" w:cs="Times New Roman" w:hint="default"/>
        <w:color w:val="0D0D0D"/>
        <w:sz w:val="24"/>
        <w:szCs w:val="24"/>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 w15:restartNumberingAfterBreak="0">
    <w:nsid w:val="05E12AFC"/>
    <w:multiLevelType w:val="multilevel"/>
    <w:tmpl w:val="73D8C074"/>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AD82C3A"/>
    <w:multiLevelType w:val="multilevel"/>
    <w:tmpl w:val="AABED0C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0E41CD5"/>
    <w:multiLevelType w:val="multilevel"/>
    <w:tmpl w:val="B2DE7816"/>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BBA4B1E"/>
    <w:multiLevelType w:val="multilevel"/>
    <w:tmpl w:val="15269F6C"/>
    <w:lvl w:ilvl="0">
      <w:start w:val="1"/>
      <w:numFmt w:val="decimal"/>
      <w:lvlText w:val="%1."/>
      <w:lvlJc w:val="left"/>
      <w:pPr>
        <w:tabs>
          <w:tab w:val="num" w:pos="0"/>
        </w:tabs>
        <w:ind w:left="144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E831398"/>
    <w:multiLevelType w:val="multilevel"/>
    <w:tmpl w:val="B0AC3494"/>
    <w:lvl w:ilvl="0">
      <w:start w:val="1"/>
      <w:numFmt w:val="decimal"/>
      <w:lvlText w:val="%1."/>
      <w:lvlJc w:val="left"/>
      <w:pPr>
        <w:tabs>
          <w:tab w:val="num" w:pos="0"/>
        </w:tabs>
        <w:ind w:left="720"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54C6D02"/>
    <w:multiLevelType w:val="multilevel"/>
    <w:tmpl w:val="75409F54"/>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65C157F"/>
    <w:multiLevelType w:val="multilevel"/>
    <w:tmpl w:val="C5F62188"/>
    <w:lvl w:ilvl="0">
      <w:start w:val="1"/>
      <w:numFmt w:val="decimal"/>
      <w:lvlText w:val="%1."/>
      <w:lvlJc w:val="left"/>
      <w:pPr>
        <w:tabs>
          <w:tab w:val="num" w:pos="0"/>
        </w:tabs>
        <w:ind w:left="2377" w:hanging="288"/>
      </w:pPr>
      <w:rPr>
        <w:rFonts w:ascii="Times New Roman" w:eastAsia="Times New Roman" w:hAnsi="Times New Roman" w:cs="Times New Roman"/>
        <w:b w:val="0"/>
        <w:bCs w:val="0"/>
        <w:i w:val="0"/>
        <w:iCs w:val="0"/>
        <w:spacing w:val="0"/>
        <w:w w:val="100"/>
        <w:sz w:val="24"/>
        <w:szCs w:val="24"/>
        <w:lang w:val="en-US" w:bidi="ar-S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88A1E06"/>
    <w:multiLevelType w:val="multilevel"/>
    <w:tmpl w:val="28164EDC"/>
    <w:lvl w:ilvl="0">
      <w:start w:val="1"/>
      <w:numFmt w:val="decimal"/>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12A7B57"/>
    <w:multiLevelType w:val="multilevel"/>
    <w:tmpl w:val="033C57F0"/>
    <w:lvl w:ilvl="0">
      <w:start w:val="1"/>
      <w:numFmt w:val="decimal"/>
      <w:lvlText w:val="%1."/>
      <w:lvlJc w:val="left"/>
      <w:pPr>
        <w:tabs>
          <w:tab w:val="num" w:pos="0"/>
        </w:tabs>
        <w:ind w:left="720" w:hanging="360"/>
      </w:pPr>
      <w:rPr>
        <w:rFonts w:ascii="Times New Roman" w:hAnsi="Times New Roman" w:cs="Times New Roman"/>
        <w:color w:val="0D0D0D"/>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9BA736E"/>
    <w:multiLevelType w:val="multilevel"/>
    <w:tmpl w:val="3F2614DC"/>
    <w:lvl w:ilvl="0">
      <w:start w:val="1"/>
      <w:numFmt w:val="low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3158D8"/>
    <w:multiLevelType w:val="multilevel"/>
    <w:tmpl w:val="497A410A"/>
    <w:lvl w:ilvl="0">
      <w:start w:val="1"/>
      <w:numFmt w:val="upperLetter"/>
      <w:lvlText w:val="%1."/>
      <w:lvlJc w:val="left"/>
      <w:pPr>
        <w:tabs>
          <w:tab w:val="num" w:pos="0"/>
        </w:tabs>
        <w:ind w:left="928" w:hanging="36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59B2FD0"/>
    <w:multiLevelType w:val="multilevel"/>
    <w:tmpl w:val="11A094FE"/>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86775E9"/>
    <w:multiLevelType w:val="multilevel"/>
    <w:tmpl w:val="54B4DDE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B270420"/>
    <w:multiLevelType w:val="multilevel"/>
    <w:tmpl w:val="E04A3974"/>
    <w:lvl w:ilvl="0">
      <w:start w:val="1"/>
      <w:numFmt w:val="decimal"/>
      <w:lvlText w:val="%1."/>
      <w:lvlJc w:val="left"/>
      <w:pPr>
        <w:tabs>
          <w:tab w:val="num" w:pos="0"/>
        </w:tabs>
        <w:ind w:left="786"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07776347">
    <w:abstractNumId w:val="1"/>
  </w:num>
  <w:num w:numId="2" w16cid:durableId="618416426">
    <w:abstractNumId w:val="9"/>
  </w:num>
  <w:num w:numId="3" w16cid:durableId="358623131">
    <w:abstractNumId w:val="2"/>
  </w:num>
  <w:num w:numId="4" w16cid:durableId="512453259">
    <w:abstractNumId w:val="13"/>
  </w:num>
  <w:num w:numId="5" w16cid:durableId="741370336">
    <w:abstractNumId w:val="3"/>
  </w:num>
  <w:num w:numId="6" w16cid:durableId="2141653059">
    <w:abstractNumId w:val="4"/>
  </w:num>
  <w:num w:numId="7" w16cid:durableId="570383674">
    <w:abstractNumId w:val="5"/>
  </w:num>
  <w:num w:numId="8" w16cid:durableId="1914701632">
    <w:abstractNumId w:val="8"/>
  </w:num>
  <w:num w:numId="9" w16cid:durableId="304283669">
    <w:abstractNumId w:val="14"/>
  </w:num>
  <w:num w:numId="10" w16cid:durableId="2069183405">
    <w:abstractNumId w:val="6"/>
  </w:num>
  <w:num w:numId="11" w16cid:durableId="1187252590">
    <w:abstractNumId w:val="12"/>
  </w:num>
  <w:num w:numId="12" w16cid:durableId="1016734280">
    <w:abstractNumId w:val="7"/>
  </w:num>
  <w:num w:numId="13" w16cid:durableId="1161236682">
    <w:abstractNumId w:val="10"/>
  </w:num>
  <w:num w:numId="14" w16cid:durableId="51926508">
    <w:abstractNumId w:val="11"/>
  </w:num>
  <w:num w:numId="15" w16cid:durableId="724792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11B"/>
    <w:rsid w:val="00032BA0"/>
    <w:rsid w:val="0003651D"/>
    <w:rsid w:val="00083D71"/>
    <w:rsid w:val="002147C4"/>
    <w:rsid w:val="002F30FA"/>
    <w:rsid w:val="00386DDA"/>
    <w:rsid w:val="00391C9A"/>
    <w:rsid w:val="003F1B35"/>
    <w:rsid w:val="004E5E4E"/>
    <w:rsid w:val="005B1C08"/>
    <w:rsid w:val="005C34AB"/>
    <w:rsid w:val="005C6DEA"/>
    <w:rsid w:val="007B2846"/>
    <w:rsid w:val="008466C8"/>
    <w:rsid w:val="008A52B4"/>
    <w:rsid w:val="008C57A8"/>
    <w:rsid w:val="00906C1B"/>
    <w:rsid w:val="0092034F"/>
    <w:rsid w:val="00996176"/>
    <w:rsid w:val="009A1C09"/>
    <w:rsid w:val="00A754A0"/>
    <w:rsid w:val="00AE6899"/>
    <w:rsid w:val="00C765F2"/>
    <w:rsid w:val="00CB3C52"/>
    <w:rsid w:val="00D43C4A"/>
    <w:rsid w:val="00D56DFC"/>
    <w:rsid w:val="00D6611B"/>
    <w:rsid w:val="00D96E8D"/>
    <w:rsid w:val="00E00E74"/>
    <w:rsid w:val="00E96ED6"/>
    <w:rsid w:val="00EB4017"/>
    <w:rsid w:val="00ED3BAE"/>
    <w:rsid w:val="00F00CA7"/>
    <w:rsid w:val="00F3446C"/>
    <w:rsid w:val="00F41C7E"/>
    <w:rsid w:val="00F70217"/>
    <w:rsid w:val="00FC4901"/>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7EE62E"/>
  <w15:docId w15:val="{8D333B03-0D87-44B8-9C90-AF842226B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sz w:val="24"/>
      <w:szCs w:val="24"/>
      <w:lang w:val="id-ID"/>
    </w:rPr>
  </w:style>
  <w:style w:type="paragraph" w:styleId="Heading1">
    <w:name w:val="heading 1"/>
    <w:basedOn w:val="Normal"/>
    <w:next w:val="Normal"/>
    <w:uiPriority w:val="9"/>
    <w:qFormat/>
    <w:pPr>
      <w:keepNext/>
      <w:keepLines/>
      <w:numPr>
        <w:numId w:val="1"/>
      </w:numPr>
      <w:spacing w:line="480" w:lineRule="auto"/>
      <w:jc w:val="center"/>
      <w:outlineLvl w:val="0"/>
    </w:pPr>
    <w:rPr>
      <w:b/>
      <w:bCs/>
      <w:szCs w:val="28"/>
      <w:lang w:val="en-US"/>
    </w:rPr>
  </w:style>
  <w:style w:type="paragraph" w:styleId="Heading2">
    <w:name w:val="heading 2"/>
    <w:basedOn w:val="Normal"/>
    <w:next w:val="Normal"/>
    <w:uiPriority w:val="9"/>
    <w:unhideWhenUsed/>
    <w:qFormat/>
    <w:pPr>
      <w:keepNext/>
      <w:keepLines/>
      <w:numPr>
        <w:ilvl w:val="1"/>
        <w:numId w:val="1"/>
      </w:numPr>
      <w:spacing w:line="480" w:lineRule="auto"/>
      <w:outlineLvl w:val="1"/>
    </w:pPr>
    <w:rPr>
      <w:b/>
      <w:bCs/>
      <w:szCs w:val="26"/>
      <w:lang w:val="en-US"/>
    </w:rPr>
  </w:style>
  <w:style w:type="paragraph" w:styleId="Heading3">
    <w:name w:val="heading 3"/>
    <w:basedOn w:val="Normal"/>
    <w:next w:val="Normal"/>
    <w:uiPriority w:val="9"/>
    <w:unhideWhenUsed/>
    <w:qFormat/>
    <w:pPr>
      <w:keepNext/>
      <w:numPr>
        <w:ilvl w:val="2"/>
        <w:numId w:val="1"/>
      </w:numPr>
      <w:spacing w:line="480" w:lineRule="auto"/>
      <w:outlineLvl w:val="2"/>
    </w:pPr>
    <w:rPr>
      <w:b/>
      <w:bCs/>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hAnsi="Times New Roman" w:cs="Times New Roman"/>
      <w:color w:val="0D0D0D"/>
      <w:sz w:val="24"/>
      <w:szCs w:val="24"/>
    </w:rPr>
  </w:style>
  <w:style w:type="character" w:customStyle="1" w:styleId="WW8Num2z1">
    <w:name w:val="WW8Num2z1"/>
    <w:qFormat/>
    <w:rPr>
      <w:rFonts w:cs="Times New Roman"/>
    </w:rPr>
  </w:style>
  <w:style w:type="character" w:customStyle="1" w:styleId="WW8Num7z0">
    <w:name w:val="WW8Num7z0"/>
    <w:qFormat/>
  </w:style>
  <w:style w:type="character" w:customStyle="1" w:styleId="WW8Num9z0">
    <w:name w:val="WW8Num9z0"/>
    <w:qFormat/>
    <w:rPr>
      <w:rFonts w:cs="Times New Roman"/>
    </w:rPr>
  </w:style>
  <w:style w:type="character" w:customStyle="1" w:styleId="WW8Num9z1">
    <w:name w:val="WW8Num9z1"/>
    <w:qFormat/>
    <w:rPr>
      <w:rFonts w:cs="Times New Roman"/>
    </w:rPr>
  </w:style>
  <w:style w:type="character" w:customStyle="1" w:styleId="WW8Num11z1">
    <w:name w:val="WW8Num11z1"/>
    <w:qFormat/>
    <w:rPr>
      <w:rFonts w:ascii="Times New Roman" w:eastAsia="Times New Roman" w:hAnsi="Times New Roman" w:cs="Times New Roman"/>
    </w:rPr>
  </w:style>
  <w:style w:type="character" w:customStyle="1" w:styleId="WW8Num14z0">
    <w:name w:val="WW8Num14z0"/>
    <w:qFormat/>
    <w:rPr>
      <w:rFonts w:ascii="Times New Roman" w:eastAsia="Times New Roman" w:hAnsi="Times New Roman" w:cs="Times New Roman"/>
      <w:b w:val="0"/>
      <w:bCs w:val="0"/>
      <w:i w:val="0"/>
      <w:iCs w:val="0"/>
      <w:spacing w:val="0"/>
      <w:w w:val="100"/>
      <w:sz w:val="24"/>
      <w:szCs w:val="24"/>
      <w:lang w:val="en-US" w:bidi="ar-SA"/>
    </w:rPr>
  </w:style>
  <w:style w:type="character" w:customStyle="1" w:styleId="WW8Num18z0">
    <w:name w:val="WW8Num18z0"/>
    <w:qFormat/>
    <w:rPr>
      <w:rFonts w:cs="Times New Roman"/>
    </w:rPr>
  </w:style>
  <w:style w:type="character" w:customStyle="1" w:styleId="WW8Num18z1">
    <w:name w:val="WW8Num18z1"/>
    <w:qFormat/>
    <w:rPr>
      <w:rFonts w:cs="Times New Roman"/>
    </w:rPr>
  </w:style>
  <w:style w:type="character" w:customStyle="1" w:styleId="WW8Num23z0">
    <w:name w:val="WW8Num23z0"/>
    <w:qFormat/>
  </w:style>
  <w:style w:type="character" w:customStyle="1" w:styleId="Heading1Char">
    <w:name w:val="Heading 1 Char"/>
    <w:qFormat/>
    <w:rPr>
      <w:b/>
      <w:bCs/>
      <w:sz w:val="24"/>
      <w:szCs w:val="28"/>
      <w:lang w:val="en-US"/>
    </w:rPr>
  </w:style>
  <w:style w:type="character" w:customStyle="1" w:styleId="Heading2Char">
    <w:name w:val="Heading 2 Char"/>
    <w:qFormat/>
    <w:rPr>
      <w:b/>
      <w:bCs/>
      <w:sz w:val="24"/>
      <w:szCs w:val="26"/>
      <w:lang w:val="en-US" w:eastAsia="en-US"/>
    </w:rPr>
  </w:style>
  <w:style w:type="character" w:customStyle="1" w:styleId="FootnoteTextChar">
    <w:name w:val="Footnote Text Char"/>
    <w:qFormat/>
    <w:rPr>
      <w:rFonts w:eastAsia="Times New Roman" w:cs="Times New Roman"/>
      <w:sz w:val="20"/>
      <w:szCs w:val="20"/>
      <w:lang w:val="en-US" w:eastAsia="en-US"/>
    </w:rPr>
  </w:style>
  <w:style w:type="character" w:customStyle="1" w:styleId="FootnoteCharacters">
    <w:name w:val="Footnote Characters"/>
    <w:qFormat/>
    <w:rPr>
      <w:rFonts w:cs="Times New Roman"/>
      <w:vertAlign w:val="superscript"/>
    </w:rPr>
  </w:style>
  <w:style w:type="character" w:styleId="Hyperlink">
    <w:name w:val="Hyperlink"/>
    <w:uiPriority w:val="99"/>
    <w:rPr>
      <w:rFonts w:cs="Times New Roman"/>
      <w:color w:val="0000FF"/>
      <w:u w:val="single"/>
    </w:rPr>
  </w:style>
  <w:style w:type="character" w:customStyle="1" w:styleId="ListParagraphChar">
    <w:name w:val="List Paragraph Char"/>
    <w:qFormat/>
    <w:rPr>
      <w:rFonts w:eastAsia="Times New Roman"/>
      <w:lang w:val="en-US" w:eastAsia="en-US"/>
    </w:rPr>
  </w:style>
  <w:style w:type="character" w:customStyle="1" w:styleId="FooterChar">
    <w:name w:val="Footer Char"/>
    <w:qFormat/>
    <w:rPr>
      <w:rFonts w:eastAsia="Times New Roman" w:cs="Times New Roman"/>
      <w:lang w:val="en-US" w:eastAsia="en-US"/>
    </w:rPr>
  </w:style>
  <w:style w:type="character" w:styleId="PageNumber">
    <w:name w:val="page number"/>
    <w:rPr>
      <w:rFonts w:cs="Times New Roman"/>
    </w:rPr>
  </w:style>
  <w:style w:type="character" w:customStyle="1" w:styleId="BalloonTextChar">
    <w:name w:val="Balloon Text Char"/>
    <w:qFormat/>
    <w:rPr>
      <w:rFonts w:ascii="Tahoma" w:hAnsi="Tahoma" w:cs="Tahoma"/>
      <w:sz w:val="16"/>
      <w:szCs w:val="16"/>
      <w:lang w:val="en-US" w:eastAsia="en-US"/>
    </w:rPr>
  </w:style>
  <w:style w:type="character" w:customStyle="1" w:styleId="HeaderChar">
    <w:name w:val="Header Char"/>
    <w:qFormat/>
    <w:rPr>
      <w:rFonts w:eastAsia="Times New Roman" w:cs="Times New Roman"/>
      <w:lang w:val="en-US" w:eastAsia="en-US"/>
    </w:rPr>
  </w:style>
  <w:style w:type="character" w:customStyle="1" w:styleId="Footnote">
    <w:name w:val="Footnote_"/>
    <w:qFormat/>
    <w:rPr>
      <w:rFonts w:cs="Times New Roman"/>
      <w:sz w:val="20"/>
      <w:szCs w:val="20"/>
    </w:rPr>
  </w:style>
  <w:style w:type="character" w:customStyle="1" w:styleId="Heading10">
    <w:name w:val="Heading #1_"/>
    <w:qFormat/>
    <w:rPr>
      <w:rFonts w:cs="Times New Roman"/>
      <w:b/>
      <w:bCs/>
    </w:rPr>
  </w:style>
  <w:style w:type="character" w:customStyle="1" w:styleId="Bodytext5">
    <w:name w:val="Body text (5)_"/>
    <w:qFormat/>
    <w:rPr>
      <w:rFonts w:cs="Times New Roman"/>
      <w:sz w:val="16"/>
      <w:szCs w:val="16"/>
    </w:rPr>
  </w:style>
  <w:style w:type="character" w:customStyle="1" w:styleId="BodyTextChar">
    <w:name w:val="Body Text Char"/>
    <w:qFormat/>
    <w:rPr>
      <w:rFonts w:cs="Times New Roman"/>
      <w:lang w:val="en-US" w:eastAsia="en-US"/>
    </w:rPr>
  </w:style>
  <w:style w:type="character" w:customStyle="1" w:styleId="Heading40">
    <w:name w:val="Heading #4_"/>
    <w:qFormat/>
    <w:rPr>
      <w:b/>
      <w:bCs/>
    </w:rPr>
  </w:style>
  <w:style w:type="character" w:customStyle="1" w:styleId="Bodytext3">
    <w:name w:val="Body text (3)_"/>
    <w:qFormat/>
    <w:rPr>
      <w:b/>
      <w:bCs/>
      <w:sz w:val="28"/>
      <w:szCs w:val="28"/>
    </w:rPr>
  </w:style>
  <w:style w:type="character" w:customStyle="1" w:styleId="Bodytext">
    <w:name w:val="Body text_"/>
    <w:qFormat/>
  </w:style>
  <w:style w:type="character" w:customStyle="1" w:styleId="Heading3Char">
    <w:name w:val="Heading 3 Char"/>
    <w:qFormat/>
    <w:rPr>
      <w:b/>
      <w:bCs/>
      <w:sz w:val="24"/>
      <w:szCs w:val="26"/>
      <w:lang w:val="id-ID" w:eastAsia="en-US"/>
    </w:rPr>
  </w:style>
  <w:style w:type="character" w:customStyle="1" w:styleId="Heading4Char">
    <w:name w:val="Heading 4 Char"/>
    <w:qFormat/>
    <w:rPr>
      <w:rFonts w:ascii="Calibri" w:eastAsia="Times New Roman" w:hAnsi="Calibri" w:cs="Times New Roman"/>
      <w:b/>
      <w:bCs/>
      <w:sz w:val="28"/>
      <w:szCs w:val="28"/>
      <w:lang w:val="id-ID" w:eastAsia="en-US"/>
    </w:rPr>
  </w:style>
  <w:style w:type="character" w:styleId="Strong">
    <w:name w:val="Strong"/>
    <w:qFormat/>
    <w:rPr>
      <w:b/>
      <w:bCs/>
    </w:rPr>
  </w:style>
  <w:style w:type="character" w:customStyle="1" w:styleId="Headerorfooter2">
    <w:name w:val="Header or footer (2)_"/>
    <w:qFormat/>
  </w:style>
  <w:style w:type="character" w:customStyle="1" w:styleId="EndnoteTextChar">
    <w:name w:val="Endnote Text Char"/>
    <w:qFormat/>
    <w:rPr>
      <w:rFonts w:ascii="Calibri" w:eastAsia="Calibri" w:hAnsi="Calibri" w:cs="Calibri"/>
    </w:rPr>
  </w:style>
  <w:style w:type="character" w:customStyle="1" w:styleId="EndnoteCharacters">
    <w:name w:val="Endnote Characters"/>
    <w:qFormat/>
    <w:rPr>
      <w:vertAlign w:val="superscript"/>
    </w:rPr>
  </w:style>
  <w:style w:type="character" w:styleId="Emphasis">
    <w:name w:val="Emphasis"/>
    <w:qFormat/>
    <w:rPr>
      <w:i/>
      <w:iCs/>
    </w:rPr>
  </w:style>
  <w:style w:type="character" w:customStyle="1" w:styleId="Heading20">
    <w:name w:val="Heading #2_"/>
    <w:qFormat/>
    <w:rPr>
      <w:rFonts w:ascii="Arial" w:eastAsia="Arial" w:hAnsi="Arial" w:cs="Arial"/>
      <w:b/>
      <w:bCs/>
      <w:color w:val="C3C3C2"/>
      <w:sz w:val="54"/>
      <w:szCs w:val="54"/>
    </w:rPr>
  </w:style>
  <w:style w:type="character" w:customStyle="1" w:styleId="relative">
    <w:name w:val="relative"/>
    <w:qFormat/>
  </w:style>
  <w:style w:type="character" w:customStyle="1" w:styleId="IndexLink">
    <w:name w:val="Index Link"/>
    <w:qFormat/>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0"/>
    <w:qFormat/>
    <w:pPr>
      <w:keepNext/>
      <w:spacing w:before="240" w:after="120"/>
    </w:pPr>
    <w:rPr>
      <w:rFonts w:ascii="Liberation Sans" w:eastAsia="Noto Sans CJK SC" w:hAnsi="Liberation Sans" w:cs="Lohit Devanagari"/>
      <w:sz w:val="28"/>
      <w:szCs w:val="28"/>
    </w:rPr>
  </w:style>
  <w:style w:type="paragraph" w:styleId="BodyText0">
    <w:name w:val="Body Text"/>
    <w:basedOn w:val="Normal"/>
    <w:pPr>
      <w:widowControl w:val="0"/>
      <w:spacing w:after="240" w:line="480" w:lineRule="auto"/>
    </w:pPr>
    <w:rPr>
      <w:sz w:val="20"/>
      <w:szCs w:val="20"/>
      <w:lang w:val="en-US"/>
    </w:rPr>
  </w:style>
  <w:style w:type="paragraph" w:styleId="List">
    <w:name w:val="List"/>
    <w:basedOn w:val="BodyText0"/>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ListParagraph">
    <w:name w:val="List Paragraph"/>
    <w:basedOn w:val="Normal"/>
    <w:qFormat/>
    <w:pPr>
      <w:ind w:left="720"/>
      <w:contextualSpacing/>
    </w:pPr>
    <w:rPr>
      <w:sz w:val="20"/>
      <w:szCs w:val="20"/>
      <w:lang w:val="en-US"/>
    </w:rPr>
  </w:style>
  <w:style w:type="paragraph" w:styleId="FootnoteText">
    <w:name w:val="footnote text"/>
    <w:basedOn w:val="Normal"/>
    <w:rPr>
      <w:sz w:val="20"/>
      <w:szCs w:val="20"/>
      <w:lang w:val="en-US"/>
    </w:r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Normal"/>
    <w:pPr>
      <w:tabs>
        <w:tab w:val="center" w:pos="4513"/>
        <w:tab w:val="right" w:pos="9026"/>
      </w:tabs>
    </w:pPr>
    <w:rPr>
      <w:sz w:val="20"/>
      <w:szCs w:val="20"/>
      <w:lang w:val="en-US"/>
    </w:rPr>
  </w:style>
  <w:style w:type="paragraph" w:styleId="BalloonText">
    <w:name w:val="Balloon Text"/>
    <w:basedOn w:val="Normal"/>
    <w:qFormat/>
    <w:rPr>
      <w:rFonts w:ascii="Tahoma" w:hAnsi="Tahoma" w:cs="Tahoma"/>
      <w:sz w:val="16"/>
      <w:szCs w:val="16"/>
      <w:lang w:val="en-US"/>
    </w:rPr>
  </w:style>
  <w:style w:type="paragraph" w:styleId="Header">
    <w:name w:val="header"/>
    <w:basedOn w:val="Normal"/>
    <w:pPr>
      <w:tabs>
        <w:tab w:val="center" w:pos="4513"/>
        <w:tab w:val="right" w:pos="9026"/>
      </w:tabs>
    </w:pPr>
    <w:rPr>
      <w:sz w:val="20"/>
      <w:szCs w:val="20"/>
      <w:lang w:val="en-US"/>
    </w:rPr>
  </w:style>
  <w:style w:type="paragraph" w:customStyle="1" w:styleId="Heading11">
    <w:name w:val="Heading #1"/>
    <w:basedOn w:val="Normal"/>
    <w:qFormat/>
    <w:pPr>
      <w:widowControl w:val="0"/>
      <w:spacing w:after="220" w:line="480" w:lineRule="auto"/>
      <w:outlineLvl w:val="0"/>
    </w:pPr>
    <w:rPr>
      <w:b/>
      <w:bCs/>
      <w:sz w:val="20"/>
      <w:szCs w:val="20"/>
      <w:lang w:val="en-US"/>
    </w:rPr>
  </w:style>
  <w:style w:type="paragraph" w:customStyle="1" w:styleId="WW-Footnote">
    <w:name w:val="WW-Footnote"/>
    <w:basedOn w:val="Normal"/>
    <w:qFormat/>
    <w:pPr>
      <w:widowControl w:val="0"/>
    </w:pPr>
    <w:rPr>
      <w:sz w:val="20"/>
      <w:szCs w:val="20"/>
      <w:lang w:val="en-US"/>
    </w:rPr>
  </w:style>
  <w:style w:type="paragraph" w:customStyle="1" w:styleId="Bodytext50">
    <w:name w:val="Body text (5)"/>
    <w:basedOn w:val="Normal"/>
    <w:qFormat/>
    <w:pPr>
      <w:widowControl w:val="0"/>
      <w:spacing w:line="216" w:lineRule="auto"/>
      <w:ind w:right="1560"/>
      <w:jc w:val="right"/>
    </w:pPr>
    <w:rPr>
      <w:sz w:val="16"/>
      <w:szCs w:val="16"/>
      <w:lang w:val="en-US"/>
    </w:rPr>
  </w:style>
  <w:style w:type="paragraph" w:styleId="TOCHeading">
    <w:name w:val="TOC Heading"/>
    <w:basedOn w:val="Heading1"/>
    <w:next w:val="Normal"/>
    <w:qFormat/>
    <w:pPr>
      <w:numPr>
        <w:numId w:val="0"/>
      </w:numPr>
      <w:spacing w:line="276" w:lineRule="auto"/>
      <w:outlineLvl w:val="9"/>
    </w:pPr>
    <w:rPr>
      <w:rFonts w:ascii="Cambria" w:hAnsi="Cambria"/>
      <w:color w:val="365F91"/>
    </w:rPr>
  </w:style>
  <w:style w:type="paragraph" w:styleId="TOC1">
    <w:name w:val="toc 1"/>
    <w:basedOn w:val="Normal"/>
    <w:next w:val="Normal"/>
    <w:uiPriority w:val="39"/>
    <w:pPr>
      <w:tabs>
        <w:tab w:val="right" w:leader="dot" w:pos="7927"/>
      </w:tabs>
      <w:spacing w:line="480" w:lineRule="auto"/>
      <w:ind w:left="993" w:hanging="993"/>
      <w:jc w:val="both"/>
    </w:pPr>
    <w:rPr>
      <w:b/>
      <w:color w:val="0D0D0D"/>
      <w:lang w:val="en-US"/>
    </w:rPr>
  </w:style>
  <w:style w:type="paragraph" w:styleId="TOC2">
    <w:name w:val="toc 2"/>
    <w:basedOn w:val="Normal"/>
    <w:next w:val="Normal"/>
    <w:uiPriority w:val="39"/>
    <w:pPr>
      <w:tabs>
        <w:tab w:val="left" w:pos="880"/>
        <w:tab w:val="left" w:pos="993"/>
        <w:tab w:val="left" w:pos="1418"/>
        <w:tab w:val="right" w:leader="dot" w:pos="7927"/>
      </w:tabs>
      <w:spacing w:line="432" w:lineRule="auto"/>
      <w:ind w:left="1418" w:hanging="425"/>
      <w:jc w:val="both"/>
    </w:pPr>
    <w:rPr>
      <w:bCs/>
      <w:lang w:val="en-US"/>
    </w:rPr>
  </w:style>
  <w:style w:type="paragraph" w:styleId="TOC3">
    <w:name w:val="toc 3"/>
    <w:basedOn w:val="Normal"/>
    <w:next w:val="Normal"/>
    <w:uiPriority w:val="39"/>
    <w:pPr>
      <w:spacing w:after="100"/>
      <w:ind w:left="480"/>
    </w:pPr>
  </w:style>
  <w:style w:type="paragraph" w:customStyle="1" w:styleId="Heading41">
    <w:name w:val="Heading #4"/>
    <w:basedOn w:val="Normal"/>
    <w:qFormat/>
    <w:pPr>
      <w:widowControl w:val="0"/>
      <w:spacing w:line="480" w:lineRule="auto"/>
      <w:outlineLvl w:val="3"/>
    </w:pPr>
    <w:rPr>
      <w:b/>
      <w:bCs/>
      <w:sz w:val="20"/>
      <w:szCs w:val="20"/>
      <w:lang w:val="en-US"/>
    </w:rPr>
  </w:style>
  <w:style w:type="paragraph" w:customStyle="1" w:styleId="Bodytext30">
    <w:name w:val="Body text (3)"/>
    <w:basedOn w:val="Normal"/>
    <w:qFormat/>
    <w:pPr>
      <w:widowControl w:val="0"/>
      <w:spacing w:line="233" w:lineRule="auto"/>
      <w:ind w:firstLine="40"/>
    </w:pPr>
    <w:rPr>
      <w:b/>
      <w:bCs/>
      <w:sz w:val="28"/>
      <w:szCs w:val="28"/>
      <w:lang w:val="en-US"/>
    </w:rPr>
  </w:style>
  <w:style w:type="paragraph" w:customStyle="1" w:styleId="Bodytext1">
    <w:name w:val="Body text1"/>
    <w:basedOn w:val="Normal"/>
    <w:qFormat/>
    <w:pPr>
      <w:widowControl w:val="0"/>
      <w:spacing w:line="480" w:lineRule="auto"/>
      <w:ind w:firstLine="400"/>
    </w:pPr>
    <w:rPr>
      <w:sz w:val="20"/>
      <w:szCs w:val="20"/>
      <w:lang w:val="en-US"/>
    </w:rPr>
  </w:style>
  <w:style w:type="paragraph" w:styleId="NormalWeb">
    <w:name w:val="Normal (Web)"/>
    <w:basedOn w:val="Normal"/>
    <w:qFormat/>
    <w:pPr>
      <w:spacing w:before="280" w:after="280"/>
    </w:pPr>
    <w:rPr>
      <w:lang w:val="en-US"/>
    </w:rPr>
  </w:style>
  <w:style w:type="paragraph" w:styleId="TOC5">
    <w:name w:val="toc 5"/>
    <w:basedOn w:val="Normal"/>
    <w:next w:val="Normal"/>
    <w:pPr>
      <w:ind w:left="960"/>
    </w:pPr>
  </w:style>
  <w:style w:type="paragraph" w:styleId="NoSpacing">
    <w:name w:val="No Spacing"/>
    <w:qFormat/>
    <w:pPr>
      <w:suppressAutoHyphens/>
    </w:pPr>
    <w:rPr>
      <w:rFonts w:ascii="Calibri" w:eastAsia="Calibri" w:hAnsi="Calibri" w:cs="Calibri"/>
      <w:sz w:val="22"/>
      <w:szCs w:val="22"/>
      <w:lang w:val="id-ID" w:eastAsia="zh-CN"/>
    </w:rPr>
  </w:style>
  <w:style w:type="paragraph" w:customStyle="1" w:styleId="Headerorfooter20">
    <w:name w:val="Header or footer (2)"/>
    <w:basedOn w:val="Normal"/>
    <w:qFormat/>
    <w:pPr>
      <w:widowControl w:val="0"/>
    </w:pPr>
    <w:rPr>
      <w:sz w:val="20"/>
      <w:szCs w:val="20"/>
      <w:lang w:val="en-US"/>
    </w:rPr>
  </w:style>
  <w:style w:type="paragraph" w:styleId="EndnoteText">
    <w:name w:val="endnote text"/>
    <w:basedOn w:val="Normal"/>
    <w:pPr>
      <w:spacing w:after="210" w:line="480" w:lineRule="auto"/>
      <w:ind w:left="1080" w:hanging="360"/>
      <w:jc w:val="both"/>
    </w:pPr>
    <w:rPr>
      <w:rFonts w:ascii="Calibri" w:eastAsia="Calibri" w:hAnsi="Calibri" w:cs="Calibri"/>
      <w:sz w:val="20"/>
      <w:szCs w:val="20"/>
      <w:lang w:val="en-US"/>
    </w:rPr>
  </w:style>
  <w:style w:type="paragraph" w:styleId="TOC4">
    <w:name w:val="toc 4"/>
    <w:basedOn w:val="Normal"/>
    <w:pPr>
      <w:widowControl w:val="0"/>
      <w:autoSpaceDE w:val="0"/>
      <w:spacing w:before="276"/>
      <w:ind w:left="3525" w:hanging="302"/>
    </w:pPr>
    <w:rPr>
      <w:lang w:val="en-US"/>
    </w:rPr>
  </w:style>
  <w:style w:type="paragraph" w:customStyle="1" w:styleId="TableParagraph">
    <w:name w:val="Table Paragraph"/>
    <w:basedOn w:val="Normal"/>
    <w:qFormat/>
    <w:pPr>
      <w:widowControl w:val="0"/>
      <w:autoSpaceDE w:val="0"/>
    </w:pPr>
    <w:rPr>
      <w:sz w:val="22"/>
      <w:szCs w:val="22"/>
      <w:lang w:val="en-US"/>
    </w:rPr>
  </w:style>
  <w:style w:type="paragraph" w:customStyle="1" w:styleId="Heading21">
    <w:name w:val="Heading #2"/>
    <w:basedOn w:val="Normal"/>
    <w:qFormat/>
    <w:pPr>
      <w:widowControl w:val="0"/>
      <w:spacing w:line="209" w:lineRule="auto"/>
      <w:ind w:left="1400"/>
      <w:outlineLvl w:val="1"/>
    </w:pPr>
    <w:rPr>
      <w:rFonts w:ascii="Arial" w:eastAsia="Arial" w:hAnsi="Arial" w:cs="Arial"/>
      <w:b/>
      <w:bCs/>
      <w:color w:val="C3C3C2"/>
      <w:sz w:val="54"/>
      <w:szCs w:val="54"/>
      <w:lang w:val="en-US"/>
    </w:rPr>
  </w:style>
  <w:style w:type="paragraph" w:customStyle="1" w:styleId="not-prose">
    <w:name w:val="not-prose"/>
    <w:basedOn w:val="Normal"/>
    <w:qFormat/>
    <w:pPr>
      <w:spacing w:before="280" w:after="280"/>
    </w:pPr>
    <w:rPr>
      <w:lang w:val="en-US"/>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lear" w:pos="4513"/>
        <w:tab w:val="clear" w:pos="9026"/>
        <w:tab w:val="center" w:pos="3968"/>
        <w:tab w:val="right" w:pos="7937"/>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45</Pages>
  <Words>8925</Words>
  <Characters>50875</Characters>
  <Application>Microsoft Office Word</Application>
  <DocSecurity>0</DocSecurity>
  <Lines>423</Lines>
  <Paragraphs>119</Paragraphs>
  <ScaleCrop>false</ScaleCrop>
  <Company/>
  <LinksUpToDate>false</LinksUpToDate>
  <CharactersWithSpaces>59681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lhggroup</dc:creator>
  <cp:keywords/>
  <dc:description/>
  <cp:lastModifiedBy>Akun Office</cp:lastModifiedBy>
  <cp:revision>2</cp:revision>
  <cp:lastPrinted>2026-09-12T03:32:00Z</cp:lastPrinted>
  <dcterms:created xsi:type="dcterms:W3CDTF">2026-09-17T07:24:00Z</dcterms:created>
  <dcterms:modified xsi:type="dcterms:W3CDTF">2026-09-17T07:24:00Z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Recent Style Id 0_1">
    <vt:lpwstr>http://www.zotero.org/styles/american-political-science-association</vt:lpwstr>
  </property>
  <property fmtid="{D5CDD505-2E9C-101B-9397-08002B2CF9AE}" pid="4" name="Mendeley Recent Style Id 1_1">
    <vt:lpwstr>http://www.zotero.org/styles/apa</vt:lpwstr>
  </property>
  <property fmtid="{D5CDD505-2E9C-101B-9397-08002B2CF9AE}" pid="5" name="Mendeley Recent Style Id 2_1">
    <vt:lpwstr>http://www.zotero.org/styles/bluebook-law-review</vt:lpwstr>
  </property>
  <property fmtid="{D5CDD505-2E9C-101B-9397-08002B2CF9AE}" pid="6" name="Mendeley Recent Style Id 3_1">
    <vt:lpwstr>http://www.zotero.org/styles/chicago-fullnote-bibliography</vt:lpwstr>
  </property>
  <property fmtid="{D5CDD505-2E9C-101B-9397-08002B2CF9AE}" pid="7" name="Mendeley Recent Style Id 4_1">
    <vt:lpwstr>http://www.zotero.org/styles/chicago-note-bibliography</vt:lpwstr>
  </property>
  <property fmtid="{D5CDD505-2E9C-101B-9397-08002B2CF9AE}" pid="8" name="Mendeley Recent Style Id 5_1">
    <vt:lpwstr>http://www.zotero.org/styles/chicago-author-date</vt:lpwstr>
  </property>
  <property fmtid="{D5CDD505-2E9C-101B-9397-08002B2CF9AE}" pid="9" name="Mendeley Recent Style Id 6_1">
    <vt:lpwstr>http://www.zotero.org/styles/harvard1</vt:lpwstr>
  </property>
  <property fmtid="{D5CDD505-2E9C-101B-9397-08002B2CF9AE}" pid="10" name="Mendeley Recent Style Id 7_1">
    <vt:lpwstr>http://www.zotero.org/styles/ieee</vt:lpwstr>
  </property>
  <property fmtid="{D5CDD505-2E9C-101B-9397-08002B2CF9AE}" pid="11" name="Mendeley Recent Style Id 8_1">
    <vt:lpwstr>http://www.zotero.org/styles/modern-humanities-research-association</vt:lpwstr>
  </property>
  <property fmtid="{D5CDD505-2E9C-101B-9397-08002B2CF9AE}" pid="12" name="Mendeley Recent Style Id 9_1">
    <vt:lpwstr>http://www.zotero.org/styles/modern-language-association</vt:lpwstr>
  </property>
  <property fmtid="{D5CDD505-2E9C-101B-9397-08002B2CF9AE}" pid="13" name="Mendeley Recent Style Name 0_1">
    <vt:lpwstr>American Political Science Association</vt:lpwstr>
  </property>
  <property fmtid="{D5CDD505-2E9C-101B-9397-08002B2CF9AE}" pid="14" name="Mendeley Recent Style Name 1_1">
    <vt:lpwstr>American Psychological Association 7th edition</vt:lpwstr>
  </property>
  <property fmtid="{D5CDD505-2E9C-101B-9397-08002B2CF9AE}" pid="15" name="Mendeley Recent Style Name 2_1">
    <vt:lpwstr>Bluebook Law Review</vt:lpwstr>
  </property>
  <property fmtid="{D5CDD505-2E9C-101B-9397-08002B2CF9AE}" pid="16" name="Mendeley Recent Style Name 3_1">
    <vt:lpwstr>Chicago Manual of Style 17th edition (full note)</vt:lpwstr>
  </property>
  <property fmtid="{D5CDD505-2E9C-101B-9397-08002B2CF9AE}" pid="17" name="Mendeley Recent Style Name 4_1">
    <vt:lpwstr>Chicago Manual of Style 17th edition (note)</vt:lpwstr>
  </property>
  <property fmtid="{D5CDD505-2E9C-101B-9397-08002B2CF9AE}" pid="18" name="Mendeley Recent Style Name 5_1">
    <vt:lpwstr>Chicago Manual of Style 18th edition (author-date)</vt:lpwstr>
  </property>
  <property fmtid="{D5CDD505-2E9C-101B-9397-08002B2CF9AE}" pid="19" name="Mendeley Recent Style Name 6_1">
    <vt:lpwstr>Harvard reference format 1 (deprecated)</vt:lpwstr>
  </property>
  <property fmtid="{D5CDD505-2E9C-101B-9397-08002B2CF9AE}" pid="20" name="Mendeley Recent Style Name 7_1">
    <vt:lpwstr>IEEE</vt:lpwstr>
  </property>
  <property fmtid="{D5CDD505-2E9C-101B-9397-08002B2CF9AE}" pid="21" name="Mendeley Recent Style Name 8_1">
    <vt:lpwstr>Modern Humanities Research Association 3rd edition (note with bibliography)</vt:lpwstr>
  </property>
  <property fmtid="{D5CDD505-2E9C-101B-9397-08002B2CF9AE}" pid="22" name="Mendeley Recent Style Name 9_1">
    <vt:lpwstr>Modern Language Association 9th edition (in-text citations)</vt:lpwstr>
  </property>
  <property fmtid="{D5CDD505-2E9C-101B-9397-08002B2CF9AE}" pid="23" name="Mendeley Unique User Id_1">
    <vt:lpwstr>428b5fdc-7213-3158-8556-8d4996c01e4e</vt:lpwstr>
  </property>
</Properties>
</file>