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0725F" w14:textId="77777777" w:rsidR="001475FD" w:rsidRPr="007F5638" w:rsidRDefault="001475FD" w:rsidP="001475FD">
      <w:pPr>
        <w:widowControl w:val="0"/>
        <w:spacing w:line="480" w:lineRule="auto"/>
        <w:jc w:val="center"/>
        <w:rPr>
          <w:b/>
        </w:rPr>
      </w:pPr>
      <w:r w:rsidRPr="007F5638">
        <w:rPr>
          <w:b/>
        </w:rPr>
        <w:t>BAB II</w:t>
      </w:r>
    </w:p>
    <w:p w14:paraId="73309D1F" w14:textId="77777777" w:rsidR="001475FD" w:rsidRPr="007F5638" w:rsidRDefault="001475FD" w:rsidP="001475FD">
      <w:pPr>
        <w:widowControl w:val="0"/>
        <w:spacing w:line="480" w:lineRule="auto"/>
        <w:jc w:val="center"/>
        <w:rPr>
          <w:b/>
        </w:rPr>
      </w:pPr>
      <w:r w:rsidRPr="007F5638">
        <w:rPr>
          <w:b/>
        </w:rPr>
        <w:t>TINJAUAN PUSTAKA</w:t>
      </w:r>
    </w:p>
    <w:p w14:paraId="2B089CC8" w14:textId="77777777" w:rsidR="001475FD" w:rsidRPr="007F5638" w:rsidRDefault="001475FD" w:rsidP="001475FD">
      <w:pPr>
        <w:widowControl w:val="0"/>
        <w:rPr>
          <w:b/>
        </w:rPr>
      </w:pPr>
    </w:p>
    <w:p w14:paraId="04737B81" w14:textId="77777777" w:rsidR="00AD07BF" w:rsidRDefault="00AD07BF" w:rsidP="000A2642">
      <w:pPr>
        <w:pStyle w:val="ListParagraph"/>
        <w:widowControl w:val="0"/>
        <w:numPr>
          <w:ilvl w:val="0"/>
          <w:numId w:val="6"/>
        </w:numPr>
        <w:spacing w:line="480" w:lineRule="auto"/>
        <w:ind w:hanging="720"/>
        <w:rPr>
          <w:b/>
        </w:rPr>
      </w:pPr>
      <w:r>
        <w:rPr>
          <w:b/>
        </w:rPr>
        <w:t>Makna dan Ruang Lingku</w:t>
      </w:r>
      <w:r w:rsidR="00014B96">
        <w:rPr>
          <w:b/>
        </w:rPr>
        <w:t>p</w:t>
      </w:r>
      <w:r>
        <w:rPr>
          <w:b/>
        </w:rPr>
        <w:t xml:space="preserve"> Pertanggungjawaban Hukum</w:t>
      </w:r>
    </w:p>
    <w:p w14:paraId="5D55A4FB" w14:textId="77777777" w:rsidR="009B24BA" w:rsidRPr="00A67579" w:rsidRDefault="00AD07BF" w:rsidP="00AD07BF">
      <w:pPr>
        <w:pStyle w:val="ListParagraph"/>
        <w:widowControl w:val="0"/>
        <w:numPr>
          <w:ilvl w:val="1"/>
          <w:numId w:val="6"/>
        </w:numPr>
        <w:spacing w:line="480" w:lineRule="auto"/>
        <w:ind w:left="720"/>
        <w:rPr>
          <w:b/>
        </w:rPr>
      </w:pPr>
      <w:r>
        <w:rPr>
          <w:b/>
        </w:rPr>
        <w:t>Pengertian Pertanggungjawaban Hukum</w:t>
      </w:r>
    </w:p>
    <w:p w14:paraId="39A715F6" w14:textId="77777777" w:rsidR="00AD07BF" w:rsidRDefault="008119D1" w:rsidP="000A47ED">
      <w:pPr>
        <w:widowControl w:val="0"/>
        <w:spacing w:line="480" w:lineRule="auto"/>
        <w:ind w:firstLine="720"/>
        <w:jc w:val="both"/>
      </w:pPr>
      <w:r>
        <w:t>Pertanggungjawaban hukum berkaitan erat dengan konsep hak dan kewajiban. Konsep hak merupakan suatu konsep yang menekankan pada pengertian hak yang berpasangan dengan pengertian kewajiban. Pendapat yang umum mengatakan bahwa hak pada seseorang senantiasa berkorelasi dengan kewajiban pada orang lain. Sebuah konsep yang berkaitan dengan konsep kewajiban hukum adalah konsep tanggung jawab hukum. Bahwa seseorang bertanggung jawab secara hukum atas perbuatan tertentu atau bahwa dia memikul tanggung jawab hukum, artinya dia bertanggung jawab atas suatu sanksi bila perbuatannya bertentangan dengan peraturan yang berlaku.</w:t>
      </w:r>
    </w:p>
    <w:p w14:paraId="5A0263F8" w14:textId="77777777" w:rsidR="008119D1" w:rsidRDefault="00020625" w:rsidP="000A47ED">
      <w:pPr>
        <w:widowControl w:val="0"/>
        <w:spacing w:line="480" w:lineRule="auto"/>
        <w:ind w:firstLine="720"/>
        <w:jc w:val="both"/>
      </w:pPr>
      <w:r>
        <w:t>Menurut Hans Kelsen dalam teorinya tentang tanggung jawab hukum menyatakan bahwa seseorang bertanggung jawab secara hukum atas suatu perbuatan tertentu atau bahwa dia memikul tanggung jawab hukum, subjek berarti bahwa dia bertanggung jawab atas suatu sanksi dalam hal perbuatan yang bertentangan.</w:t>
      </w:r>
      <w:r>
        <w:rPr>
          <w:rStyle w:val="FootnoteReference"/>
        </w:rPr>
        <w:footnoteReference w:id="1"/>
      </w:r>
      <w:r>
        <w:t xml:space="preserve"> Suatu konsep terkait dengan konsep kewajiban hukum adalah konsep tanggung jawab hukum (</w:t>
      </w:r>
      <w:r w:rsidRPr="00020625">
        <w:rPr>
          <w:i/>
        </w:rPr>
        <w:t>liability</w:t>
      </w:r>
      <w:r>
        <w:t xml:space="preserve">). Seseorang dikatakan secara hukum bertanggung jawab untuk suatu perbuatan tertentu adalah bahwa dia dapat dikenakan suatu sanksi dalam kasus perbuatan yang berlawanan. Normalnya, dalam kasus sanksi dikenakan terhadap </w:t>
      </w:r>
      <w:r>
        <w:lastRenderedPageBreak/>
        <w:t>pelaku adalah karena perbuatannya sendiri yang membuat orang tersebut harus bertanggung jawab.</w:t>
      </w:r>
      <w:r w:rsidR="00A85185">
        <w:rPr>
          <w:rStyle w:val="FootnoteReference"/>
        </w:rPr>
        <w:footnoteReference w:id="2"/>
      </w:r>
    </w:p>
    <w:p w14:paraId="28C206A0" w14:textId="77777777" w:rsidR="00AD07BF" w:rsidRDefault="00DE79BC" w:rsidP="000A47ED">
      <w:pPr>
        <w:widowControl w:val="0"/>
        <w:spacing w:line="480" w:lineRule="auto"/>
        <w:ind w:firstLine="720"/>
        <w:jc w:val="both"/>
      </w:pPr>
      <w:r>
        <w:t>Hans Kelsen membagi mengenai tanggung jawab menjadi 4 yaitu:</w:t>
      </w:r>
      <w:r>
        <w:rPr>
          <w:rStyle w:val="FootnoteReference"/>
        </w:rPr>
        <w:footnoteReference w:id="3"/>
      </w:r>
    </w:p>
    <w:p w14:paraId="3684E052" w14:textId="77777777" w:rsidR="00DE79BC" w:rsidRDefault="00DE79BC" w:rsidP="008F47A1">
      <w:pPr>
        <w:pStyle w:val="ListParagraph"/>
        <w:widowControl w:val="0"/>
        <w:numPr>
          <w:ilvl w:val="1"/>
          <w:numId w:val="13"/>
        </w:numPr>
        <w:spacing w:line="480" w:lineRule="auto"/>
        <w:ind w:left="720"/>
        <w:jc w:val="both"/>
      </w:pPr>
      <w:r>
        <w:t>Pertanggungjawaban individu, yaitu seorang individu bertanggung jawab terhadap pelanggaran yang dilakukannya sendiri.</w:t>
      </w:r>
    </w:p>
    <w:p w14:paraId="229E8C79" w14:textId="77777777" w:rsidR="00DE79BC" w:rsidRDefault="00DE79BC" w:rsidP="008F47A1">
      <w:pPr>
        <w:pStyle w:val="ListParagraph"/>
        <w:widowControl w:val="0"/>
        <w:numPr>
          <w:ilvl w:val="1"/>
          <w:numId w:val="13"/>
        </w:numPr>
        <w:spacing w:line="480" w:lineRule="auto"/>
        <w:ind w:left="720"/>
        <w:jc w:val="both"/>
      </w:pPr>
      <w:r>
        <w:t>Pertanggungjawaban kolektif, yaitu seorang individu bertanggung jawab atas suatu pelanggaran yang dilakukan oleh orang lain.</w:t>
      </w:r>
    </w:p>
    <w:p w14:paraId="377FB9E7" w14:textId="77777777" w:rsidR="00DE79BC" w:rsidRDefault="00DE79BC" w:rsidP="008F47A1">
      <w:pPr>
        <w:pStyle w:val="ListParagraph"/>
        <w:widowControl w:val="0"/>
        <w:numPr>
          <w:ilvl w:val="1"/>
          <w:numId w:val="13"/>
        </w:numPr>
        <w:spacing w:line="480" w:lineRule="auto"/>
        <w:ind w:left="720"/>
        <w:jc w:val="both"/>
      </w:pPr>
      <w:r>
        <w:t>Pertanggungjawaban berdasarkan kesalahan, yaitu bahwa seorang individu bertanggung jawab atas pelanggaran yang dilakukannya karena sengaja dan diperkirakan dengan tujuan menimbulkan kerugian.</w:t>
      </w:r>
    </w:p>
    <w:p w14:paraId="3A0B9262" w14:textId="77777777" w:rsidR="00AD07BF" w:rsidRDefault="00DE79BC" w:rsidP="008F47A1">
      <w:pPr>
        <w:pStyle w:val="ListParagraph"/>
        <w:widowControl w:val="0"/>
        <w:numPr>
          <w:ilvl w:val="1"/>
          <w:numId w:val="13"/>
        </w:numPr>
        <w:spacing w:line="480" w:lineRule="auto"/>
        <w:ind w:left="720"/>
        <w:jc w:val="both"/>
      </w:pPr>
      <w:r>
        <w:t>Pertanggungjawaban mutlak yaitu, seorang individu bertanggung jawab atas pelanggaran yang dilakukannya karena tidak sengaja dan tidak diperkirakan.</w:t>
      </w:r>
    </w:p>
    <w:p w14:paraId="68FB8DAB" w14:textId="77777777" w:rsidR="00AD07BF" w:rsidRDefault="002C70BE" w:rsidP="000A47ED">
      <w:pPr>
        <w:widowControl w:val="0"/>
        <w:spacing w:line="480" w:lineRule="auto"/>
        <w:ind w:firstLine="720"/>
        <w:jc w:val="both"/>
      </w:pPr>
      <w:r>
        <w:t xml:space="preserve">Pertanggungjawaban dalam kamus hukum terdapat dua istilah yakni </w:t>
      </w:r>
      <w:r w:rsidRPr="002C70BE">
        <w:rPr>
          <w:i/>
        </w:rPr>
        <w:t>liability</w:t>
      </w:r>
      <w:r>
        <w:t xml:space="preserve"> (menunjuk pertanggungjawaban hukum yaitu tanggung gugat akibat kesalahan yang dilakukan oleh subjek hukum) dan </w:t>
      </w:r>
      <w:r w:rsidRPr="002C70BE">
        <w:rPr>
          <w:i/>
        </w:rPr>
        <w:t>responsibility</w:t>
      </w:r>
      <w:r>
        <w:t xml:space="preserve"> (menunjuk pada pertanggung jawaban politik). Teori tanggung jawab hukum lebih menekankan pada makna tanggung jawab yang lahir dari ketentuan Peraturan Perundang Undangan sehingga teori tanggung jawab dimaknai dalam arti </w:t>
      </w:r>
      <w:r w:rsidRPr="002C70BE">
        <w:rPr>
          <w:i/>
        </w:rPr>
        <w:t>liability</w:t>
      </w:r>
      <w:r>
        <w:t>.</w:t>
      </w:r>
      <w:r w:rsidR="00A77903" w:rsidRPr="00A77903">
        <w:t xml:space="preserve"> </w:t>
      </w:r>
      <w:r w:rsidR="00A77903">
        <w:t>Sedangkan tanggung jawab adalah keadaan dimana seseorang wajib menanggung segala perbuatannya bila terjadi hal yang tidak diinginkan boleh dituntut, dipersalahkan atau diperkarakan.</w:t>
      </w:r>
      <w:r>
        <w:rPr>
          <w:rStyle w:val="FootnoteReference"/>
        </w:rPr>
        <w:footnoteReference w:id="4"/>
      </w:r>
    </w:p>
    <w:p w14:paraId="1576D1AF" w14:textId="77777777" w:rsidR="00AD07BF" w:rsidRPr="00A67579" w:rsidRDefault="00AD07BF" w:rsidP="00AD07BF">
      <w:pPr>
        <w:pStyle w:val="ListParagraph"/>
        <w:widowControl w:val="0"/>
        <w:numPr>
          <w:ilvl w:val="1"/>
          <w:numId w:val="6"/>
        </w:numPr>
        <w:spacing w:line="480" w:lineRule="auto"/>
        <w:ind w:left="720"/>
        <w:rPr>
          <w:b/>
        </w:rPr>
      </w:pPr>
      <w:r>
        <w:rPr>
          <w:b/>
        </w:rPr>
        <w:lastRenderedPageBreak/>
        <w:t>Jenis-Jenis Pertanggungjawaban Hukum</w:t>
      </w:r>
    </w:p>
    <w:p w14:paraId="0A56E405" w14:textId="77777777" w:rsidR="00AD07BF" w:rsidRDefault="00867B65" w:rsidP="000A47ED">
      <w:pPr>
        <w:widowControl w:val="0"/>
        <w:spacing w:line="480" w:lineRule="auto"/>
        <w:ind w:firstLine="720"/>
        <w:jc w:val="both"/>
      </w:pPr>
      <w:r>
        <w:t>Secara umum pertanggungjawaban hukum dapat dibagi menjadi dua bentuk yaitu:</w:t>
      </w:r>
    </w:p>
    <w:p w14:paraId="42764532" w14:textId="77777777" w:rsidR="00867B65" w:rsidRDefault="00AC00C2" w:rsidP="008F47A1">
      <w:pPr>
        <w:pStyle w:val="ListParagraph"/>
        <w:widowControl w:val="0"/>
        <w:numPr>
          <w:ilvl w:val="1"/>
          <w:numId w:val="14"/>
        </w:numPr>
        <w:spacing w:line="480" w:lineRule="auto"/>
        <w:ind w:left="720"/>
        <w:jc w:val="both"/>
      </w:pPr>
      <w:r>
        <w:t>Pertanggungjawaban Hukum Perdata</w:t>
      </w:r>
    </w:p>
    <w:p w14:paraId="4E495D8A" w14:textId="77777777" w:rsidR="00867B65" w:rsidRDefault="00AC00C2" w:rsidP="000A47ED">
      <w:pPr>
        <w:widowControl w:val="0"/>
        <w:spacing w:line="480" w:lineRule="auto"/>
        <w:ind w:firstLine="720"/>
        <w:jc w:val="both"/>
      </w:pPr>
      <w:r>
        <w:t>Pertanggungjawaban hukum perdata dapat berupa pertanggungjawaban hukum berdasarkan wanprestasi dan perbuatan melawan hukum (</w:t>
      </w:r>
      <w:r w:rsidRPr="00AC00C2">
        <w:rPr>
          <w:i/>
        </w:rPr>
        <w:t>onrechtmatige daad</w:t>
      </w:r>
      <w:r>
        <w:t>). Pertanggungjawaban hukum perdata berdasarkan wanprestasi baru dapat ditegakkan dengan terlebih dahulu harus adanya perjanjian yang melahirkan hak dan kewajiban. Perjanjian diawali dengan adanya persetujuan para pihak. Berdasarkan Pasal 1313 Kitab Undang-Undang Hukum Perdata, definisi persetujuan adalah suatu perbuatan dengan mana satu orang atau lebih mengikatkan dirinya terhadap satu orang lain atau lebih. Dalam hubungan hukum para pihak yang berlandaskan perikatan, pihak yang dibebankan suatu kewajiban, kemudian tidak melaksanakan atau melanggar kewajiban yang dibebankan kepadanya maka dapat dinyatakan lalai dan atas dasar kelalaian itu maka dapat dituntut pertanggungjawaban hukum perdata berdasarkan wanprestasi.</w:t>
      </w:r>
      <w:r>
        <w:rPr>
          <w:rStyle w:val="FootnoteReference"/>
        </w:rPr>
        <w:footnoteReference w:id="5"/>
      </w:r>
      <w:r w:rsidR="00E35EA8" w:rsidRPr="00E35EA8">
        <w:t xml:space="preserve"> </w:t>
      </w:r>
      <w:r w:rsidR="00E35EA8">
        <w:t>Dari ketentuan Pasal 1234 KUHPerdata yang berbunyi “Perikatan ditujukan untuk memberikan sesuatu, untuk berbuat sesuatu, atau untuk tidak berbuat sesuatu”.</w:t>
      </w:r>
      <w:r w:rsidR="00E35EA8">
        <w:rPr>
          <w:rStyle w:val="FootnoteReference"/>
        </w:rPr>
        <w:footnoteReference w:id="6"/>
      </w:r>
    </w:p>
    <w:p w14:paraId="6F9650D2" w14:textId="77777777" w:rsidR="00597D3F" w:rsidRDefault="00597D3F" w:rsidP="000A47ED">
      <w:pPr>
        <w:widowControl w:val="0"/>
        <w:spacing w:line="480" w:lineRule="auto"/>
        <w:ind w:firstLine="720"/>
        <w:jc w:val="both"/>
      </w:pPr>
      <w:r>
        <w:t>Sedangkan pertanggungjawaban hukum perdata berdasarkan perbuatan melawan hukum (</w:t>
      </w:r>
      <w:r w:rsidRPr="00597D3F">
        <w:rPr>
          <w:i/>
        </w:rPr>
        <w:t>onrechtmatige daad</w:t>
      </w:r>
      <w:r>
        <w:t xml:space="preserve">) didasarkan pada adanya hubungan hukum, hak dan kewajiban. Konsepsi perbuatan melawan hukum di Indonesia didasarkan pada </w:t>
      </w:r>
      <w:r>
        <w:lastRenderedPageBreak/>
        <w:t>Pasal 1365 KUHPerdata yang berbunyi: Tiap perbuatan yang melanggar hukum dan membawa kerugian kepada orang lain, mewajibkan orang yang menimbulkan kerugian itu karena kesalahannya untuk menggantikan kerugian tersebut, sehingga suatu perbuatan dikatakan merupakan suatu perbuatan melawan hukum dan dapat dimintakan pertanggungjawaban untuk membayar ganti rugi apabila memenuhi unsur-unsur sebagai berikut:</w:t>
      </w:r>
      <w:r>
        <w:rPr>
          <w:rStyle w:val="FootnoteReference"/>
        </w:rPr>
        <w:footnoteReference w:id="7"/>
      </w:r>
    </w:p>
    <w:p w14:paraId="74A77262" w14:textId="77777777" w:rsidR="00E04D58" w:rsidRDefault="00E04D58" w:rsidP="008F47A1">
      <w:pPr>
        <w:pStyle w:val="ListParagraph"/>
        <w:widowControl w:val="0"/>
        <w:numPr>
          <w:ilvl w:val="1"/>
          <w:numId w:val="15"/>
        </w:numPr>
        <w:spacing w:line="480" w:lineRule="auto"/>
        <w:ind w:left="720"/>
        <w:jc w:val="both"/>
      </w:pPr>
      <w:r>
        <w:t>Unsur Perbuatan. Unsur perbuatan sebagai unsur yang pertama dapat digolongkan dalam dua bagian yaitu perbuatan yang merupakan kesengajaan (dilakukan secara aktif) dan perbuatan yang merupakan kelalaian (pasif/tidak berniat melakukannya).</w:t>
      </w:r>
    </w:p>
    <w:p w14:paraId="56DC2198" w14:textId="77777777" w:rsidR="00E04D58" w:rsidRDefault="00E04D58" w:rsidP="008F47A1">
      <w:pPr>
        <w:pStyle w:val="ListParagraph"/>
        <w:widowControl w:val="0"/>
        <w:numPr>
          <w:ilvl w:val="1"/>
          <w:numId w:val="15"/>
        </w:numPr>
        <w:spacing w:line="480" w:lineRule="auto"/>
        <w:ind w:left="720"/>
        <w:jc w:val="both"/>
      </w:pPr>
      <w:r>
        <w:t>Melawan hukum. Perbuatan melawan hukum diartikan tidak hanya perbuatan yang melanggar kaidah-kaidah tertulis, yaitu perbuatan yang bertentangan dengan kewajiban hukum si pelaku dan melanggar kaidah hak subyektif orang lain, tetapi juga perbuatan yang melanggar kaidah yang tidak tertulis, yaitu kaidah yang mengatur tata susila, kepatutan, ketelitian dan kehati-hatian yang seharusnya dimiliki seseorang dalam pergaulan hidup dalam masyarakat atau terhadap harta benda warga masyarakat.</w:t>
      </w:r>
    </w:p>
    <w:p w14:paraId="5601B822" w14:textId="77777777" w:rsidR="00E04D58" w:rsidRDefault="00E04D58" w:rsidP="008F47A1">
      <w:pPr>
        <w:pStyle w:val="ListParagraph"/>
        <w:widowControl w:val="0"/>
        <w:numPr>
          <w:ilvl w:val="1"/>
          <w:numId w:val="15"/>
        </w:numPr>
        <w:spacing w:line="480" w:lineRule="auto"/>
        <w:ind w:left="720"/>
        <w:jc w:val="both"/>
      </w:pPr>
      <w:r>
        <w:t xml:space="preserve">Adanya kerugian. Pasal 1365 KUHPerdata menentukan kewajiban pelaku perbuatan melawan hukum untuk membayar ganti rugi. Namun tidak ada pengaturan lebih lanjut mengenai ganti kerugian tersebut. Pasal 1371 ayat (2) KUHPerdata memberikan sedikit pedoman untuk itu dengan menyebutkan </w:t>
      </w:r>
      <w:r>
        <w:lastRenderedPageBreak/>
        <w:t>penggantian kerugian dinilai menurut kedudukan dan kemampuan kedua belah pihak dan menurut keadaan. Selanjutnya dapat ditemukan pedoman pada Pasal 1372 ayat (2) KUHPerdata yang menyatakan dalam menilai satu dan lain, hakim harus memperhatikan berat ringannya penghinaan, begitu pula pangkat, kedudukan dan kemampuan kedua belah pihak, dan pada keadaan.</w:t>
      </w:r>
    </w:p>
    <w:p w14:paraId="1B01CA1E" w14:textId="77777777" w:rsidR="00867B65" w:rsidRDefault="00E04D58" w:rsidP="008F47A1">
      <w:pPr>
        <w:pStyle w:val="ListParagraph"/>
        <w:widowControl w:val="0"/>
        <w:numPr>
          <w:ilvl w:val="1"/>
          <w:numId w:val="15"/>
        </w:numPr>
        <w:spacing w:line="480" w:lineRule="auto"/>
        <w:ind w:left="720"/>
        <w:jc w:val="both"/>
      </w:pPr>
      <w:r>
        <w:t>Adanya hubungan kausalitas antara kesalahan dan kerugian. Dalam perbuatan melawan hukum adalah unsur kausalitas sangat penting, dimana harus dapat dibuktikan bahwa kesalahan dari seseorang menyebabkan kerugian kepada orang lain atau kerugian dari orang lain benar-benar disebabkan oleh kesalahan orang yang digugat. Sehingga kesalahan dan kerugian memiliki hubungan yang erat dan merupakan satu kesatuan yang tidak dapat dipisahkan.</w:t>
      </w:r>
    </w:p>
    <w:p w14:paraId="2EB3AB9A" w14:textId="77777777" w:rsidR="00867B65" w:rsidRDefault="007866CF" w:rsidP="000A47ED">
      <w:pPr>
        <w:widowControl w:val="0"/>
        <w:spacing w:line="480" w:lineRule="auto"/>
        <w:ind w:firstLine="720"/>
        <w:jc w:val="both"/>
      </w:pPr>
      <w:r>
        <w:t>Pertanggungjawaban hukum perdata dengan dasar perbuatan melawan hukum dan wanprestasi adalah ganti rugi. Namun terdapat perbedaan di antara keduanya, yaitu tujuan atau akibat akhir dari perbuatan melawan hukum adalah ganti rugi sebagai upaya pemulihan sebagaimana keadaan semula sebelum terjadinya perbuatan melawan hukum tersebut. Sedangkan tujuan atau akibat akhir dari ganti rugi dalam wanprestasi adalah ganti rugi merupakan pelaksanaan kewajiban dari pihak debitur. Dapat pula diartikan bahwa ganti rugi dalam wanprestasi dimaksudkan agar para pihak melakukan pembayaran tepat pada waktunya. Selain itu berdasarkan ketentuan Pasal 1365 KUHPerdata yang berbunyi tiap perbuatan yang melanggar hukum dan membawa kerugian kepada orang lain, mewajibkan orang yang menimbulkan kerugian itu karena kesalahannya untuk menggantikan kerugian tersebut, sehingga dapat dimaknai kerugian akibat perbuatan melawan hukum sebagai rugi (</w:t>
      </w:r>
      <w:r w:rsidRPr="007866CF">
        <w:rPr>
          <w:i/>
        </w:rPr>
        <w:t>scade</w:t>
      </w:r>
      <w:r>
        <w:t xml:space="preserve">) saja, sedangkan </w:t>
      </w:r>
      <w:r>
        <w:lastRenderedPageBreak/>
        <w:t>kerugian akibat wanprestasi berdasarkan ketentuan Pasal 1246 KUHPerdata yang berbunyi biaya, ganti rugi dan bunga, yang boleh dituntut kreditur, terdiri atas kerugian yang telah dideritanya dan keuntungan yang sedianya dapat diperolehnya, tanpa mengurangi pengecualian dan perubahan yang disebut di bawah ini, dapat disimpulkan berupa biaya, kerugian dan bunga.</w:t>
      </w:r>
      <w:r>
        <w:rPr>
          <w:rStyle w:val="FootnoteReference"/>
        </w:rPr>
        <w:footnoteReference w:id="8"/>
      </w:r>
    </w:p>
    <w:p w14:paraId="3DCB1075" w14:textId="77777777" w:rsidR="00867B65" w:rsidRDefault="00FD596D" w:rsidP="000A47ED">
      <w:pPr>
        <w:widowControl w:val="0"/>
        <w:spacing w:line="480" w:lineRule="auto"/>
        <w:ind w:firstLine="720"/>
        <w:jc w:val="both"/>
      </w:pPr>
      <w:r>
        <w:t>Tanggung jawab dalam arti hukum, ialah tangung jawab yang benar-benar terkait dengan hak dan kewajiban. Pelaku usaha dalam menjalankan usahanya memiliki tanggung jawab terhadap konsumen atas segala tindakan yang dapat merugikan konsumen termasuk kerugian yang diderita oleh seorang pemakai produk yang cacat atau membahayakan, bahkan juga pemakai yang turut menjadi korban, merupakan tanggung jawab pelaku usaha. Dari uraian tesebut, maka prinsip tanggung jawab merupakan perihal yang sangat penting dalam hukum perlindungan konsumen. Membahas mengenai pertanggungjawaban maka tidak lepas dari adanya prinsip-prinsip mengenai tanggung jawab, karena prinsip tanggung jawab merupakan hal yang sangat penting dalam perlindungan konsumen.</w:t>
      </w:r>
      <w:r w:rsidR="00F02CEC">
        <w:rPr>
          <w:rStyle w:val="FootnoteReference"/>
        </w:rPr>
        <w:footnoteReference w:id="9"/>
      </w:r>
    </w:p>
    <w:p w14:paraId="3243265B" w14:textId="77777777" w:rsidR="00FD596D" w:rsidRDefault="00F02CEC" w:rsidP="000A47ED">
      <w:pPr>
        <w:widowControl w:val="0"/>
        <w:spacing w:line="480" w:lineRule="auto"/>
        <w:ind w:firstLine="720"/>
        <w:jc w:val="both"/>
      </w:pPr>
      <w:r>
        <w:t>Secara umum, prinsip pertanggungjawaban dalam hukum dibedakan sebagai berikut:</w:t>
      </w:r>
      <w:r>
        <w:rPr>
          <w:rStyle w:val="FootnoteReference"/>
        </w:rPr>
        <w:footnoteReference w:id="10"/>
      </w:r>
    </w:p>
    <w:p w14:paraId="55234055" w14:textId="77777777" w:rsidR="00F02CEC" w:rsidRDefault="00F02CEC" w:rsidP="008F47A1">
      <w:pPr>
        <w:pStyle w:val="ListParagraph"/>
        <w:widowControl w:val="0"/>
        <w:numPr>
          <w:ilvl w:val="1"/>
          <w:numId w:val="16"/>
        </w:numPr>
        <w:spacing w:line="480" w:lineRule="auto"/>
        <w:ind w:left="720"/>
        <w:jc w:val="both"/>
      </w:pPr>
      <w:r>
        <w:t>Prinsip tanggung jawab berdasarkan kesalahan/kelalaian.</w:t>
      </w:r>
    </w:p>
    <w:p w14:paraId="4467DD76" w14:textId="77777777" w:rsidR="00F02CEC" w:rsidRDefault="00F02CEC" w:rsidP="00F02CEC">
      <w:pPr>
        <w:pStyle w:val="ListParagraph"/>
        <w:widowControl w:val="0"/>
        <w:spacing w:line="480" w:lineRule="auto"/>
        <w:jc w:val="both"/>
      </w:pPr>
      <w:r>
        <w:t>Tanggung jawab berdasarkan kelalaian (</w:t>
      </w:r>
      <w:r w:rsidRPr="00F02CEC">
        <w:rPr>
          <w:i/>
        </w:rPr>
        <w:t>negligence</w:t>
      </w:r>
      <w:r>
        <w:t xml:space="preserve">) adalah prinsip tanggung jawab yang bersifat subjektif yaitu tanggung jawab yang ditentukan oleh </w:t>
      </w:r>
      <w:r>
        <w:lastRenderedPageBreak/>
        <w:t>perilaku pelaku usaha.</w:t>
      </w:r>
    </w:p>
    <w:p w14:paraId="5FA7D6E0" w14:textId="77777777" w:rsidR="00F02CEC" w:rsidRDefault="00F02CEC" w:rsidP="008F47A1">
      <w:pPr>
        <w:pStyle w:val="ListParagraph"/>
        <w:widowControl w:val="0"/>
        <w:numPr>
          <w:ilvl w:val="1"/>
          <w:numId w:val="16"/>
        </w:numPr>
        <w:spacing w:line="480" w:lineRule="auto"/>
        <w:ind w:left="720"/>
        <w:jc w:val="both"/>
      </w:pPr>
      <w:r>
        <w:t>Prinsip tanggung jawab mutlak (</w:t>
      </w:r>
      <w:r w:rsidRPr="00F02CEC">
        <w:rPr>
          <w:i/>
        </w:rPr>
        <w:t>strict product liability</w:t>
      </w:r>
      <w:r>
        <w:t>).</w:t>
      </w:r>
    </w:p>
    <w:p w14:paraId="44EB3581" w14:textId="77777777" w:rsidR="00F02CEC" w:rsidRDefault="00F02CEC" w:rsidP="00F02CEC">
      <w:pPr>
        <w:pStyle w:val="ListParagraph"/>
        <w:widowControl w:val="0"/>
        <w:spacing w:line="480" w:lineRule="auto"/>
        <w:jc w:val="both"/>
      </w:pPr>
      <w:r>
        <w:t xml:space="preserve">Prinsip tanggung jawab mutlak dalam hukum perlindungan konsumen secara umum untuk menjerat pelaku usaha, khususnya produsen barang, yang memasarkan produknya yang merugikan konsumen. Dalam penerapan tanggung jawab mutlak terletak pada </w:t>
      </w:r>
      <w:r w:rsidRPr="00F02CEC">
        <w:rPr>
          <w:i/>
        </w:rPr>
        <w:t>risk liability</w:t>
      </w:r>
      <w:r>
        <w:t xml:space="preserve">. Dalam </w:t>
      </w:r>
      <w:r w:rsidRPr="00F02CEC">
        <w:rPr>
          <w:i/>
        </w:rPr>
        <w:t>risk liability</w:t>
      </w:r>
      <w:r>
        <w:t xml:space="preserve">, kewajiban mengganti rugi dibebankan kepada pihak yang menimbulkan risiko adanya kerugian itu. </w:t>
      </w:r>
    </w:p>
    <w:p w14:paraId="0E705F72" w14:textId="77777777" w:rsidR="00F02CEC" w:rsidRDefault="00F02CEC" w:rsidP="008F47A1">
      <w:pPr>
        <w:pStyle w:val="ListParagraph"/>
        <w:widowControl w:val="0"/>
        <w:numPr>
          <w:ilvl w:val="1"/>
          <w:numId w:val="16"/>
        </w:numPr>
        <w:spacing w:line="480" w:lineRule="auto"/>
        <w:ind w:left="720"/>
        <w:jc w:val="both"/>
      </w:pPr>
      <w:r>
        <w:t>Prinsip praduga untuk selalu bertanggung jawab.</w:t>
      </w:r>
    </w:p>
    <w:p w14:paraId="080A5A21" w14:textId="77777777" w:rsidR="00F02CEC" w:rsidRDefault="00F02CEC" w:rsidP="00F02CEC">
      <w:pPr>
        <w:pStyle w:val="ListParagraph"/>
        <w:widowControl w:val="0"/>
        <w:spacing w:line="480" w:lineRule="auto"/>
        <w:jc w:val="both"/>
      </w:pPr>
      <w:r>
        <w:t>Prinsip ini menyatakan tergugat selalu dianggap bertanggung jawab (</w:t>
      </w:r>
      <w:r w:rsidRPr="00F02CEC">
        <w:rPr>
          <w:i/>
        </w:rPr>
        <w:t>presumption of liability principle</w:t>
      </w:r>
      <w:r>
        <w:t>) sampai tergugat dapat membuktikan bahwa ia tidak bersalah.</w:t>
      </w:r>
    </w:p>
    <w:p w14:paraId="103062EE" w14:textId="77777777" w:rsidR="00F02CEC" w:rsidRDefault="00F02CEC" w:rsidP="008F47A1">
      <w:pPr>
        <w:pStyle w:val="ListParagraph"/>
        <w:widowControl w:val="0"/>
        <w:numPr>
          <w:ilvl w:val="1"/>
          <w:numId w:val="16"/>
        </w:numPr>
        <w:spacing w:line="480" w:lineRule="auto"/>
        <w:ind w:left="720"/>
        <w:jc w:val="both"/>
      </w:pPr>
      <w:r>
        <w:t xml:space="preserve">Prinsip praduga untuk tidak selalu bertanggung jawab. </w:t>
      </w:r>
    </w:p>
    <w:p w14:paraId="2B500E1E" w14:textId="77777777" w:rsidR="00F02CEC" w:rsidRDefault="00F02CEC" w:rsidP="00F02CEC">
      <w:pPr>
        <w:pStyle w:val="ListParagraph"/>
        <w:widowControl w:val="0"/>
        <w:spacing w:line="480" w:lineRule="auto"/>
        <w:jc w:val="both"/>
      </w:pPr>
      <w:r>
        <w:t xml:space="preserve">Prinsip ini kebalikan dari prinsip praduga untuk selalu bertanggung jawab, prinsip ini bertanggung jawab hanya dikenal dalam lingkup transaksi konsumen yang sangat terbatas dan pembatasan demikian biasanya secara </w:t>
      </w:r>
      <w:r w:rsidRPr="00F02CEC">
        <w:rPr>
          <w:i/>
        </w:rPr>
        <w:t>common sense</w:t>
      </w:r>
      <w:r>
        <w:t xml:space="preserve"> dapat dibenarkan.</w:t>
      </w:r>
    </w:p>
    <w:p w14:paraId="393A5D94" w14:textId="77777777" w:rsidR="00F02CEC" w:rsidRDefault="00F02CEC" w:rsidP="008F47A1">
      <w:pPr>
        <w:pStyle w:val="ListParagraph"/>
        <w:widowControl w:val="0"/>
        <w:numPr>
          <w:ilvl w:val="1"/>
          <w:numId w:val="16"/>
        </w:numPr>
        <w:spacing w:line="480" w:lineRule="auto"/>
        <w:ind w:left="720"/>
        <w:jc w:val="both"/>
      </w:pPr>
      <w:r>
        <w:t xml:space="preserve">Prinsip tanggung jawab dengan pembatasan. </w:t>
      </w:r>
    </w:p>
    <w:p w14:paraId="0F24D7F3" w14:textId="77777777" w:rsidR="00F02CEC" w:rsidRDefault="00F02CEC" w:rsidP="00F02CEC">
      <w:pPr>
        <w:pStyle w:val="ListParagraph"/>
        <w:widowControl w:val="0"/>
        <w:spacing w:line="480" w:lineRule="auto"/>
        <w:jc w:val="both"/>
      </w:pPr>
      <w:r>
        <w:t>Prinsip tanggung jawab ini dianggap sangat merugikan konsumen bila ditetapkan secara sepihak oleh pelaku usaha. Dalam Undang-Undang Perlindungan Konsumen seharusnya pelaku usaha tidak boleh secara sepihak menentukan klausul yang merugikan konsumen, termasuk membatasi maksimal tanggung jawabnya.</w:t>
      </w:r>
    </w:p>
    <w:p w14:paraId="137D4F4F" w14:textId="77777777" w:rsidR="00F02CEC" w:rsidRDefault="006E5AE1" w:rsidP="008F47A1">
      <w:pPr>
        <w:pStyle w:val="ListParagraph"/>
        <w:widowControl w:val="0"/>
        <w:numPr>
          <w:ilvl w:val="1"/>
          <w:numId w:val="14"/>
        </w:numPr>
        <w:spacing w:line="480" w:lineRule="auto"/>
        <w:ind w:left="720"/>
        <w:jc w:val="both"/>
      </w:pPr>
      <w:r>
        <w:lastRenderedPageBreak/>
        <w:t>Pertanggungjawaban Hukum Pidana</w:t>
      </w:r>
    </w:p>
    <w:p w14:paraId="49584EDC" w14:textId="77777777" w:rsidR="00AD07BF" w:rsidRDefault="00A7396A" w:rsidP="000A47ED">
      <w:pPr>
        <w:widowControl w:val="0"/>
        <w:spacing w:line="480" w:lineRule="auto"/>
        <w:ind w:firstLine="720"/>
        <w:jc w:val="both"/>
      </w:pPr>
      <w:r>
        <w:t xml:space="preserve">Pertanggungjawaban hukum pidana adalah suatu kewajiban untuk membayar pembalasan yang akan diterima pelaku dari seseorang yang telah dirugikan, dan juga bahwa pertanggungjawaban yang dilakukan tersebut tidak hanya menyangkut masalah hukum semata akan tetapi menyangkut pula masalah nilai-nilai moral ataupun kesusilaan yang ada dalam suatu masyarakat. Pertanggungjawaban hukum pidana dalam bahasa asing disebut sebagai </w:t>
      </w:r>
      <w:r w:rsidRPr="00A7396A">
        <w:rPr>
          <w:i/>
        </w:rPr>
        <w:t>toereken-baarheid</w:t>
      </w:r>
      <w:r>
        <w:t>, “</w:t>
      </w:r>
      <w:r w:rsidRPr="00A7396A">
        <w:rPr>
          <w:i/>
        </w:rPr>
        <w:t>criminal reponsibilty</w:t>
      </w:r>
      <w:r>
        <w:t>,” “</w:t>
      </w:r>
      <w:r w:rsidRPr="00A7396A">
        <w:rPr>
          <w:i/>
        </w:rPr>
        <w:t>criminal liability</w:t>
      </w:r>
      <w:r>
        <w:t>,” pertanggungjawaban pidana disini dimaksudkan untuk menentukan apakah seseorang tersebut dapat dipertanggungjawabkan secara pidana atau tidak terhadap tindakan yang dilakukannya itu.</w:t>
      </w:r>
      <w:r>
        <w:rPr>
          <w:rStyle w:val="FootnoteReference"/>
        </w:rPr>
        <w:footnoteReference w:id="11"/>
      </w:r>
    </w:p>
    <w:p w14:paraId="5BD61A7F" w14:textId="77777777" w:rsidR="00AD07BF" w:rsidRDefault="00780028" w:rsidP="000A47ED">
      <w:pPr>
        <w:widowControl w:val="0"/>
        <w:spacing w:line="480" w:lineRule="auto"/>
        <w:ind w:firstLine="720"/>
        <w:jc w:val="both"/>
      </w:pPr>
      <w:r>
        <w:t>Terkait pertanggungjawaban hukum pidana terdapat sebuah prinsip yang sangat penting dari Pasal 1 ayat 1 Kitab Undang-Undang Hukum Pidana yang menyatakan “suatu perbuatan hanya merupakan tindak pidana, jika ini ditentukan lebih dulu dalam suatu ketentuan perundang-undangan”. Oleh karena itu, seseorang hanya bisa dituntut untuk melaksanakan pertanggungjawaban hukum pidana, apabila perbuatan orang tersebut merupakan suatu tindakan pidana yang telah diatur oleh hukum dan dapat dikenai hukuman pidana. Tindakan pidana tersebut harus ada suatu akibat tertentu dari perbuatan pelaku berupa kerugian atas kepentingan orang lain, menandakan keharusan ada hubungan sebab akibat antara perbuatan pelaku dan kerugian atas kepentingan tertentu.</w:t>
      </w:r>
      <w:r>
        <w:rPr>
          <w:rStyle w:val="FootnoteReference"/>
        </w:rPr>
        <w:footnoteReference w:id="12"/>
      </w:r>
    </w:p>
    <w:p w14:paraId="3FC36C67" w14:textId="77777777" w:rsidR="000A47ED" w:rsidRDefault="00470067" w:rsidP="000A47ED">
      <w:pPr>
        <w:pStyle w:val="ListParagraph"/>
        <w:widowControl w:val="0"/>
        <w:numPr>
          <w:ilvl w:val="0"/>
          <w:numId w:val="6"/>
        </w:numPr>
        <w:spacing w:line="480" w:lineRule="auto"/>
        <w:ind w:hanging="720"/>
        <w:rPr>
          <w:b/>
        </w:rPr>
      </w:pPr>
      <w:r>
        <w:rPr>
          <w:b/>
        </w:rPr>
        <w:lastRenderedPageBreak/>
        <w:t xml:space="preserve">Pengertian </w:t>
      </w:r>
      <w:r w:rsidR="009B24BA">
        <w:rPr>
          <w:b/>
        </w:rPr>
        <w:t>Ak</w:t>
      </w:r>
      <w:r>
        <w:rPr>
          <w:b/>
        </w:rPr>
        <w:t>t</w:t>
      </w:r>
      <w:r w:rsidR="009B24BA">
        <w:rPr>
          <w:b/>
        </w:rPr>
        <w:t>or Intelektual</w:t>
      </w:r>
      <w:r w:rsidR="009B24BA" w:rsidRPr="00A67579">
        <w:rPr>
          <w:b/>
        </w:rPr>
        <w:t xml:space="preserve"> </w:t>
      </w:r>
    </w:p>
    <w:p w14:paraId="47228555" w14:textId="77777777" w:rsidR="0097215F" w:rsidRPr="008F0B81" w:rsidRDefault="0097215F" w:rsidP="0097215F">
      <w:pPr>
        <w:widowControl w:val="0"/>
        <w:spacing w:line="480" w:lineRule="auto"/>
        <w:ind w:firstLine="720"/>
        <w:jc w:val="both"/>
      </w:pPr>
      <w:r>
        <w:t>Aktor intelektual adalah individu atau kelompok yang memiliki peran penting dalam merancang, merencanakan, maupun mengarahkan suatu tindakan atau kejahatan, namun tidak secara langsung melakukan tindakan tersebut. Mereka biasanya berperan sebagai pemikir, pengendali, atau penggerak utama di balik suatu aksi.</w:t>
      </w:r>
      <w:r>
        <w:rPr>
          <w:rStyle w:val="FootnoteReference"/>
        </w:rPr>
        <w:footnoteReference w:id="13"/>
      </w:r>
      <w:r w:rsidR="008F0B81">
        <w:t xml:space="preserve"> Dalam bahasa hukum dikenal dengan istilah </w:t>
      </w:r>
      <w:r w:rsidR="008F0B81" w:rsidRPr="008F0B81">
        <w:rPr>
          <w:i/>
        </w:rPr>
        <w:t>intellectueele dader</w:t>
      </w:r>
      <w:r w:rsidR="008F0B81">
        <w:t>.</w:t>
      </w:r>
    </w:p>
    <w:p w14:paraId="1261E686" w14:textId="77777777" w:rsidR="0097215F" w:rsidRDefault="0097215F" w:rsidP="0097215F">
      <w:pPr>
        <w:widowControl w:val="0"/>
        <w:spacing w:line="480" w:lineRule="auto"/>
        <w:ind w:firstLine="720"/>
        <w:jc w:val="both"/>
      </w:pPr>
      <w:r>
        <w:t>Aktor intelektual adalah orang yang merancang dan mengarahkan pelaksanaan kejahatan, tetapi tidak secara langsung melakukan tindak pidana tersebut.</w:t>
      </w:r>
      <w:r w:rsidR="000E3766">
        <w:t xml:space="preserve"> </w:t>
      </w:r>
      <w:r>
        <w:t>Aktor intelektual adalah pihak yang memiliki peran utama dalam perencanaan dan pengendalian kejahatan, biasanya berperan sebagai otak di balik kejahatan tersebut.</w:t>
      </w:r>
      <w:r w:rsidR="005E77A7">
        <w:t xml:space="preserve"> </w:t>
      </w:r>
      <w:r>
        <w:t>Aktor intelektual adalah mereka yang merancang, mengatur, dan mengarahkan pelaksanaan kejahatan, dan mereka biasanya berada di belakang layar.</w:t>
      </w:r>
      <w:r w:rsidR="005E77A7">
        <w:rPr>
          <w:rStyle w:val="FootnoteReference"/>
        </w:rPr>
        <w:footnoteReference w:id="14"/>
      </w:r>
    </w:p>
    <w:p w14:paraId="50D55196" w14:textId="77777777" w:rsidR="009C1636" w:rsidRDefault="0097215F" w:rsidP="0097215F">
      <w:pPr>
        <w:widowControl w:val="0"/>
        <w:spacing w:line="480" w:lineRule="auto"/>
        <w:ind w:firstLine="720"/>
        <w:jc w:val="both"/>
      </w:pPr>
      <w:r>
        <w:t>Aktor intelektual adalah orang yang memegang peranan penting dalam perencanaan dan pengendalian kegiatan kriminal, tetapi tidak secara langsung melakukan kejahatan tersebut.</w:t>
      </w:r>
      <w:r w:rsidR="005E77A7">
        <w:t xml:space="preserve"> </w:t>
      </w:r>
      <w:r>
        <w:t>Secara umum, aktor intelektual berperan sebagai otak atau pengendali yang menentukan arah dan strategi dari suatu tindakan kriminal, sedangkan pelaku langsung adalah mereka yang melakukan tindakan fisik di lapangan.</w:t>
      </w:r>
      <w:r w:rsidR="005E77A7">
        <w:t xml:space="preserve"> Istilah aktor intelektual kerap dihubungkan dengan ajaran penyertaan pidana.</w:t>
      </w:r>
    </w:p>
    <w:p w14:paraId="22A7B618" w14:textId="77777777" w:rsidR="000F34F6" w:rsidRDefault="000A47ED" w:rsidP="000F34F6">
      <w:pPr>
        <w:widowControl w:val="0"/>
        <w:spacing w:line="480" w:lineRule="auto"/>
        <w:ind w:firstLine="720"/>
        <w:jc w:val="both"/>
        <w:rPr>
          <w:b/>
        </w:rPr>
      </w:pPr>
      <w:r w:rsidRPr="000A47ED">
        <w:t xml:space="preserve">Ajaran penyertaan yang dituangkan dalam Pasal 55 KUHP Indonesia antara </w:t>
      </w:r>
      <w:r w:rsidRPr="000A47ED">
        <w:lastRenderedPageBreak/>
        <w:t xml:space="preserve">pembantuan dengan peserta lain dalam penyertaan pidana yakni salah satunya adalah penyuruh (pembuat pelaku) dan penganjur suatu delik yang memiliki kapasitas sebagai aktor intelektual (dalang atau </w:t>
      </w:r>
      <w:r w:rsidRPr="000F34F6">
        <w:rPr>
          <w:i/>
        </w:rPr>
        <w:t>mannus domino</w:t>
      </w:r>
      <w:r w:rsidRPr="000A47ED">
        <w:t>) yang memiliki inisiatif timbulnya suatu kejahatan, sedangkan kapasitas demikian tidak dimiliki oleh pembantu kejahatan.</w:t>
      </w:r>
      <w:r w:rsidR="001A4AB9">
        <w:rPr>
          <w:rStyle w:val="FootnoteReference"/>
        </w:rPr>
        <w:footnoteReference w:id="15"/>
      </w:r>
    </w:p>
    <w:p w14:paraId="17017EF4" w14:textId="77777777" w:rsidR="000F34F6" w:rsidRPr="001A4AB9" w:rsidRDefault="000A47ED" w:rsidP="000F34F6">
      <w:pPr>
        <w:widowControl w:val="0"/>
        <w:spacing w:line="480" w:lineRule="auto"/>
        <w:ind w:firstLine="720"/>
        <w:jc w:val="both"/>
        <w:rPr>
          <w:i/>
        </w:rPr>
      </w:pPr>
      <w:r w:rsidRPr="000A47ED">
        <w:t>Pertanggungjawaban penyuruh (pembuat pelaku) atau penganjur (pembujuk) baik delik dilakukan maupun delik tidak secara penuh dilakukan hanya terbatas apa yang disuruh dan dianjurkan saja. Tetapi sebaliknya pembantuan delik juga hanya terbatas pembantuan misalnya ketika delik dilaksanakan.</w:t>
      </w:r>
      <w:r w:rsidR="000F34F6">
        <w:rPr>
          <w:b/>
        </w:rPr>
        <w:t xml:space="preserve"> </w:t>
      </w:r>
      <w:r w:rsidRPr="000A47ED">
        <w:t>Jadi pemberian bantuan tersebut baik bersifat materiil berupa perbuatan tertentu maupun intelektual yakni berupa sarana sebagai hasil pemikiran jahat. Oleh sebab itu, pembantuan dapat berwujud pelaksanaan (</w:t>
      </w:r>
      <w:r w:rsidRPr="000F34F6">
        <w:rPr>
          <w:i/>
        </w:rPr>
        <w:t>commission</w:t>
      </w:r>
      <w:r w:rsidRPr="000A47ED">
        <w:t>) maupun pembiaran (</w:t>
      </w:r>
      <w:r w:rsidRPr="000F34F6">
        <w:rPr>
          <w:i/>
        </w:rPr>
        <w:t>omission</w:t>
      </w:r>
      <w:r w:rsidR="001A4AB9">
        <w:t>).</w:t>
      </w:r>
      <w:r w:rsidR="001A4AB9">
        <w:rPr>
          <w:rStyle w:val="FootnoteReference"/>
        </w:rPr>
        <w:footnoteReference w:id="16"/>
      </w:r>
    </w:p>
    <w:p w14:paraId="2F700E04" w14:textId="77777777" w:rsidR="000F34F6" w:rsidRDefault="000A47ED" w:rsidP="000F34F6">
      <w:pPr>
        <w:widowControl w:val="0"/>
        <w:spacing w:line="480" w:lineRule="auto"/>
        <w:ind w:firstLine="720"/>
        <w:jc w:val="both"/>
      </w:pPr>
      <w:r w:rsidRPr="000A47ED">
        <w:t>Bentuk penyertaan “menyuruh melakukan” haruslah terdiri dari lebih dari dua orang pembuat. Di satu sisi terdapat seorang yang berperan sebagai penyuruh (dalang /</w:t>
      </w:r>
      <w:r w:rsidRPr="000F34F6">
        <w:rPr>
          <w:i/>
        </w:rPr>
        <w:t>manus domina, onmiddelijke dader, intellectueele dader</w:t>
      </w:r>
      <w:r w:rsidRPr="000A47ED">
        <w:t>) dan di sisi lain terdapat seorang yang berperan sebagai orang yang disuruh melakukan (</w:t>
      </w:r>
      <w:r w:rsidRPr="000F34F6">
        <w:rPr>
          <w:i/>
        </w:rPr>
        <w:t>onmiddelijke dader, materiel dader, manus ministra</w:t>
      </w:r>
      <w:r w:rsidRPr="000A47ED">
        <w:t>) bentuk tersebut merupakan syarat terjadinya bentuk penyertaan “menyuruh melakukan”.</w:t>
      </w:r>
      <w:r w:rsidR="000F34F6">
        <w:t xml:space="preserve"> </w:t>
      </w:r>
      <w:r w:rsidRPr="000A47ED">
        <w:t>Karena tanpa adanya pihak yang menyuruh dan juga sebaliknya jika tanpa ada pihak yang “disuruh melakukan”, maka tidak sempurna makna “menyuruh melakukan”. Dalam bentuk penyertaan menyuruh</w:t>
      </w:r>
      <w:r w:rsidR="000F34F6">
        <w:t xml:space="preserve"> </w:t>
      </w:r>
      <w:r w:rsidRPr="000A47ED">
        <w:t>melakukan, penyuruh tidak melakukan sendiri secara langsung suatu tindak pidana, m</w:t>
      </w:r>
      <w:r w:rsidR="001A4AB9">
        <w:t xml:space="preserve">elainkan </w:t>
      </w:r>
      <w:r w:rsidR="001A4AB9">
        <w:lastRenderedPageBreak/>
        <w:t>(menyuruh) peran lain.</w:t>
      </w:r>
      <w:r w:rsidR="001A4AB9">
        <w:rPr>
          <w:rStyle w:val="FootnoteReference"/>
        </w:rPr>
        <w:footnoteReference w:id="17"/>
      </w:r>
    </w:p>
    <w:p w14:paraId="78D66BD8" w14:textId="77777777" w:rsidR="000F34F6" w:rsidRDefault="000A47ED" w:rsidP="000F34F6">
      <w:pPr>
        <w:widowControl w:val="0"/>
        <w:spacing w:line="480" w:lineRule="auto"/>
        <w:ind w:firstLine="720"/>
        <w:jc w:val="both"/>
      </w:pPr>
      <w:r w:rsidRPr="000A47ED">
        <w:t>Penyuruh (</w:t>
      </w:r>
      <w:r w:rsidRPr="000F34F6">
        <w:rPr>
          <w:i/>
        </w:rPr>
        <w:t>manus domina, omniddelijke dader, intellectueele dader</w:t>
      </w:r>
      <w:r w:rsidRPr="000A47ED">
        <w:t>) berada dibelakang layar, sedangkan yang melakukan tindak pidana adalah seseorang lain yang disuruh itu merupakan alat ditangan penyuruh. Dikatakan orang yang “disuruh melakukan” sebagai alat yang dipergunakan oleh pelaku (penyuruh) karena memang orang yang disuruh tersebut merupakan alat yang tidak dapat dipidana. Hal ini yang menjadi syarat penting dalam bentuk “menyuruh melakukan”.</w:t>
      </w:r>
      <w:r w:rsidR="001A4AB9">
        <w:t xml:space="preserve"> </w:t>
      </w:r>
      <w:r w:rsidRPr="000A47ED">
        <w:t>Roeslan Saleh menyebutkan bahwa dalam konstruksi “menyuruh melakukan” yang pelaksanaannya bukanlah suatu alat kehendak, tetapi tidak dapat dipidana hanyalah oleh karena pada dia kualitas untuk melakukan delik tindak pidana tidak ada.</w:t>
      </w:r>
    </w:p>
    <w:p w14:paraId="54F426BE" w14:textId="77777777" w:rsidR="000F34F6" w:rsidRDefault="000A47ED" w:rsidP="000F34F6">
      <w:pPr>
        <w:widowControl w:val="0"/>
        <w:spacing w:line="480" w:lineRule="auto"/>
        <w:ind w:firstLine="720"/>
        <w:jc w:val="both"/>
      </w:pPr>
      <w:r w:rsidRPr="000A47ED">
        <w:t>Menurut Moeljatno, kemungkinan-kemungkinan tidak dapat dipidana</w:t>
      </w:r>
      <w:r w:rsidR="000F34F6">
        <w:t>nya orang yang disuruh, karena:</w:t>
      </w:r>
    </w:p>
    <w:p w14:paraId="357F28CE" w14:textId="77777777" w:rsidR="000F34F6" w:rsidRDefault="000A47ED" w:rsidP="008F47A1">
      <w:pPr>
        <w:pStyle w:val="ListParagraph"/>
        <w:widowControl w:val="0"/>
        <w:numPr>
          <w:ilvl w:val="3"/>
          <w:numId w:val="12"/>
        </w:numPr>
        <w:spacing w:line="480" w:lineRule="auto"/>
        <w:ind w:left="720"/>
        <w:jc w:val="both"/>
      </w:pPr>
      <w:r w:rsidRPr="000A47ED">
        <w:t>Tidak mempunyai kesengajaan, kealpaan atau</w:t>
      </w:r>
      <w:r w:rsidR="000F34F6">
        <w:t>pun kemampuan bertanggungjawab.</w:t>
      </w:r>
    </w:p>
    <w:p w14:paraId="6A4D423F" w14:textId="77777777" w:rsidR="000F34F6" w:rsidRDefault="000F34F6" w:rsidP="008F47A1">
      <w:pPr>
        <w:pStyle w:val="ListParagraph"/>
        <w:widowControl w:val="0"/>
        <w:numPr>
          <w:ilvl w:val="3"/>
          <w:numId w:val="12"/>
        </w:numPr>
        <w:spacing w:line="480" w:lineRule="auto"/>
        <w:ind w:left="720"/>
        <w:jc w:val="both"/>
      </w:pPr>
      <w:r>
        <w:t>Berdasarkan Pasal 44 KUHP;</w:t>
      </w:r>
    </w:p>
    <w:p w14:paraId="30F35BCE" w14:textId="77777777" w:rsidR="000F34F6" w:rsidRDefault="000F34F6" w:rsidP="008F47A1">
      <w:pPr>
        <w:pStyle w:val="ListParagraph"/>
        <w:widowControl w:val="0"/>
        <w:numPr>
          <w:ilvl w:val="3"/>
          <w:numId w:val="12"/>
        </w:numPr>
        <w:spacing w:line="480" w:lineRule="auto"/>
        <w:ind w:left="720"/>
        <w:jc w:val="both"/>
      </w:pPr>
      <w:r>
        <w:t>D</w:t>
      </w:r>
      <w:r w:rsidR="000A47ED" w:rsidRPr="000A47ED">
        <w:t>alam keadaan daya</w:t>
      </w:r>
      <w:r>
        <w:t xml:space="preserve"> paksa Pasal 48 KUHP;</w:t>
      </w:r>
    </w:p>
    <w:p w14:paraId="0315BD6A" w14:textId="77777777" w:rsidR="000F34F6" w:rsidRDefault="000F34F6" w:rsidP="008F47A1">
      <w:pPr>
        <w:pStyle w:val="ListParagraph"/>
        <w:widowControl w:val="0"/>
        <w:numPr>
          <w:ilvl w:val="3"/>
          <w:numId w:val="12"/>
        </w:numPr>
        <w:spacing w:line="480" w:lineRule="auto"/>
        <w:ind w:left="720"/>
        <w:jc w:val="both"/>
      </w:pPr>
      <w:r>
        <w:t>B</w:t>
      </w:r>
      <w:r w:rsidR="000A47ED" w:rsidRPr="000A47ED">
        <w:t>erdasarkan Pasal 51 ayat (2) KUHP;</w:t>
      </w:r>
    </w:p>
    <w:p w14:paraId="74103B3C" w14:textId="77777777" w:rsidR="000A47ED" w:rsidRDefault="000F34F6" w:rsidP="008F47A1">
      <w:pPr>
        <w:pStyle w:val="ListParagraph"/>
        <w:widowControl w:val="0"/>
        <w:numPr>
          <w:ilvl w:val="3"/>
          <w:numId w:val="12"/>
        </w:numPr>
        <w:spacing w:line="480" w:lineRule="auto"/>
        <w:ind w:left="720"/>
        <w:jc w:val="both"/>
      </w:pPr>
      <w:r>
        <w:t>O</w:t>
      </w:r>
      <w:r w:rsidR="000A47ED" w:rsidRPr="000A47ED">
        <w:t>rang yang disuruh tidak mempunyai sifat/kualitas yang disyaratkan dalam delik, misalnya Pasal 413-437 KUHP.</w:t>
      </w:r>
      <w:r>
        <w:rPr>
          <w:rStyle w:val="FootnoteReference"/>
        </w:rPr>
        <w:footnoteReference w:id="18"/>
      </w:r>
    </w:p>
    <w:p w14:paraId="2DBD61B0" w14:textId="77777777" w:rsidR="008F0B81" w:rsidRDefault="008F0B81" w:rsidP="008F0B81">
      <w:pPr>
        <w:widowControl w:val="0"/>
        <w:spacing w:line="480" w:lineRule="auto"/>
        <w:ind w:firstLine="720"/>
        <w:jc w:val="both"/>
      </w:pPr>
      <w:r>
        <w:t xml:space="preserve">Konstruksi pertanggungjawaban pidana atas suatu perbuatan tidak hanya melibatkan pelaku, tetapi juga pihak yang turut serta. Doktrin </w:t>
      </w:r>
      <w:r w:rsidRPr="008F0B81">
        <w:rPr>
          <w:i/>
        </w:rPr>
        <w:t>deelneming</w:t>
      </w:r>
      <w:r>
        <w:t xml:space="preserve"> (penyertaan) </w:t>
      </w:r>
      <w:r>
        <w:lastRenderedPageBreak/>
        <w:t>yang diatur dalam Pasal 55 dan 56 KUHP menjadi instrumen kunci untuk menjangkau aktor intelektual di balik suatu tindak pidana. Pasal 55 ayat (1) KUHP mengatur dua bentuk penyertaan utama: pertama, mereka yang melakukan, menyuruh melakukan, atau turut serta melakukan (plegers); dan kedua,</w:t>
      </w:r>
      <w:r w:rsidR="0063429D">
        <w:t xml:space="preserve"> mereka yang dengan memberi atau menjanjikan sesuatu, menyalahgunakan kekuasaan atau martabat, kekerasan, ancaman atau penyesatan, sengaja membujuk orang lain untuk melakukan sesuatu (</w:t>
      </w:r>
      <w:r w:rsidR="0063429D" w:rsidRPr="0063429D">
        <w:rPr>
          <w:i/>
        </w:rPr>
        <w:t>uitlokkers/aanstichters</w:t>
      </w:r>
      <w:r w:rsidR="0063429D">
        <w:t>).</w:t>
      </w:r>
      <w:r w:rsidR="0063429D">
        <w:rPr>
          <w:rStyle w:val="FootnoteReference"/>
        </w:rPr>
        <w:footnoteReference w:id="19"/>
      </w:r>
    </w:p>
    <w:p w14:paraId="55597547" w14:textId="77777777" w:rsidR="00470067" w:rsidRDefault="00470067" w:rsidP="00470067">
      <w:pPr>
        <w:pStyle w:val="ListParagraph"/>
        <w:widowControl w:val="0"/>
        <w:numPr>
          <w:ilvl w:val="0"/>
          <w:numId w:val="6"/>
        </w:numPr>
        <w:spacing w:line="480" w:lineRule="auto"/>
        <w:ind w:hanging="720"/>
        <w:rPr>
          <w:b/>
        </w:rPr>
      </w:pPr>
      <w:r>
        <w:rPr>
          <w:b/>
        </w:rPr>
        <w:t>Makna Pencurian Dengan Kekerasan</w:t>
      </w:r>
    </w:p>
    <w:p w14:paraId="63F5048D" w14:textId="77777777" w:rsidR="00DE73B0" w:rsidRPr="00F1777B" w:rsidRDefault="00DE73B0" w:rsidP="00DE73B0">
      <w:pPr>
        <w:pStyle w:val="ListParagraph"/>
        <w:widowControl w:val="0"/>
        <w:numPr>
          <w:ilvl w:val="1"/>
          <w:numId w:val="6"/>
        </w:numPr>
        <w:spacing w:line="480" w:lineRule="auto"/>
        <w:ind w:left="720"/>
        <w:rPr>
          <w:b/>
        </w:rPr>
      </w:pPr>
      <w:r w:rsidRPr="00F1777B">
        <w:rPr>
          <w:b/>
        </w:rPr>
        <w:t xml:space="preserve">Pengertian Tindak Pidana Pencurian </w:t>
      </w:r>
      <w:r>
        <w:rPr>
          <w:b/>
        </w:rPr>
        <w:t>dengan Kekerasan</w:t>
      </w:r>
    </w:p>
    <w:p w14:paraId="49BC744E" w14:textId="77777777" w:rsidR="00DE73B0" w:rsidRDefault="00DE73B0" w:rsidP="00DE73B0">
      <w:pPr>
        <w:widowControl w:val="0"/>
        <w:spacing w:line="480" w:lineRule="auto"/>
        <w:ind w:firstLine="720"/>
        <w:jc w:val="both"/>
      </w:pPr>
      <w:r>
        <w:t xml:space="preserve">Tindak pidana pencurian dengan kekerasan atau lazimnya dikenal di masyarakat dengan istilah perampokan atau begal. Sebenarnya istilah antara pencurian dengan kekerasan dan perampokan tersebut berbeda namun mempunyai makna yang sama, misalnya kalau disebutkan pencurian dengan kekerasan atau ancaman kekerasan sama halnya dengan merampok. Merampok juga adalah perbuatan jahat, oleh karena itu walaupun tidak dikenal dalam KUHP namun perumusannya sebagai perbuatan pidana jelas telah diatur sehingga patut dihukum seperti halnya pencurian dengan kekerasan. Pencurian dengan kekerasaan bukanlah merupakan gabungan dalam artian antara tindak pidana pencurian dengan tindak pidana kekerasan maupun ancaman kekerasan, kekerasan dalam hal ini merupakan keadaan yang berkualifikasi, maksudnya kekerasan adalah suatu keadaan yang mengubah kualifikasi pencurian biasa menjadi pencurian dengan kekerasan. Unsur-unsurnya dikatakan sama dengan </w:t>
      </w:r>
      <w:r>
        <w:lastRenderedPageBreak/>
        <w:t>pasal 362 KUHP ditambahkan unsur kekerasan atau ancaman kekerasan. Oleh karena itu, tindak pidana pencurian dengan kekerasan yang dimaksud dalam hal ini dilakukan oleh begal.</w:t>
      </w:r>
    </w:p>
    <w:p w14:paraId="5DC6C16E" w14:textId="77777777" w:rsidR="00DE73B0" w:rsidRDefault="00DE73B0" w:rsidP="00DE73B0">
      <w:pPr>
        <w:widowControl w:val="0"/>
        <w:spacing w:line="480" w:lineRule="auto"/>
        <w:ind w:firstLine="720"/>
        <w:jc w:val="both"/>
      </w:pPr>
      <w:r>
        <w:t>Begal merupakan kata kerja, sinonim kata begal adalah kata penyamun, sementara kata “pembegalan” adalah proses, cara, perbuatan yang berarti perampasan atau perampokan. Secara terminologi kata begal dapat diartikan sebagai sebuah aksi kejahatan (</w:t>
      </w:r>
      <w:r w:rsidRPr="007B3B89">
        <w:rPr>
          <w:i/>
        </w:rPr>
        <w:t>criminil</w:t>
      </w:r>
      <w:r>
        <w:t>) seperti perampokan atau perampasan yang dilakukan oleh seseorang disertai kekerasan dengan menggunakan senjata tajam dan menggunakan kendaraan bermotor bahkan bisa sampai melakukan pembunuhan terhadap korban dan korban yang disasar biasanya pengendara sepeda motor. Jadi kejahatan begal merupakan suatu perbuatan merampas, merampok dengan cara paksa menggunakan kendaraan bermotor dan senjata tajam.</w:t>
      </w:r>
      <w:r>
        <w:rPr>
          <w:rStyle w:val="FootnoteReference"/>
        </w:rPr>
        <w:footnoteReference w:id="20"/>
      </w:r>
    </w:p>
    <w:p w14:paraId="2CF784C9" w14:textId="77777777" w:rsidR="00DE73B0" w:rsidRDefault="00DE73B0" w:rsidP="00DE73B0">
      <w:pPr>
        <w:widowControl w:val="0"/>
        <w:spacing w:line="480" w:lineRule="auto"/>
        <w:ind w:firstLine="720"/>
        <w:jc w:val="both"/>
      </w:pPr>
      <w:r>
        <w:t xml:space="preserve">Aksi begal jelas menggangu keamanan, ketentraman, dan ketertiban masyarakat. Istilah “begal” merupakan istilah yang hanya muncul di Indonesia saja. Psikolog forensik Universitas Pancasila Jakarta Reza Indragiri Amriel di dalam artikel wikipedia menduga kasus pembegalan hanyalah aksi kriminal di permukaan yang menjadi perantara untuk aksi kriminal lain, tidak sekedar bermotifkan ekonomi. Menurut Reza, tindakan pelaku pembegalan telah menyimpang dan menunjukkan gangguan rasional. Dia menduga pelaku di bawah pengaruh narkotika, obat-obatan dan minuman keras sehingga tindakannya terhadap korban menjadi berlebihan dan bahkan </w:t>
      </w:r>
      <w:r>
        <w:lastRenderedPageBreak/>
        <w:t>ia tak segan-segan membunuh korban.</w:t>
      </w:r>
      <w:r>
        <w:rPr>
          <w:rStyle w:val="FootnoteReference"/>
        </w:rPr>
        <w:footnoteReference w:id="21"/>
      </w:r>
    </w:p>
    <w:p w14:paraId="2EADD51C" w14:textId="77777777" w:rsidR="00DE73B0" w:rsidRDefault="00DE73B0" w:rsidP="00DE73B0">
      <w:pPr>
        <w:widowControl w:val="0"/>
        <w:spacing w:line="480" w:lineRule="auto"/>
        <w:ind w:firstLine="720"/>
        <w:jc w:val="both"/>
      </w:pPr>
      <w:r>
        <w:t>Begal sebagai kejahatan konvensional justru telah menjadi sebuah fenomena kejahatan yang sampai saat ini masih meresahkan masyarakat Indonesia, termasuk di wilayah hukum polrestabes Medan. Berkaitan dengan kejahatan begal, pada dasarnya istilah ini tidak diatur dalam hukum positif Indonesia, melainkan sebuah istilah yang digunakan masyarakat tradisional yang kemudian berkembang menjadi istilah terhadap pelaku kejahatan yang mencegat korban di jalan dan melakukan perampasan harta si korban.</w:t>
      </w:r>
      <w:r>
        <w:rPr>
          <w:rStyle w:val="FootnoteReference"/>
        </w:rPr>
        <w:footnoteReference w:id="22"/>
      </w:r>
    </w:p>
    <w:p w14:paraId="5DD54E97" w14:textId="77777777" w:rsidR="00DE73B0" w:rsidRPr="00F1777B" w:rsidRDefault="00DE73B0" w:rsidP="00DE73B0">
      <w:pPr>
        <w:pStyle w:val="ListParagraph"/>
        <w:widowControl w:val="0"/>
        <w:numPr>
          <w:ilvl w:val="1"/>
          <w:numId w:val="6"/>
        </w:numPr>
        <w:spacing w:line="480" w:lineRule="auto"/>
        <w:ind w:left="720"/>
        <w:rPr>
          <w:b/>
        </w:rPr>
      </w:pPr>
      <w:r>
        <w:rPr>
          <w:b/>
        </w:rPr>
        <w:t xml:space="preserve">Unsur-Unsur </w:t>
      </w:r>
      <w:r w:rsidRPr="00F1777B">
        <w:rPr>
          <w:b/>
        </w:rPr>
        <w:t xml:space="preserve">Tindak Pidana Pencurian </w:t>
      </w:r>
      <w:r>
        <w:rPr>
          <w:b/>
        </w:rPr>
        <w:t>dengan Kekerasan</w:t>
      </w:r>
    </w:p>
    <w:p w14:paraId="5B34D244" w14:textId="77777777" w:rsidR="00DE73B0" w:rsidRDefault="00DE73B0" w:rsidP="00DE73B0">
      <w:pPr>
        <w:widowControl w:val="0"/>
        <w:spacing w:line="480" w:lineRule="auto"/>
        <w:ind w:firstLine="720"/>
        <w:jc w:val="both"/>
      </w:pPr>
      <w:r>
        <w:t>Pencurian dengan kekerasan diatur dalam Pasal 365 KUHP. Unsur delik yang terdapat pada Pasal 365 ayat (1) adalah:</w:t>
      </w:r>
      <w:r>
        <w:rPr>
          <w:rStyle w:val="FootnoteReference"/>
        </w:rPr>
        <w:footnoteReference w:id="23"/>
      </w:r>
    </w:p>
    <w:p w14:paraId="14736B9F" w14:textId="77777777" w:rsidR="00DE73B0" w:rsidRDefault="00DE73B0" w:rsidP="00DE73B0">
      <w:pPr>
        <w:widowControl w:val="0"/>
        <w:spacing w:line="480" w:lineRule="auto"/>
        <w:ind w:firstLine="720"/>
        <w:jc w:val="both"/>
      </w:pPr>
      <w:r>
        <w:t>Unsur objektif:</w:t>
      </w:r>
    </w:p>
    <w:p w14:paraId="2AF48256" w14:textId="77777777" w:rsidR="00DE73B0" w:rsidRDefault="00DE73B0" w:rsidP="008F47A1">
      <w:pPr>
        <w:pStyle w:val="ListParagraph"/>
        <w:widowControl w:val="0"/>
        <w:numPr>
          <w:ilvl w:val="3"/>
          <w:numId w:val="9"/>
        </w:numPr>
        <w:spacing w:line="480" w:lineRule="auto"/>
        <w:ind w:left="720"/>
        <w:jc w:val="both"/>
      </w:pPr>
      <w:r>
        <w:t>Cara atau upaya yang dilakukan:</w:t>
      </w:r>
    </w:p>
    <w:p w14:paraId="0138F357" w14:textId="77777777" w:rsidR="00DE73B0" w:rsidRDefault="00DE73B0" w:rsidP="008F47A1">
      <w:pPr>
        <w:pStyle w:val="ListParagraph"/>
        <w:widowControl w:val="0"/>
        <w:numPr>
          <w:ilvl w:val="4"/>
          <w:numId w:val="9"/>
        </w:numPr>
        <w:spacing w:line="480" w:lineRule="auto"/>
        <w:ind w:left="1170"/>
        <w:jc w:val="both"/>
      </w:pPr>
      <w:r>
        <w:t>Kekerasan, atau;</w:t>
      </w:r>
    </w:p>
    <w:p w14:paraId="00DBF8C5" w14:textId="77777777" w:rsidR="00DE73B0" w:rsidRDefault="00DE73B0" w:rsidP="008F47A1">
      <w:pPr>
        <w:pStyle w:val="ListParagraph"/>
        <w:widowControl w:val="0"/>
        <w:numPr>
          <w:ilvl w:val="4"/>
          <w:numId w:val="9"/>
        </w:numPr>
        <w:spacing w:line="480" w:lineRule="auto"/>
        <w:ind w:left="1170"/>
        <w:jc w:val="both"/>
      </w:pPr>
      <w:r>
        <w:t>Ancaman kekerasan.</w:t>
      </w:r>
    </w:p>
    <w:p w14:paraId="11E35ED5" w14:textId="77777777" w:rsidR="00DE73B0" w:rsidRDefault="00DE73B0" w:rsidP="008F47A1">
      <w:pPr>
        <w:pStyle w:val="ListParagraph"/>
        <w:widowControl w:val="0"/>
        <w:numPr>
          <w:ilvl w:val="3"/>
          <w:numId w:val="9"/>
        </w:numPr>
        <w:spacing w:line="480" w:lineRule="auto"/>
        <w:ind w:left="720"/>
        <w:jc w:val="both"/>
      </w:pPr>
      <w:r>
        <w:t>Yang ditujukan kepada orang.</w:t>
      </w:r>
    </w:p>
    <w:p w14:paraId="5AB9D85F" w14:textId="77777777" w:rsidR="00DE73B0" w:rsidRDefault="00DE73B0" w:rsidP="008F47A1">
      <w:pPr>
        <w:pStyle w:val="ListParagraph"/>
        <w:widowControl w:val="0"/>
        <w:numPr>
          <w:ilvl w:val="3"/>
          <w:numId w:val="9"/>
        </w:numPr>
        <w:spacing w:line="480" w:lineRule="auto"/>
        <w:ind w:left="720"/>
        <w:jc w:val="both"/>
      </w:pPr>
      <w:r>
        <w:t>Waktu penggunaan upaya kekerasan dan/atau ancaman kekerasan itu adalah:</w:t>
      </w:r>
    </w:p>
    <w:p w14:paraId="26AE8E8A" w14:textId="77777777" w:rsidR="00DE73B0" w:rsidRDefault="00DE73B0" w:rsidP="008F47A1">
      <w:pPr>
        <w:pStyle w:val="ListParagraph"/>
        <w:widowControl w:val="0"/>
        <w:numPr>
          <w:ilvl w:val="4"/>
          <w:numId w:val="9"/>
        </w:numPr>
        <w:spacing w:line="480" w:lineRule="auto"/>
        <w:ind w:left="1170"/>
        <w:jc w:val="both"/>
      </w:pPr>
      <w:r>
        <w:t>Sebelum;</w:t>
      </w:r>
    </w:p>
    <w:p w14:paraId="119F1402" w14:textId="77777777" w:rsidR="00DE73B0" w:rsidRDefault="00DE73B0" w:rsidP="008F47A1">
      <w:pPr>
        <w:pStyle w:val="ListParagraph"/>
        <w:widowControl w:val="0"/>
        <w:numPr>
          <w:ilvl w:val="4"/>
          <w:numId w:val="9"/>
        </w:numPr>
        <w:spacing w:line="480" w:lineRule="auto"/>
        <w:ind w:left="1170"/>
        <w:jc w:val="both"/>
      </w:pPr>
      <w:r>
        <w:t>Pada saat;</w:t>
      </w:r>
    </w:p>
    <w:p w14:paraId="1ECF5C55" w14:textId="77777777" w:rsidR="00DE73B0" w:rsidRDefault="00DE73B0" w:rsidP="008F47A1">
      <w:pPr>
        <w:pStyle w:val="ListParagraph"/>
        <w:widowControl w:val="0"/>
        <w:numPr>
          <w:ilvl w:val="4"/>
          <w:numId w:val="9"/>
        </w:numPr>
        <w:spacing w:line="480" w:lineRule="auto"/>
        <w:ind w:left="1170"/>
        <w:jc w:val="both"/>
      </w:pPr>
      <w:r>
        <w:lastRenderedPageBreak/>
        <w:t>Setelah.</w:t>
      </w:r>
    </w:p>
    <w:p w14:paraId="1415E6EC" w14:textId="77777777" w:rsidR="00DE73B0" w:rsidRDefault="00DE73B0" w:rsidP="00DE73B0">
      <w:pPr>
        <w:widowControl w:val="0"/>
        <w:spacing w:line="480" w:lineRule="auto"/>
        <w:ind w:firstLine="720"/>
        <w:jc w:val="both"/>
      </w:pPr>
      <w:r>
        <w:t>Unsur subjektif:</w:t>
      </w:r>
    </w:p>
    <w:p w14:paraId="2748AE7F" w14:textId="77777777" w:rsidR="00DE73B0" w:rsidRDefault="00DE73B0" w:rsidP="00DE73B0">
      <w:pPr>
        <w:widowControl w:val="0"/>
        <w:spacing w:line="480" w:lineRule="auto"/>
        <w:ind w:left="720"/>
        <w:jc w:val="both"/>
      </w:pPr>
      <w:r>
        <w:t>Digunakannya kekerasan atau ancaman kekerasan itu, dengan maksud yang ditujukan:</w:t>
      </w:r>
    </w:p>
    <w:p w14:paraId="2A5B11E8" w14:textId="77777777" w:rsidR="00DE73B0" w:rsidRDefault="00DE73B0" w:rsidP="008F47A1">
      <w:pPr>
        <w:pStyle w:val="ListParagraph"/>
        <w:widowControl w:val="0"/>
        <w:numPr>
          <w:ilvl w:val="2"/>
          <w:numId w:val="10"/>
        </w:numPr>
        <w:spacing w:line="480" w:lineRule="auto"/>
        <w:ind w:left="720" w:hanging="360"/>
        <w:jc w:val="both"/>
      </w:pPr>
      <w:r>
        <w:t>Untuk mempersiapkan pencurian;</w:t>
      </w:r>
    </w:p>
    <w:p w14:paraId="02CACDF9" w14:textId="77777777" w:rsidR="00DE73B0" w:rsidRDefault="00DE73B0" w:rsidP="008F47A1">
      <w:pPr>
        <w:pStyle w:val="ListParagraph"/>
        <w:widowControl w:val="0"/>
        <w:numPr>
          <w:ilvl w:val="2"/>
          <w:numId w:val="10"/>
        </w:numPr>
        <w:spacing w:line="480" w:lineRule="auto"/>
        <w:ind w:left="720" w:hanging="360"/>
        <w:jc w:val="both"/>
      </w:pPr>
      <w:r>
        <w:t>Untuk mempermudah pencurian;</w:t>
      </w:r>
    </w:p>
    <w:p w14:paraId="394C7105" w14:textId="77777777" w:rsidR="00DE73B0" w:rsidRDefault="00DE73B0" w:rsidP="008F47A1">
      <w:pPr>
        <w:pStyle w:val="ListParagraph"/>
        <w:widowControl w:val="0"/>
        <w:numPr>
          <w:ilvl w:val="2"/>
          <w:numId w:val="10"/>
        </w:numPr>
        <w:spacing w:line="480" w:lineRule="auto"/>
        <w:ind w:left="720" w:hanging="360"/>
        <w:jc w:val="both"/>
      </w:pPr>
      <w:r>
        <w:t>Untuk memungkinkan melarikan diri sendiri atau peserta lain apabila tertangkap tangan;</w:t>
      </w:r>
    </w:p>
    <w:p w14:paraId="4498A310" w14:textId="77777777" w:rsidR="00DE73B0" w:rsidRDefault="00DE73B0" w:rsidP="008F47A1">
      <w:pPr>
        <w:pStyle w:val="ListParagraph"/>
        <w:widowControl w:val="0"/>
        <w:numPr>
          <w:ilvl w:val="2"/>
          <w:numId w:val="10"/>
        </w:numPr>
        <w:spacing w:line="480" w:lineRule="auto"/>
        <w:ind w:left="720" w:hanging="360"/>
        <w:jc w:val="both"/>
      </w:pPr>
      <w:r>
        <w:t>Untuk tentang menguasai benda yang dicuri agar terap berada ditangannya. Pada Pasal 365 KUHP ini merupakan pencurian dengan kekerasan dengan keadaan yang memberatkan karna didahului, disertai atau diikuti dengan kekerasan atau ancaman kekerasan dengan maksud untuk menyiapkan, mempermudah, melarikan diri sendiri atau untuk tetap menguasai atas barang yang dicurinya yang dilakukan pada waktu dan dengan cara tertentu yang dilakukan oleh dua orang atau lebih dan mengakibatkan seperti yang dilakukan dalam Pasal 265 ayat (2) dan (3) KUHP, dengan demikian pasal ini disebut “pencurian dengan kekerasan”.</w:t>
      </w:r>
      <w:r>
        <w:rPr>
          <w:rStyle w:val="FootnoteReference"/>
        </w:rPr>
        <w:footnoteReference w:id="24"/>
      </w:r>
    </w:p>
    <w:p w14:paraId="2EB469EA" w14:textId="77777777" w:rsidR="00DE73B0" w:rsidRDefault="00DE73B0" w:rsidP="00DE73B0">
      <w:pPr>
        <w:widowControl w:val="0"/>
        <w:spacing w:line="480" w:lineRule="auto"/>
        <w:ind w:firstLine="720"/>
        <w:jc w:val="both"/>
      </w:pPr>
      <w:r>
        <w:t xml:space="preserve">Pasal 365 ini, yang perlu dibuktikan pada delik ini ialah: “bentuk kekerasan atau ancaman kekerasan yang bagaimanakah yang dilakukan oleh pelaku. Bentuk kekerasan diatas dapat dilihat pada Pasal 89 KUHP”. Seperti yang telah dirumuskan pada Pasal 365 KUHP, bahwa pencuri waktu malam ketempat melakukan kejahatan </w:t>
      </w:r>
      <w:r>
        <w:lastRenderedPageBreak/>
        <w:t>dengan didahului, disertai atau diikuti kekerasan atau ancaman kekerasan, maka telah terjadi beberapa tindak pidana yang dilakukan.</w:t>
      </w:r>
      <w:r>
        <w:rPr>
          <w:rStyle w:val="FootnoteReference"/>
        </w:rPr>
        <w:footnoteReference w:id="25"/>
      </w:r>
    </w:p>
    <w:p w14:paraId="5A500C53" w14:textId="77777777" w:rsidR="00DE73B0" w:rsidRPr="00CF288E" w:rsidRDefault="00DE73B0" w:rsidP="00DE73B0">
      <w:pPr>
        <w:pStyle w:val="ListParagraph"/>
        <w:widowControl w:val="0"/>
        <w:numPr>
          <w:ilvl w:val="1"/>
          <w:numId w:val="6"/>
        </w:numPr>
        <w:spacing w:line="480" w:lineRule="auto"/>
        <w:ind w:left="720"/>
        <w:rPr>
          <w:b/>
        </w:rPr>
      </w:pPr>
      <w:r w:rsidRPr="00CF288E">
        <w:rPr>
          <w:b/>
        </w:rPr>
        <w:t xml:space="preserve">Pengaturan Tindak Pidana Pencurian Dengan Kekerasan </w:t>
      </w:r>
    </w:p>
    <w:p w14:paraId="4BF5AF95" w14:textId="77777777" w:rsidR="00DE73B0" w:rsidRDefault="00DE73B0" w:rsidP="00DE73B0">
      <w:pPr>
        <w:widowControl w:val="0"/>
        <w:spacing w:line="480" w:lineRule="auto"/>
        <w:ind w:firstLine="720"/>
        <w:jc w:val="both"/>
      </w:pPr>
      <w:r>
        <w:t xml:space="preserve">Dalam KUHP Peraturan hukum positif utama yang berlaku di Indonesia adalah KUHP, dimana KUHP sendiri merupakan kodifikasi dari hukum pidana dan berlaku untuk semua golongan penduduk, yaitu golongan timur asing, bumiputera, dan eropa. Dapat dikatakan ada suatu bentuk kesamaan atau keseragaman dalam peraturan hukum pidana yang berlaku di Indonesia. Sejak adanya UU No 73 Tahun 1958 yang menentukan berlakunya UU No 1 Tahun 1946 tentang peraturan hukum pidana untuk seluruh Indonesia, hukum pidana materiil Indonesia menjadi seragam untuk seluruh tanah air. Menurut pasal VI UU No 1 tahun 1946, nama resmi dari KUHP awalnya adalah </w:t>
      </w:r>
      <w:r w:rsidRPr="00CF288E">
        <w:rPr>
          <w:i/>
        </w:rPr>
        <w:t>Wetboek Van Strafrecht Voor Nederlandssch-Indie</w:t>
      </w:r>
      <w:r>
        <w:t xml:space="preserve"> “yang diubah menjadi </w:t>
      </w:r>
      <w:r w:rsidRPr="00CF288E">
        <w:rPr>
          <w:i/>
        </w:rPr>
        <w:t>Wetboek Van Strafrecht</w:t>
      </w:r>
      <w:r>
        <w:t xml:space="preserve"> atau dapat pula disebut sebagai “Kitab UndangUndang Hukum Pidana”.</w:t>
      </w:r>
      <w:r>
        <w:rPr>
          <w:rStyle w:val="FootnoteReference"/>
        </w:rPr>
        <w:footnoteReference w:id="26"/>
      </w:r>
    </w:p>
    <w:p w14:paraId="2B5DC265" w14:textId="77777777" w:rsidR="00DE73B0" w:rsidRDefault="00DE73B0" w:rsidP="00DE73B0">
      <w:pPr>
        <w:widowControl w:val="0"/>
        <w:spacing w:line="480" w:lineRule="auto"/>
        <w:ind w:firstLine="720"/>
        <w:jc w:val="both"/>
      </w:pPr>
      <w:r>
        <w:t>Pasal-Pasal yang mengatur tentang pencurian, diatur pada BAB XXII dari Pasal 362 KUHP:</w:t>
      </w:r>
    </w:p>
    <w:p w14:paraId="46F7594F" w14:textId="77777777" w:rsidR="00DE73B0" w:rsidRDefault="00DE73B0" w:rsidP="00DE73B0">
      <w:pPr>
        <w:widowControl w:val="0"/>
        <w:ind w:left="720"/>
        <w:jc w:val="both"/>
      </w:pPr>
      <w:r>
        <w:t>“Barangsiapa mengambil sesuatu barang yang sama sekali atau sebagian termasuk kepunyaan oranglain, dengan maksud akan memiliki barang itu dengan melawan hak dihukum, karena pencurian dengan hukuman maksimal lima tahun”.</w:t>
      </w:r>
      <w:r>
        <w:rPr>
          <w:rStyle w:val="FootnoteReference"/>
        </w:rPr>
        <w:footnoteReference w:id="27"/>
      </w:r>
    </w:p>
    <w:p w14:paraId="1A2A0385" w14:textId="77777777" w:rsidR="00DE73B0" w:rsidRDefault="00DE73B0" w:rsidP="00DE73B0">
      <w:pPr>
        <w:widowControl w:val="0"/>
        <w:spacing w:line="480" w:lineRule="auto"/>
        <w:ind w:firstLine="720"/>
        <w:jc w:val="both"/>
      </w:pPr>
      <w:r>
        <w:t>Unsur-unsur tindak pidana pencurian adalah:</w:t>
      </w:r>
    </w:p>
    <w:p w14:paraId="11F0DBE6" w14:textId="77777777" w:rsidR="00E15EBF" w:rsidRDefault="00E15EBF" w:rsidP="00DE73B0">
      <w:pPr>
        <w:widowControl w:val="0"/>
        <w:spacing w:line="480" w:lineRule="auto"/>
        <w:ind w:firstLine="720"/>
        <w:jc w:val="both"/>
      </w:pPr>
    </w:p>
    <w:p w14:paraId="58D5B44C" w14:textId="77777777" w:rsidR="00DE73B0" w:rsidRDefault="00DE73B0" w:rsidP="008F47A1">
      <w:pPr>
        <w:pStyle w:val="ListParagraph"/>
        <w:widowControl w:val="0"/>
        <w:numPr>
          <w:ilvl w:val="0"/>
          <w:numId w:val="11"/>
        </w:numPr>
        <w:spacing w:line="480" w:lineRule="auto"/>
        <w:ind w:left="720"/>
        <w:jc w:val="both"/>
      </w:pPr>
      <w:r>
        <w:lastRenderedPageBreak/>
        <w:t xml:space="preserve">Unsur mengambil barang </w:t>
      </w:r>
    </w:p>
    <w:p w14:paraId="19729D2E" w14:textId="77777777" w:rsidR="00DE73B0" w:rsidRDefault="00DE73B0" w:rsidP="00DE73B0">
      <w:pPr>
        <w:pStyle w:val="ListParagraph"/>
        <w:widowControl w:val="0"/>
        <w:spacing w:line="480" w:lineRule="auto"/>
        <w:jc w:val="both"/>
      </w:pPr>
      <w:r>
        <w:t>Unsur pertama dari tindak pidana pencurian adalah perbuatan “mengambil” barang. Kata mengambil dalam arti sempit terbatas pada menggerakkan tangan dan jari-jari, memegang barangnyadan mengalihkannya etempat lain, yang dimaksud dengan kata “mengambil” ialah sebelum perbuatan itu dilakukan.</w:t>
      </w:r>
      <w:r>
        <w:rPr>
          <w:rStyle w:val="FootnoteReference"/>
        </w:rPr>
        <w:footnoteReference w:id="28"/>
      </w:r>
      <w:r>
        <w:t xml:space="preserve"> Pencurian itu sudah dapat dikatakan selesai, apabila barang tersebut sudah pindah tempat. Apabila orang baru memegang saja barang itu dan belum berpindah tempat, maka orang itu belum dapat dikatakan mencuri akan tetapi belum mencoba mencuri.</w:t>
      </w:r>
      <w:r>
        <w:rPr>
          <w:rStyle w:val="FootnoteReference"/>
        </w:rPr>
        <w:footnoteReference w:id="29"/>
      </w:r>
      <w:r>
        <w:t xml:space="preserve"> Perbuatan “mengambil” terang tidak ada, apabila barangnya oleh yang berpihak diserahkan kepada pelaku. Apabila penyerahan ini disebabkan oleh pembujukan dengan tipu muslihat, maka ada tindakan pidana “penipuan”, jika penyerahan ini disebabkan karena adanya paksaan dengan kekerasan oleh sipelaku, maka ada perbuatan tindak pidana “pemerasan” dan jika paksaan ini berupa kekerasan langsung maka ada perbuatan tindak pidana “pengancaman”.</w:t>
      </w:r>
      <w:r>
        <w:rPr>
          <w:rStyle w:val="FootnoteReference"/>
        </w:rPr>
        <w:footnoteReference w:id="30"/>
      </w:r>
    </w:p>
    <w:p w14:paraId="5D04B1D2" w14:textId="77777777" w:rsidR="00DE73B0" w:rsidRDefault="00DE73B0" w:rsidP="008F47A1">
      <w:pPr>
        <w:pStyle w:val="ListParagraph"/>
        <w:widowControl w:val="0"/>
        <w:numPr>
          <w:ilvl w:val="0"/>
          <w:numId w:val="11"/>
        </w:numPr>
        <w:spacing w:line="480" w:lineRule="auto"/>
        <w:ind w:left="720"/>
        <w:jc w:val="both"/>
      </w:pPr>
      <w:r>
        <w:t>Yang diambil harus barang</w:t>
      </w:r>
    </w:p>
    <w:p w14:paraId="1826A367" w14:textId="77777777" w:rsidR="00DE73B0" w:rsidRDefault="00DE73B0" w:rsidP="00DE73B0">
      <w:pPr>
        <w:pStyle w:val="ListParagraph"/>
        <w:widowControl w:val="0"/>
        <w:spacing w:line="480" w:lineRule="auto"/>
        <w:jc w:val="both"/>
      </w:pPr>
      <w:r>
        <w:t xml:space="preserve">Suatu barang adalah segala sesuatu yang berwujud termasuk pula binatang (bukan manusia). Pengertian barang tersebut pula daya listrik dan gas, meskipun tidak berwujud. Barang itu tidak perlu mempunyai nilai ekonomis. Apabila mengambil sesuatu barang tidak dengan ijin dari pemiliknya, termasuk </w:t>
      </w:r>
      <w:r>
        <w:lastRenderedPageBreak/>
        <w:t>dalam pencurian.</w:t>
      </w:r>
      <w:r>
        <w:rPr>
          <w:rStyle w:val="FootnoteReference"/>
        </w:rPr>
        <w:footnoteReference w:id="31"/>
      </w:r>
    </w:p>
    <w:p w14:paraId="1D575F4A" w14:textId="77777777" w:rsidR="00DE73B0" w:rsidRDefault="00DE73B0" w:rsidP="008F47A1">
      <w:pPr>
        <w:pStyle w:val="ListParagraph"/>
        <w:widowControl w:val="0"/>
        <w:numPr>
          <w:ilvl w:val="0"/>
          <w:numId w:val="11"/>
        </w:numPr>
        <w:spacing w:line="480" w:lineRule="auto"/>
        <w:ind w:left="720"/>
        <w:jc w:val="both"/>
      </w:pPr>
      <w:r>
        <w:t>Barang itu harus seluruhnya atau sebagian kepunyaan orang lain</w:t>
      </w:r>
    </w:p>
    <w:p w14:paraId="3BEF6E8D" w14:textId="77777777" w:rsidR="00DE73B0" w:rsidRDefault="00DE73B0" w:rsidP="00DE73B0">
      <w:pPr>
        <w:pStyle w:val="ListParagraph"/>
        <w:widowControl w:val="0"/>
        <w:spacing w:line="480" w:lineRule="auto"/>
        <w:jc w:val="both"/>
      </w:pPr>
      <w:r>
        <w:t>Sifat tindak pidana pencurian adalah merugikan kekayaan si korban, maka barang yang diambil harus berharga. Harga ini tidak selalu bersifat ekonomis. Barang yang diambil dapat seluruhnya atau sebagian kepunyaan oranglain, yaitu apabila merupakan suatu barang warisan yang belum dibagi-bagi, dan pencuri adalah salah seorang ahli waris yang turut berhak atas barang tersebut.</w:t>
      </w:r>
      <w:r>
        <w:rPr>
          <w:rStyle w:val="FootnoteReference"/>
        </w:rPr>
        <w:footnoteReference w:id="32"/>
      </w:r>
    </w:p>
    <w:p w14:paraId="30F6FAA4" w14:textId="77777777" w:rsidR="00E06863" w:rsidRPr="004A6FD7" w:rsidRDefault="00E06863" w:rsidP="00E06863">
      <w:pPr>
        <w:rPr>
          <w:b/>
        </w:rPr>
      </w:pPr>
    </w:p>
    <w:sectPr w:rsidR="00E06863" w:rsidRPr="004A6FD7" w:rsidSect="00B2077B">
      <w:headerReference w:type="even" r:id="rId7"/>
      <w:headerReference w:type="default" r:id="rId8"/>
      <w:footerReference w:type="even" r:id="rId9"/>
      <w:footerReference w:type="default" r:id="rId10"/>
      <w:headerReference w:type="first" r:id="rId11"/>
      <w:footerReference w:type="first" r:id="rId12"/>
      <w:pgSz w:w="12240" w:h="15840" w:code="1"/>
      <w:pgMar w:top="1699" w:right="1699" w:bottom="1699" w:left="227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2177" w14:textId="77777777" w:rsidR="007624ED" w:rsidRDefault="007624ED" w:rsidP="00996743">
      <w:r>
        <w:separator/>
      </w:r>
    </w:p>
  </w:endnote>
  <w:endnote w:type="continuationSeparator" w:id="0">
    <w:p w14:paraId="71547221" w14:textId="77777777" w:rsidR="007624ED" w:rsidRDefault="007624ED" w:rsidP="0099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badi MT Condensed Light">
    <w:altName w:val="Arial Narro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F7EA8" w14:textId="77777777" w:rsidR="00D331BE" w:rsidRDefault="00D331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73A53" w14:textId="77777777" w:rsidR="00EE729F" w:rsidRPr="001475FD" w:rsidRDefault="00EE729F" w:rsidP="001475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0932221"/>
      <w:docPartObj>
        <w:docPartGallery w:val="Page Numbers (Bottom of Page)"/>
        <w:docPartUnique/>
      </w:docPartObj>
    </w:sdtPr>
    <w:sdtContent>
      <w:p w14:paraId="03AA6F6B" w14:textId="77777777" w:rsidR="00EE729F" w:rsidRDefault="00EE729F">
        <w:pPr>
          <w:pStyle w:val="Footer"/>
          <w:jc w:val="center"/>
        </w:pPr>
        <w:r>
          <w:fldChar w:fldCharType="begin"/>
        </w:r>
        <w:r>
          <w:instrText xml:space="preserve"> PAGE   \* MERGEFORMAT </w:instrText>
        </w:r>
        <w:r>
          <w:fldChar w:fldCharType="separate"/>
        </w:r>
        <w:r w:rsidR="00B93B41">
          <w:rPr>
            <w:noProof/>
          </w:rPr>
          <w:t>34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D8E24" w14:textId="77777777" w:rsidR="007624ED" w:rsidRDefault="007624ED" w:rsidP="00996743">
      <w:r>
        <w:separator/>
      </w:r>
    </w:p>
  </w:footnote>
  <w:footnote w:type="continuationSeparator" w:id="0">
    <w:p w14:paraId="21D9C9AF" w14:textId="77777777" w:rsidR="007624ED" w:rsidRDefault="007624ED" w:rsidP="00996743">
      <w:r>
        <w:continuationSeparator/>
      </w:r>
    </w:p>
  </w:footnote>
  <w:footnote w:id="1">
    <w:p w14:paraId="298C6B15" w14:textId="77777777" w:rsidR="00EE729F" w:rsidRDefault="00EE729F" w:rsidP="004314BE">
      <w:pPr>
        <w:pStyle w:val="FootnoteText"/>
        <w:ind w:firstLine="720"/>
        <w:jc w:val="both"/>
      </w:pPr>
      <w:r>
        <w:rPr>
          <w:rStyle w:val="FootnoteReference"/>
        </w:rPr>
        <w:footnoteRef/>
      </w:r>
      <w:r>
        <w:t xml:space="preserve">Youky Surinda, Konsep Tanggung Jawab Menurut Teori Tanggung Jawab Dalam Hukum, melalui </w:t>
      </w:r>
      <w:r w:rsidRPr="00020625">
        <w:rPr>
          <w:i/>
        </w:rPr>
        <w:t>http://id.linkedin.com</w:t>
      </w:r>
      <w:r>
        <w:t xml:space="preserve"> , diakses pada tanggal 8 April 2026 Pukul 14.32 Wib.</w:t>
      </w:r>
    </w:p>
  </w:footnote>
  <w:footnote w:id="2">
    <w:p w14:paraId="0AF4CE70" w14:textId="77777777" w:rsidR="00EE729F" w:rsidRDefault="00EE729F" w:rsidP="004314BE">
      <w:pPr>
        <w:pStyle w:val="FootnoteText"/>
        <w:ind w:firstLine="720"/>
        <w:jc w:val="both"/>
      </w:pPr>
      <w:r>
        <w:rPr>
          <w:rStyle w:val="FootnoteReference"/>
        </w:rPr>
        <w:footnoteRef/>
      </w:r>
      <w:r>
        <w:t xml:space="preserve">Ridwan HR, </w:t>
      </w:r>
      <w:r w:rsidRPr="00A85185">
        <w:rPr>
          <w:i/>
        </w:rPr>
        <w:t>Hukum Administrasi Negara</w:t>
      </w:r>
      <w:r>
        <w:rPr>
          <w:i/>
        </w:rPr>
        <w:t>,</w:t>
      </w:r>
      <w:r>
        <w:t xml:space="preserve"> Rajawali Pers, Jakarta, (2024), hlm. 318-319.</w:t>
      </w:r>
    </w:p>
  </w:footnote>
  <w:footnote w:id="3">
    <w:p w14:paraId="6CA04EF0" w14:textId="77777777" w:rsidR="00EE729F" w:rsidRDefault="00EE729F" w:rsidP="004314BE">
      <w:pPr>
        <w:pStyle w:val="FootnoteText"/>
        <w:ind w:firstLine="720"/>
        <w:jc w:val="both"/>
      </w:pPr>
      <w:r>
        <w:rPr>
          <w:rStyle w:val="FootnoteReference"/>
        </w:rPr>
        <w:footnoteRef/>
      </w:r>
      <w:r>
        <w:t xml:space="preserve">Hans Kelsen, </w:t>
      </w:r>
      <w:r w:rsidRPr="00DE79BC">
        <w:rPr>
          <w:i/>
        </w:rPr>
        <w:t>Teori Hukum Murni</w:t>
      </w:r>
      <w:r>
        <w:t>, Nuansa &amp; Nusa Media, Bandung, (2020), hlm.140.</w:t>
      </w:r>
    </w:p>
  </w:footnote>
  <w:footnote w:id="4">
    <w:p w14:paraId="5D014C7D" w14:textId="77777777" w:rsidR="00EE729F" w:rsidRDefault="00EE729F" w:rsidP="004314BE">
      <w:pPr>
        <w:pStyle w:val="FootnoteText"/>
        <w:ind w:firstLine="720"/>
        <w:jc w:val="both"/>
      </w:pPr>
      <w:r>
        <w:rPr>
          <w:rStyle w:val="FootnoteReference"/>
        </w:rPr>
        <w:footnoteRef/>
      </w:r>
      <w:r>
        <w:t xml:space="preserve">Azheri, </w:t>
      </w:r>
      <w:r w:rsidRPr="00EA3A0E">
        <w:rPr>
          <w:i/>
        </w:rPr>
        <w:t>Corporate Social Responbility: Dari Voluntary Menjadi Mandatory</w:t>
      </w:r>
      <w:r>
        <w:t>, PT Raja Grafindo Persada, Jakarta, (2021), hlm. 54.</w:t>
      </w:r>
    </w:p>
  </w:footnote>
  <w:footnote w:id="5">
    <w:p w14:paraId="15E048A1" w14:textId="77777777" w:rsidR="00EE729F" w:rsidRPr="00E35EA8" w:rsidRDefault="00EE729F" w:rsidP="004314BE">
      <w:pPr>
        <w:pStyle w:val="FootnoteText"/>
        <w:ind w:firstLine="720"/>
        <w:jc w:val="both"/>
      </w:pPr>
      <w:r>
        <w:rPr>
          <w:rStyle w:val="FootnoteReference"/>
        </w:rPr>
        <w:footnoteRef/>
      </w:r>
      <w:r>
        <w:t xml:space="preserve">Komang Adi Utama Putra, </w:t>
      </w:r>
      <w:r w:rsidRPr="00E35EA8">
        <w:rPr>
          <w:i/>
        </w:rPr>
        <w:t>Pertanggungjawaban Perdata Bagi Pelaku Pelanggaran Kekayaan Intelektual dalam Era Digital</w:t>
      </w:r>
      <w:r>
        <w:t>, Jurnal Demokrasi, Vol. 1, No. 4, (2024), hlm. 31.</w:t>
      </w:r>
    </w:p>
  </w:footnote>
  <w:footnote w:id="6">
    <w:p w14:paraId="584F0D92" w14:textId="77777777" w:rsidR="00EE729F" w:rsidRDefault="00EE729F" w:rsidP="004314BE">
      <w:pPr>
        <w:pStyle w:val="FootnoteText"/>
        <w:ind w:firstLine="720"/>
        <w:jc w:val="both"/>
      </w:pPr>
      <w:r>
        <w:rPr>
          <w:rStyle w:val="FootnoteReference"/>
        </w:rPr>
        <w:footnoteRef/>
      </w:r>
      <w:r>
        <w:t xml:space="preserve">Dwi Alfianto, dkk, </w:t>
      </w:r>
      <w:r w:rsidRPr="00E35EA8">
        <w:rPr>
          <w:i/>
        </w:rPr>
        <w:t>Pertanggungjawaban Perdata dan Tanggung Gugat Dalam Perkara Wanprestasi Dan Perbuatan Melawan Hukum</w:t>
      </w:r>
      <w:r>
        <w:t>, Jurnal JPM, Vol. 4, No. 6, (2024), hlm. 496.</w:t>
      </w:r>
    </w:p>
  </w:footnote>
  <w:footnote w:id="7">
    <w:p w14:paraId="6BC88602" w14:textId="77777777" w:rsidR="00EE729F" w:rsidRPr="004314BE" w:rsidRDefault="00EE729F" w:rsidP="004314BE">
      <w:pPr>
        <w:pStyle w:val="FootnoteText"/>
        <w:ind w:firstLine="720"/>
        <w:jc w:val="both"/>
      </w:pPr>
      <w:r>
        <w:rPr>
          <w:rStyle w:val="FootnoteReference"/>
        </w:rPr>
        <w:footnoteRef/>
      </w:r>
      <w:r w:rsidRPr="004314BE">
        <w:rPr>
          <w:color w:val="111111"/>
          <w:shd w:val="clear" w:color="auto" w:fill="FFFFFF"/>
        </w:rPr>
        <w:t xml:space="preserve">Kiki Nitalia Hasibuan, </w:t>
      </w:r>
      <w:r w:rsidRPr="004314BE">
        <w:rPr>
          <w:i/>
          <w:color w:val="111111"/>
          <w:shd w:val="clear" w:color="auto" w:fill="FFFFFF"/>
        </w:rPr>
        <w:t>Masalah Pertanggung Jawab Hukum Dalam Kasus MisSelling</w:t>
      </w:r>
      <w:r w:rsidRPr="004314BE">
        <w:rPr>
          <w:color w:val="111111"/>
          <w:shd w:val="clear" w:color="auto" w:fill="FFFFFF"/>
        </w:rPr>
        <w:t>, Skripsi, Fakultas Hukum Universitas Indonesia, (2011), hlm. 22.</w:t>
      </w:r>
    </w:p>
  </w:footnote>
  <w:footnote w:id="8">
    <w:p w14:paraId="06C9F11E" w14:textId="77777777" w:rsidR="00EE729F" w:rsidRDefault="00EE729F" w:rsidP="004314BE">
      <w:pPr>
        <w:pStyle w:val="FootnoteText"/>
        <w:ind w:firstLine="720"/>
        <w:jc w:val="both"/>
      </w:pPr>
      <w:r>
        <w:rPr>
          <w:rStyle w:val="FootnoteReference"/>
        </w:rPr>
        <w:footnoteRef/>
      </w:r>
      <w:r>
        <w:t xml:space="preserve">M.Yahya Harahap, </w:t>
      </w:r>
      <w:r w:rsidRPr="00451974">
        <w:rPr>
          <w:i/>
        </w:rPr>
        <w:t>Hukum Acara Perdata</w:t>
      </w:r>
      <w:r>
        <w:t>, Sinar Grafika,</w:t>
      </w:r>
      <w:r w:rsidRPr="00451974">
        <w:t xml:space="preserve"> </w:t>
      </w:r>
      <w:r>
        <w:t>Jakarta, (2023),  hlm. 448.</w:t>
      </w:r>
    </w:p>
  </w:footnote>
  <w:footnote w:id="9">
    <w:p w14:paraId="0C33BF14" w14:textId="77777777" w:rsidR="00EE729F" w:rsidRDefault="00EE729F" w:rsidP="004314BE">
      <w:pPr>
        <w:pStyle w:val="FootnoteText"/>
        <w:ind w:firstLine="720"/>
        <w:jc w:val="both"/>
      </w:pPr>
      <w:r>
        <w:rPr>
          <w:rStyle w:val="FootnoteReference"/>
        </w:rPr>
        <w:footnoteRef/>
      </w:r>
      <w:r>
        <w:t xml:space="preserve">Shidarta, </w:t>
      </w:r>
      <w:r w:rsidRPr="00F02CEC">
        <w:rPr>
          <w:i/>
        </w:rPr>
        <w:t>Hukum Perlindungan Konsumen Indonesia</w:t>
      </w:r>
      <w:r>
        <w:t xml:space="preserve">, PT.Grasindo, Jakarta, (2020), hlm. 58. </w:t>
      </w:r>
    </w:p>
  </w:footnote>
  <w:footnote w:id="10">
    <w:p w14:paraId="38361811" w14:textId="77777777" w:rsidR="00EE729F" w:rsidRDefault="00EE729F" w:rsidP="004314BE">
      <w:pPr>
        <w:pStyle w:val="FootnoteText"/>
        <w:ind w:firstLine="720"/>
        <w:jc w:val="both"/>
      </w:pPr>
      <w:r>
        <w:rPr>
          <w:rStyle w:val="FootnoteReference"/>
        </w:rPr>
        <w:footnoteRef/>
      </w:r>
      <w:r>
        <w:rPr>
          <w:i/>
        </w:rPr>
        <w:t xml:space="preserve">Ibid., </w:t>
      </w:r>
      <w:r>
        <w:t xml:space="preserve">hlm. 72-79. </w:t>
      </w:r>
    </w:p>
  </w:footnote>
  <w:footnote w:id="11">
    <w:p w14:paraId="0E4607B1" w14:textId="77777777" w:rsidR="00EE729F" w:rsidRDefault="00EE729F" w:rsidP="004314BE">
      <w:pPr>
        <w:pStyle w:val="FootnoteText"/>
        <w:ind w:firstLine="720"/>
        <w:jc w:val="both"/>
      </w:pPr>
      <w:r>
        <w:rPr>
          <w:rStyle w:val="FootnoteReference"/>
        </w:rPr>
        <w:footnoteRef/>
      </w:r>
      <w:r w:rsidRPr="00780028">
        <w:rPr>
          <w:shd w:val="clear" w:color="auto" w:fill="FFFFFF"/>
        </w:rPr>
        <w:t xml:space="preserve">Daud Hidayat Lubis, </w:t>
      </w:r>
      <w:r w:rsidRPr="00780028">
        <w:rPr>
          <w:i/>
          <w:shd w:val="clear" w:color="auto" w:fill="FFFFFF"/>
        </w:rPr>
        <w:t>Pertanggungjawaban Pidana Anak Menurut Hukum Pidana Positif Dan Hukum Pidana Islam</w:t>
      </w:r>
      <w:r w:rsidRPr="00780028">
        <w:rPr>
          <w:shd w:val="clear" w:color="auto" w:fill="FFFFFF"/>
        </w:rPr>
        <w:t>,</w:t>
      </w:r>
      <w:r>
        <w:rPr>
          <w:shd w:val="clear" w:color="auto" w:fill="FFFFFF"/>
        </w:rPr>
        <w:t xml:space="preserve"> Skripsi, Fakultas Hukum Universitas Sumatera Utara, (2023), hlm. 14.</w:t>
      </w:r>
    </w:p>
  </w:footnote>
  <w:footnote w:id="12">
    <w:p w14:paraId="2FA1B7AA" w14:textId="77777777" w:rsidR="00EE729F" w:rsidRDefault="00EE729F" w:rsidP="004314BE">
      <w:pPr>
        <w:pStyle w:val="FootnoteText"/>
        <w:ind w:firstLine="720"/>
        <w:jc w:val="both"/>
      </w:pPr>
      <w:r>
        <w:rPr>
          <w:rStyle w:val="FootnoteReference"/>
        </w:rPr>
        <w:footnoteRef/>
      </w:r>
      <w:r>
        <w:t xml:space="preserve">Wirjono Prodjodikoro, </w:t>
      </w:r>
      <w:r w:rsidRPr="00765174">
        <w:rPr>
          <w:i/>
        </w:rPr>
        <w:t>Asas-Asas Hukum Pidana Indonesia</w:t>
      </w:r>
      <w:r>
        <w:t>, Refika Aditama,</w:t>
      </w:r>
      <w:r w:rsidRPr="00765174">
        <w:t xml:space="preserve"> </w:t>
      </w:r>
      <w:r>
        <w:t>Bandung, (2019), hlm. 59.</w:t>
      </w:r>
    </w:p>
  </w:footnote>
  <w:footnote w:id="13">
    <w:p w14:paraId="6A0FCE98" w14:textId="77777777" w:rsidR="00EE729F" w:rsidRDefault="00EE729F" w:rsidP="004314BE">
      <w:pPr>
        <w:pStyle w:val="FootnoteText"/>
        <w:ind w:firstLine="720"/>
        <w:jc w:val="both"/>
      </w:pPr>
      <w:r>
        <w:rPr>
          <w:rStyle w:val="FootnoteReference"/>
        </w:rPr>
        <w:footnoteRef/>
      </w:r>
      <w:r>
        <w:t xml:space="preserve">Erlangga Yudha Nugraha, dkk, </w:t>
      </w:r>
      <w:r w:rsidRPr="000E3766">
        <w:rPr>
          <w:i/>
        </w:rPr>
        <w:t>Pelaku Yang Turut Serta Melakukan Perbuatan Tindak Pidana Pembunuhan Berencana Yang Diatur Dalam Pasal 340 KUHP</w:t>
      </w:r>
      <w:r>
        <w:t xml:space="preserve">, Jurnal JHM, Vo. 6, No. 2, (2025), hlm. 51. </w:t>
      </w:r>
    </w:p>
  </w:footnote>
  <w:footnote w:id="14">
    <w:p w14:paraId="7B759540" w14:textId="77777777" w:rsidR="00EE729F" w:rsidRPr="000E3766" w:rsidRDefault="00EE729F" w:rsidP="004314BE">
      <w:pPr>
        <w:pStyle w:val="FootnoteText"/>
        <w:ind w:firstLine="720"/>
        <w:jc w:val="both"/>
      </w:pPr>
      <w:r>
        <w:rPr>
          <w:rStyle w:val="FootnoteReference"/>
        </w:rPr>
        <w:footnoteRef/>
      </w:r>
      <w:r>
        <w:t xml:space="preserve">Nelci Duru Kana, dkk, </w:t>
      </w:r>
      <w:r w:rsidRPr="000E3766">
        <w:rPr>
          <w:i/>
        </w:rPr>
        <w:t xml:space="preserve">Analisis Yuridis Penjatuhan Putusan Oleh Hakim Terhadap Pelaku Pemalsuan E-KTP </w:t>
      </w:r>
      <w:r>
        <w:rPr>
          <w:i/>
        </w:rPr>
        <w:t>Pemilihan Umum</w:t>
      </w:r>
      <w:r>
        <w:t>, Jurnal Petitum, Vol. 3, No. 1, (2025), hlm. 151.</w:t>
      </w:r>
    </w:p>
  </w:footnote>
  <w:footnote w:id="15">
    <w:p w14:paraId="68EBB800" w14:textId="77777777" w:rsidR="00EE729F" w:rsidRDefault="00EE729F" w:rsidP="004314BE">
      <w:pPr>
        <w:pStyle w:val="FootnoteText"/>
        <w:ind w:firstLine="720"/>
        <w:jc w:val="both"/>
      </w:pPr>
      <w:r>
        <w:rPr>
          <w:rStyle w:val="FootnoteReference"/>
        </w:rPr>
        <w:footnoteRef/>
      </w:r>
      <w:r>
        <w:t xml:space="preserve">Roeslan Saleh, </w:t>
      </w:r>
      <w:r w:rsidRPr="001A4AB9">
        <w:rPr>
          <w:i/>
        </w:rPr>
        <w:t>Stelsel Pidana Indonesia</w:t>
      </w:r>
      <w:r>
        <w:t xml:space="preserve">, Aksara Baru, Jakarta, (2020), hlm. 34. </w:t>
      </w:r>
    </w:p>
  </w:footnote>
  <w:footnote w:id="16">
    <w:p w14:paraId="35FECCAA" w14:textId="77777777" w:rsidR="00EE729F" w:rsidRDefault="00EE729F" w:rsidP="004314BE">
      <w:pPr>
        <w:pStyle w:val="FootnoteText"/>
        <w:ind w:firstLine="720"/>
        <w:jc w:val="both"/>
      </w:pPr>
      <w:r>
        <w:rPr>
          <w:rStyle w:val="FootnoteReference"/>
        </w:rPr>
        <w:footnoteRef/>
      </w:r>
      <w:r>
        <w:rPr>
          <w:i/>
        </w:rPr>
        <w:t>Ibid.</w:t>
      </w:r>
      <w:r>
        <w:t xml:space="preserve"> </w:t>
      </w:r>
    </w:p>
  </w:footnote>
  <w:footnote w:id="17">
    <w:p w14:paraId="0AFE687B" w14:textId="77777777" w:rsidR="00EE729F" w:rsidRDefault="00EE729F" w:rsidP="004314BE">
      <w:pPr>
        <w:pStyle w:val="FootnoteText"/>
        <w:ind w:firstLine="720"/>
        <w:jc w:val="both"/>
      </w:pPr>
      <w:r>
        <w:rPr>
          <w:rStyle w:val="FootnoteReference"/>
        </w:rPr>
        <w:footnoteRef/>
      </w:r>
      <w:r>
        <w:rPr>
          <w:i/>
        </w:rPr>
        <w:t>Ibid.</w:t>
      </w:r>
      <w:r>
        <w:t xml:space="preserve"> </w:t>
      </w:r>
    </w:p>
  </w:footnote>
  <w:footnote w:id="18">
    <w:p w14:paraId="5CFAFE8A" w14:textId="77777777" w:rsidR="00EE729F" w:rsidRDefault="00EE729F" w:rsidP="004314BE">
      <w:pPr>
        <w:pStyle w:val="FootnoteText"/>
        <w:ind w:firstLine="720"/>
        <w:jc w:val="both"/>
      </w:pPr>
      <w:r>
        <w:rPr>
          <w:rStyle w:val="FootnoteReference"/>
        </w:rPr>
        <w:footnoteRef/>
      </w:r>
      <w:r w:rsidRPr="0061738C">
        <w:rPr>
          <w:szCs w:val="24"/>
        </w:rPr>
        <w:t xml:space="preserve">Moeljatno, </w:t>
      </w:r>
      <w:r w:rsidRPr="0061738C">
        <w:rPr>
          <w:i/>
          <w:szCs w:val="24"/>
        </w:rPr>
        <w:t>Asas-Asas Hukum Pidana</w:t>
      </w:r>
      <w:r w:rsidRPr="0061738C">
        <w:rPr>
          <w:szCs w:val="24"/>
        </w:rPr>
        <w:t>, Rineka Cipta, Jakarta, (2022)</w:t>
      </w:r>
      <w:r>
        <w:t xml:space="preserve">, hlm. 130. </w:t>
      </w:r>
    </w:p>
  </w:footnote>
  <w:footnote w:id="19">
    <w:p w14:paraId="2403D564" w14:textId="77777777" w:rsidR="00EE729F" w:rsidRDefault="00EE729F" w:rsidP="00F23C9C">
      <w:pPr>
        <w:pStyle w:val="FootnoteText"/>
        <w:ind w:firstLine="720"/>
        <w:jc w:val="both"/>
      </w:pPr>
      <w:r>
        <w:rPr>
          <w:rStyle w:val="FootnoteReference"/>
        </w:rPr>
        <w:footnoteRef/>
      </w:r>
      <w:r>
        <w:t xml:space="preserve">Harry Yulianto, </w:t>
      </w:r>
      <w:r w:rsidRPr="00F23C9C">
        <w:rPr>
          <w:i/>
        </w:rPr>
        <w:t>Pertanggungjawaban Pidana Pelaku Dan Penyuruh Dalam Pengusiran Rumah Tangga: Suatu Tinjauan Yuridis</w:t>
      </w:r>
      <w:r>
        <w:t xml:space="preserve">, Jurnal JIIC, Vol. 2, No. 12, (2025), hlm. 18374. </w:t>
      </w:r>
    </w:p>
  </w:footnote>
  <w:footnote w:id="20">
    <w:p w14:paraId="421E2E53" w14:textId="77777777" w:rsidR="00EE729F" w:rsidRDefault="00EE729F" w:rsidP="004314BE">
      <w:pPr>
        <w:pStyle w:val="FootnoteText"/>
        <w:ind w:firstLine="720"/>
        <w:jc w:val="both"/>
      </w:pPr>
      <w:r>
        <w:rPr>
          <w:rStyle w:val="FootnoteReference"/>
        </w:rPr>
        <w:footnoteRef/>
      </w:r>
      <w:r>
        <w:t xml:space="preserve">KBBI, Pengertian Begal, melalui </w:t>
      </w:r>
      <w:r w:rsidRPr="005A7B8A">
        <w:rPr>
          <w:i/>
        </w:rPr>
        <w:t>https://kbbi.web.id/</w:t>
      </w:r>
      <w:r>
        <w:t>, diakses pada Tanggal 5 April 2026, Pukul 10.15 Wib.</w:t>
      </w:r>
    </w:p>
  </w:footnote>
  <w:footnote w:id="21">
    <w:p w14:paraId="1AE40D8E" w14:textId="77777777" w:rsidR="00EE729F" w:rsidRDefault="00EE729F" w:rsidP="004314BE">
      <w:pPr>
        <w:pStyle w:val="FootnoteText"/>
        <w:ind w:firstLine="720"/>
        <w:jc w:val="both"/>
      </w:pPr>
      <w:r>
        <w:rPr>
          <w:rStyle w:val="FootnoteReference"/>
        </w:rPr>
        <w:footnoteRef/>
      </w:r>
      <w:r>
        <w:t xml:space="preserve">Wikipedia, </w:t>
      </w:r>
      <w:r w:rsidRPr="001740EB">
        <w:rPr>
          <w:i/>
        </w:rPr>
        <w:t>Pembegalan</w:t>
      </w:r>
      <w:r>
        <w:t xml:space="preserve">, melalui </w:t>
      </w:r>
      <w:r w:rsidRPr="001740EB">
        <w:rPr>
          <w:i/>
        </w:rPr>
        <w:t>https://id.wikipedia.org/</w:t>
      </w:r>
      <w:r>
        <w:t>, diakses pada Tanggal 5 April 2026, Pukul 10.20 Wib.</w:t>
      </w:r>
    </w:p>
  </w:footnote>
  <w:footnote w:id="22">
    <w:p w14:paraId="39E8CD8A" w14:textId="77777777" w:rsidR="00EE729F" w:rsidRDefault="00EE729F" w:rsidP="004314BE">
      <w:pPr>
        <w:pStyle w:val="FootnoteText"/>
        <w:ind w:firstLine="720"/>
        <w:jc w:val="both"/>
      </w:pPr>
      <w:r>
        <w:rPr>
          <w:rStyle w:val="FootnoteReference"/>
        </w:rPr>
        <w:footnoteRef/>
      </w:r>
      <w:r>
        <w:t xml:space="preserve">Rani Hendriana dkk, </w:t>
      </w:r>
      <w:r w:rsidRPr="00C179B6">
        <w:rPr>
          <w:i/>
        </w:rPr>
        <w:t>Penanggulangan Kejahatan Begal Di Polres Banyumas (Dalam Perspektif Kriminologi dan Viktimologi)</w:t>
      </w:r>
      <w:r>
        <w:t>, Jurnal Universitas Jenderal Soedirman, Vol. 1, No. 1, (2015), hlm. 51.</w:t>
      </w:r>
    </w:p>
  </w:footnote>
  <w:footnote w:id="23">
    <w:p w14:paraId="3321EF84" w14:textId="77777777" w:rsidR="00EE729F" w:rsidRDefault="00EE729F" w:rsidP="004314BE">
      <w:pPr>
        <w:pStyle w:val="FootnoteText"/>
        <w:ind w:firstLine="720"/>
        <w:jc w:val="both"/>
      </w:pPr>
      <w:r>
        <w:rPr>
          <w:rStyle w:val="FootnoteReference"/>
        </w:rPr>
        <w:footnoteRef/>
      </w:r>
      <w:r>
        <w:t xml:space="preserve">AdamI Chazawi, </w:t>
      </w:r>
      <w:r w:rsidRPr="00B82D2C">
        <w:rPr>
          <w:i/>
        </w:rPr>
        <w:t>Pelajaran Hukum Pidana Bagian 2</w:t>
      </w:r>
      <w:r>
        <w:t>, PT.Raja GrafikaPersada, Jakarta,  (2020), hlm. 91.</w:t>
      </w:r>
    </w:p>
  </w:footnote>
  <w:footnote w:id="24">
    <w:p w14:paraId="37EE6043" w14:textId="77777777" w:rsidR="00EE729F" w:rsidRDefault="00EE729F" w:rsidP="004314BE">
      <w:pPr>
        <w:pStyle w:val="FootnoteText"/>
        <w:ind w:firstLine="720"/>
        <w:jc w:val="both"/>
      </w:pPr>
      <w:r>
        <w:rPr>
          <w:rStyle w:val="FootnoteReference"/>
        </w:rPr>
        <w:footnoteRef/>
      </w:r>
      <w:r>
        <w:t xml:space="preserve">Suharto RM, </w:t>
      </w:r>
      <w:r>
        <w:rPr>
          <w:i/>
        </w:rPr>
        <w:t xml:space="preserve">Hukum Pidana Materiil, Unsur-Unsur Obyektif Sebagai Dasar Dakwaan, </w:t>
      </w:r>
      <w:r>
        <w:t>SinarGrafika, Jakarta, (2024), hlm. 79.</w:t>
      </w:r>
    </w:p>
  </w:footnote>
  <w:footnote w:id="25">
    <w:p w14:paraId="4EEFC4DA" w14:textId="77777777" w:rsidR="00EE729F" w:rsidRDefault="00EE729F" w:rsidP="004314BE">
      <w:pPr>
        <w:pStyle w:val="FootnoteText"/>
        <w:ind w:firstLine="720"/>
        <w:jc w:val="both"/>
      </w:pPr>
      <w:r>
        <w:rPr>
          <w:rStyle w:val="FootnoteReference"/>
        </w:rPr>
        <w:footnoteRef/>
      </w:r>
      <w:r>
        <w:rPr>
          <w:i/>
        </w:rPr>
        <w:t xml:space="preserve">Ibid., </w:t>
      </w:r>
      <w:r>
        <w:t xml:space="preserve">hlm. 80. </w:t>
      </w:r>
    </w:p>
  </w:footnote>
  <w:footnote w:id="26">
    <w:p w14:paraId="5F5FC938" w14:textId="77777777" w:rsidR="00EE729F" w:rsidRDefault="00EE729F" w:rsidP="004314BE">
      <w:pPr>
        <w:pStyle w:val="FootnoteText"/>
        <w:ind w:firstLine="720"/>
        <w:jc w:val="both"/>
      </w:pPr>
      <w:r>
        <w:rPr>
          <w:rStyle w:val="FootnoteReference"/>
        </w:rPr>
        <w:footnoteRef/>
      </w:r>
      <w:r>
        <w:t xml:space="preserve">Moeljatno, </w:t>
      </w:r>
      <w:r w:rsidRPr="008D3070">
        <w:rPr>
          <w:i/>
        </w:rPr>
        <w:t>Kitab Undang-undang Hukum Pidana</w:t>
      </w:r>
      <w:r>
        <w:t>, PT. Bumi Aksara, Jakarta, (2023), hlm. 147.</w:t>
      </w:r>
    </w:p>
  </w:footnote>
  <w:footnote w:id="27">
    <w:p w14:paraId="78B74401" w14:textId="77777777" w:rsidR="00EE729F" w:rsidRDefault="00EE729F" w:rsidP="004314BE">
      <w:pPr>
        <w:pStyle w:val="FootnoteText"/>
        <w:ind w:firstLine="720"/>
        <w:jc w:val="both"/>
      </w:pPr>
      <w:r>
        <w:rPr>
          <w:rStyle w:val="FootnoteReference"/>
        </w:rPr>
        <w:footnoteRef/>
      </w:r>
      <w:r>
        <w:rPr>
          <w:i/>
        </w:rPr>
        <w:t>Ibid.</w:t>
      </w:r>
      <w:r>
        <w:t xml:space="preserve"> </w:t>
      </w:r>
    </w:p>
  </w:footnote>
  <w:footnote w:id="28">
    <w:p w14:paraId="29B8D253" w14:textId="77777777" w:rsidR="00EE729F" w:rsidRDefault="00EE729F" w:rsidP="004314BE">
      <w:pPr>
        <w:pStyle w:val="FootnoteText"/>
        <w:ind w:firstLine="720"/>
        <w:jc w:val="both"/>
      </w:pPr>
      <w:r>
        <w:rPr>
          <w:rStyle w:val="FootnoteReference"/>
        </w:rPr>
        <w:footnoteRef/>
      </w:r>
      <w:r>
        <w:t xml:space="preserve">Gerson W. Bawengan, </w:t>
      </w:r>
      <w:r w:rsidRPr="0070072C">
        <w:rPr>
          <w:i/>
        </w:rPr>
        <w:t>Hukum Pidana didalam Teori dan Praktek</w:t>
      </w:r>
      <w:r>
        <w:t xml:space="preserve"> , P.T. Pradnya Paramita, Jakarta, (2021), hlm. 147.</w:t>
      </w:r>
    </w:p>
  </w:footnote>
  <w:footnote w:id="29">
    <w:p w14:paraId="32698CA6" w14:textId="77777777" w:rsidR="00EE729F" w:rsidRDefault="00EE729F" w:rsidP="004314BE">
      <w:pPr>
        <w:pStyle w:val="FootnoteText"/>
        <w:ind w:firstLine="720"/>
        <w:jc w:val="both"/>
      </w:pPr>
      <w:r>
        <w:rPr>
          <w:rStyle w:val="FootnoteReference"/>
        </w:rPr>
        <w:footnoteRef/>
      </w:r>
      <w:r>
        <w:t>Wirjono</w:t>
      </w:r>
      <w:r w:rsidRPr="00411C95">
        <w:t xml:space="preserve"> </w:t>
      </w:r>
      <w:r>
        <w:t xml:space="preserve">Prodjodikoro, </w:t>
      </w:r>
      <w:r>
        <w:rPr>
          <w:i/>
        </w:rPr>
        <w:t>Op.Cit</w:t>
      </w:r>
      <w:r>
        <w:t>, hlm. 15.</w:t>
      </w:r>
    </w:p>
  </w:footnote>
  <w:footnote w:id="30">
    <w:p w14:paraId="1645959F" w14:textId="77777777" w:rsidR="00EE729F" w:rsidRDefault="00EE729F" w:rsidP="004314BE">
      <w:pPr>
        <w:pStyle w:val="FootnoteText"/>
        <w:ind w:firstLine="720"/>
        <w:jc w:val="both"/>
      </w:pPr>
      <w:r>
        <w:rPr>
          <w:rStyle w:val="FootnoteReference"/>
        </w:rPr>
        <w:footnoteRef/>
      </w:r>
      <w:r>
        <w:rPr>
          <w:i/>
        </w:rPr>
        <w:t>Ibid.</w:t>
      </w:r>
      <w:r>
        <w:t xml:space="preserve"> </w:t>
      </w:r>
    </w:p>
  </w:footnote>
  <w:footnote w:id="31">
    <w:p w14:paraId="0689BC06" w14:textId="77777777" w:rsidR="00EE729F" w:rsidRDefault="00EE729F" w:rsidP="004314BE">
      <w:pPr>
        <w:pStyle w:val="FootnoteText"/>
        <w:ind w:firstLine="720"/>
        <w:jc w:val="both"/>
      </w:pPr>
      <w:r>
        <w:rPr>
          <w:rStyle w:val="FootnoteReference"/>
        </w:rPr>
        <w:footnoteRef/>
      </w:r>
      <w:r>
        <w:rPr>
          <w:i/>
        </w:rPr>
        <w:t>Ibid.</w:t>
      </w:r>
      <w:r>
        <w:t xml:space="preserve"> </w:t>
      </w:r>
    </w:p>
  </w:footnote>
  <w:footnote w:id="32">
    <w:p w14:paraId="6CFEDBB0" w14:textId="77777777" w:rsidR="00EE729F" w:rsidRDefault="00EE729F" w:rsidP="004314BE">
      <w:pPr>
        <w:pStyle w:val="FootnoteText"/>
        <w:ind w:firstLine="720"/>
        <w:jc w:val="both"/>
      </w:pPr>
      <w:r>
        <w:rPr>
          <w:rStyle w:val="FootnoteReference"/>
        </w:rPr>
        <w:footnoteRef/>
      </w:r>
      <w:r>
        <w:rPr>
          <w:i/>
        </w:rPr>
        <w:t>Ibid.</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BE4E" w14:textId="20681E07" w:rsidR="00D331BE" w:rsidRDefault="00D331BE">
    <w:pPr>
      <w:pStyle w:val="Header"/>
    </w:pPr>
    <w:r>
      <w:rPr>
        <w:noProof/>
      </w:rPr>
      <w:pict w14:anchorId="5554C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31235" o:spid="_x0000_s1026" type="#_x0000_t75" style="position:absolute;margin-left:0;margin-top:0;width:413.1pt;height:407.35pt;z-index:-25165721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2379224"/>
      <w:docPartObj>
        <w:docPartGallery w:val="Page Numbers (Top of Page)"/>
        <w:docPartUnique/>
      </w:docPartObj>
    </w:sdtPr>
    <w:sdtContent>
      <w:p w14:paraId="3462554D" w14:textId="2FB34E7A" w:rsidR="00EE729F" w:rsidRDefault="00D331BE">
        <w:pPr>
          <w:pStyle w:val="Header"/>
          <w:jc w:val="right"/>
        </w:pPr>
        <w:r>
          <w:rPr>
            <w:noProof/>
          </w:rPr>
          <w:pict w14:anchorId="0CD65C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31236" o:spid="_x0000_s1027" type="#_x0000_t75" style="position:absolute;left:0;text-align:left;margin-left:0;margin-top:0;width:413.1pt;height:407.35pt;z-index:-251656192;mso-position-horizontal:center;mso-position-horizontal-relative:margin;mso-position-vertical:center;mso-position-vertical-relative:margin" o:allowincell="f">
              <v:imagedata r:id="rId1" o:title="LOGO UMN JPG" gain="19661f" blacklevel="22938f"/>
            </v:shape>
          </w:pict>
        </w:r>
        <w:r w:rsidR="00EE729F">
          <w:fldChar w:fldCharType="begin"/>
        </w:r>
        <w:r w:rsidR="00EE729F">
          <w:instrText xml:space="preserve"> PAGE   \* MERGEFORMAT </w:instrText>
        </w:r>
        <w:r w:rsidR="00EE729F">
          <w:fldChar w:fldCharType="separate"/>
        </w:r>
        <w:r w:rsidR="00B93B41">
          <w:rPr>
            <w:noProof/>
          </w:rPr>
          <w:t>35</w:t>
        </w:r>
        <w:r w:rsidR="00EE729F">
          <w:rPr>
            <w:noProof/>
          </w:rPr>
          <w:fldChar w:fldCharType="end"/>
        </w:r>
      </w:p>
    </w:sdtContent>
  </w:sdt>
  <w:p w14:paraId="3B6F3C7F" w14:textId="77777777" w:rsidR="00EE729F" w:rsidRDefault="00EE7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DCA8E" w14:textId="7113B797" w:rsidR="00EE729F" w:rsidRDefault="00D331BE">
    <w:pPr>
      <w:pStyle w:val="Header"/>
    </w:pPr>
    <w:r>
      <w:rPr>
        <w:noProof/>
      </w:rPr>
      <w:pict w14:anchorId="1C771B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731234" o:spid="_x0000_s1025" type="#_x0000_t75" style="position:absolute;margin-left:0;margin-top:0;width:413.1pt;height:407.35pt;z-index:-251658240;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3C40"/>
    <w:multiLevelType w:val="hybridMultilevel"/>
    <w:tmpl w:val="B534FD42"/>
    <w:lvl w:ilvl="0" w:tplc="04090019">
      <w:start w:val="1"/>
      <w:numFmt w:val="lowerLetter"/>
      <w:lvlText w:val="%1."/>
      <w:lvlJc w:val="left"/>
      <w:pPr>
        <w:ind w:left="1440" w:hanging="360"/>
      </w:pPr>
    </w:lvl>
    <w:lvl w:ilvl="1" w:tplc="04090011">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631684"/>
    <w:multiLevelType w:val="hybridMultilevel"/>
    <w:tmpl w:val="65B2C868"/>
    <w:lvl w:ilvl="0" w:tplc="04090013">
      <w:start w:val="1"/>
      <w:numFmt w:val="upperRoman"/>
      <w:lvlText w:val="%1."/>
      <w:lvlJc w:val="righ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0F5E60"/>
    <w:multiLevelType w:val="hybridMultilevel"/>
    <w:tmpl w:val="7152BB1E"/>
    <w:lvl w:ilvl="0" w:tplc="66BCA9AE">
      <w:start w:val="1"/>
      <w:numFmt w:val="upperLetter"/>
      <w:lvlText w:val="%1."/>
      <w:lvlJc w:val="left"/>
      <w:pPr>
        <w:ind w:left="720" w:hanging="360"/>
      </w:pPr>
      <w:rPr>
        <w:rFonts w:hint="default"/>
        <w:b/>
      </w:rPr>
    </w:lvl>
    <w:lvl w:ilvl="1" w:tplc="0409000F">
      <w:start w:val="1"/>
      <w:numFmt w:val="decimal"/>
      <w:lvlText w:val="%2."/>
      <w:lvlJc w:val="left"/>
      <w:pPr>
        <w:ind w:left="2010" w:hanging="930"/>
      </w:pPr>
      <w:rPr>
        <w:rFonts w:hint="default"/>
      </w:rPr>
    </w:lvl>
    <w:lvl w:ilvl="2" w:tplc="0409000F">
      <w:start w:val="1"/>
      <w:numFmt w:val="decimal"/>
      <w:lvlText w:val="%3."/>
      <w:lvlJc w:val="left"/>
      <w:pPr>
        <w:ind w:left="2940" w:hanging="960"/>
      </w:pPr>
      <w:rPr>
        <w:rFonts w:hint="default"/>
      </w:rPr>
    </w:lvl>
    <w:lvl w:ilvl="3" w:tplc="0409000F">
      <w:start w:val="1"/>
      <w:numFmt w:val="decimal"/>
      <w:lvlText w:val="%4."/>
      <w:lvlJc w:val="left"/>
      <w:pPr>
        <w:ind w:left="2880" w:hanging="360"/>
      </w:pPr>
      <w:rPr>
        <w:rFonts w:hint="default"/>
      </w:rPr>
    </w:lvl>
    <w:lvl w:ilvl="4" w:tplc="0409000F">
      <w:start w:val="1"/>
      <w:numFmt w:val="decimal"/>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EC06FC"/>
    <w:multiLevelType w:val="hybridMultilevel"/>
    <w:tmpl w:val="E58A74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824BE0"/>
    <w:multiLevelType w:val="hybridMultilevel"/>
    <w:tmpl w:val="19983A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2DA6FA0"/>
    <w:multiLevelType w:val="hybridMultilevel"/>
    <w:tmpl w:val="C90ED770"/>
    <w:lvl w:ilvl="0" w:tplc="721401BC">
      <w:start w:val="1"/>
      <w:numFmt w:val="decimal"/>
      <w:lvlText w:val="(%1)"/>
      <w:lvlJc w:val="left"/>
      <w:pPr>
        <w:ind w:left="1830" w:hanging="1110"/>
      </w:pPr>
      <w:rPr>
        <w:rFonts w:hint="default"/>
      </w:rPr>
    </w:lvl>
    <w:lvl w:ilvl="1" w:tplc="0409000F">
      <w:start w:val="1"/>
      <w:numFmt w:val="decimal"/>
      <w:lvlText w:val="%2."/>
      <w:lvlJc w:val="left"/>
      <w:pPr>
        <w:ind w:left="1800" w:hanging="360"/>
      </w:pPr>
    </w:lvl>
    <w:lvl w:ilvl="2" w:tplc="822EA4D6">
      <w:start w:val="1"/>
      <w:numFmt w:val="bullet"/>
      <w:lvlText w:val="-"/>
      <w:lvlJc w:val="left"/>
      <w:pPr>
        <w:ind w:left="3225" w:hanging="885"/>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B4611"/>
    <w:multiLevelType w:val="hybridMultilevel"/>
    <w:tmpl w:val="DCE24706"/>
    <w:lvl w:ilvl="0" w:tplc="0409001B">
      <w:start w:val="1"/>
      <w:numFmt w:val="lowerRoman"/>
      <w:lvlText w:val="%1."/>
      <w:lvlJc w:val="righ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7801308"/>
    <w:multiLevelType w:val="hybridMultilevel"/>
    <w:tmpl w:val="76F86480"/>
    <w:lvl w:ilvl="0" w:tplc="0409001B">
      <w:start w:val="1"/>
      <w:numFmt w:val="lowerRoman"/>
      <w:lvlText w:val="%1."/>
      <w:lvlJc w:val="righ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E983182"/>
    <w:multiLevelType w:val="hybridMultilevel"/>
    <w:tmpl w:val="E80C912C"/>
    <w:lvl w:ilvl="0" w:tplc="04090015">
      <w:start w:val="1"/>
      <w:numFmt w:val="upperLetter"/>
      <w:lvlText w:val="%1."/>
      <w:lvlJc w:val="left"/>
      <w:pPr>
        <w:ind w:left="720" w:hanging="360"/>
      </w:pPr>
    </w:lvl>
    <w:lvl w:ilvl="1" w:tplc="354E60D6">
      <w:start w:val="1"/>
      <w:numFmt w:val="lowerLetter"/>
      <w:lvlText w:val="%2."/>
      <w:lvlJc w:val="left"/>
      <w:pPr>
        <w:ind w:left="1440" w:hanging="360"/>
      </w:pPr>
      <w:rPr>
        <w:rFonts w:hint="default"/>
      </w:rPr>
    </w:lvl>
    <w:lvl w:ilvl="2" w:tplc="0409000F">
      <w:start w:val="1"/>
      <w:numFmt w:val="decimal"/>
      <w:lvlText w:val="%3."/>
      <w:lvlJc w:val="left"/>
      <w:pPr>
        <w:ind w:left="3075" w:hanging="1095"/>
      </w:pPr>
      <w:rPr>
        <w:rFonts w:hint="default"/>
      </w:rPr>
    </w:lvl>
    <w:lvl w:ilvl="3" w:tplc="544405E0">
      <w:start w:val="1"/>
      <w:numFmt w:val="decimal"/>
      <w:lvlText w:val="%4)"/>
      <w:lvlJc w:val="left"/>
      <w:pPr>
        <w:ind w:left="3525" w:hanging="1005"/>
      </w:pPr>
      <w:rPr>
        <w:rFonts w:hint="default"/>
      </w:rPr>
    </w:lvl>
    <w:lvl w:ilvl="4" w:tplc="C458E9C4">
      <w:start w:val="1"/>
      <w:numFmt w:val="decimal"/>
      <w:lvlText w:val="%5."/>
      <w:lvlJc w:val="left"/>
      <w:pPr>
        <w:ind w:left="4215" w:hanging="975"/>
      </w:pPr>
      <w:rPr>
        <w:rFonts w:hint="default"/>
      </w:rPr>
    </w:lvl>
    <w:lvl w:ilvl="5" w:tplc="04090011">
      <w:start w:val="1"/>
      <w:numFmt w:val="decimal"/>
      <w:lvlText w:val="%6)"/>
      <w:lvlJc w:val="lef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0E750F"/>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276049C"/>
    <w:multiLevelType w:val="hybridMultilevel"/>
    <w:tmpl w:val="07CEC85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72453E"/>
    <w:multiLevelType w:val="hybridMultilevel"/>
    <w:tmpl w:val="AFEED93E"/>
    <w:lvl w:ilvl="0" w:tplc="D13472D4">
      <w:start w:val="1"/>
      <w:numFmt w:val="decimal"/>
      <w:lvlText w:val="%1."/>
      <w:lvlJc w:val="left"/>
      <w:pPr>
        <w:ind w:left="1080" w:hanging="360"/>
      </w:pPr>
      <w:rPr>
        <w:rFonts w:ascii="Times New Roman" w:eastAsiaTheme="minorHAnsi" w:hAnsi="Times New Roman" w:cs="Times New Roman"/>
        <w:b w:val="0"/>
      </w:rPr>
    </w:lvl>
    <w:lvl w:ilvl="1" w:tplc="0409000F">
      <w:start w:val="1"/>
      <w:numFmt w:val="decimal"/>
      <w:lvlText w:val="%2."/>
      <w:lvlJc w:val="left"/>
      <w:pPr>
        <w:ind w:left="1800" w:hanging="360"/>
      </w:pPr>
      <w:rPr>
        <w:rFonts w:hint="default"/>
      </w:rPr>
    </w:lvl>
    <w:lvl w:ilvl="2" w:tplc="79066FC8">
      <w:start w:val="1"/>
      <w:numFmt w:val="lowerLetter"/>
      <w:lvlText w:val="%3."/>
      <w:lvlJc w:val="left"/>
      <w:pPr>
        <w:ind w:left="2700" w:hanging="360"/>
      </w:pPr>
      <w:rPr>
        <w:rFonts w:hint="default"/>
      </w:rPr>
    </w:lvl>
    <w:lvl w:ilvl="3" w:tplc="42FE6960">
      <w:start w:val="1"/>
      <w:numFmt w:val="decimal"/>
      <w:lvlText w:val="(%4)"/>
      <w:lvlJc w:val="left"/>
      <w:pPr>
        <w:ind w:left="4080" w:hanging="1200"/>
      </w:pPr>
      <w:rPr>
        <w:rFonts w:hint="default"/>
      </w:rPr>
    </w:lvl>
    <w:lvl w:ilvl="4" w:tplc="0409000F">
      <w:start w:val="1"/>
      <w:numFmt w:val="decimal"/>
      <w:lvlText w:val="%5."/>
      <w:lvlJc w:val="left"/>
      <w:pPr>
        <w:ind w:left="4665" w:hanging="1065"/>
      </w:pPr>
      <w:rPr>
        <w:rFonts w:hint="default"/>
      </w:rPr>
    </w:lvl>
    <w:lvl w:ilvl="5" w:tplc="0409000F">
      <w:start w:val="1"/>
      <w:numFmt w:val="decimal"/>
      <w:lvlText w:val="%6."/>
      <w:lvlJc w:val="left"/>
      <w:pPr>
        <w:ind w:left="4860" w:hanging="360"/>
      </w:pPr>
      <w:rPr>
        <w:rFonts w:hint="default"/>
      </w:rPr>
    </w:lvl>
    <w:lvl w:ilvl="6" w:tplc="0409000F">
      <w:start w:val="1"/>
      <w:numFmt w:val="decimal"/>
      <w:lvlText w:val="%7."/>
      <w:lvlJc w:val="left"/>
      <w:pPr>
        <w:ind w:left="5400" w:hanging="360"/>
      </w:pPr>
    </w:lvl>
    <w:lvl w:ilvl="7" w:tplc="462698E8">
      <w:start w:val="1"/>
      <w:numFmt w:val="upperLetter"/>
      <w:lvlText w:val="%8."/>
      <w:lvlJc w:val="left"/>
      <w:pPr>
        <w:ind w:left="6120" w:hanging="360"/>
      </w:pPr>
      <w:rPr>
        <w:rFonts w:hint="default"/>
      </w:rPr>
    </w:lvl>
    <w:lvl w:ilvl="8" w:tplc="0409001B" w:tentative="1">
      <w:start w:val="1"/>
      <w:numFmt w:val="lowerRoman"/>
      <w:lvlText w:val="%9."/>
      <w:lvlJc w:val="right"/>
      <w:pPr>
        <w:ind w:left="6840" w:hanging="180"/>
      </w:pPr>
    </w:lvl>
  </w:abstractNum>
  <w:abstractNum w:abstractNumId="12" w15:restartNumberingAfterBreak="0">
    <w:nsid w:val="365A58C5"/>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85266D"/>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E67218"/>
    <w:multiLevelType w:val="hybridMultilevel"/>
    <w:tmpl w:val="C30AEDF4"/>
    <w:lvl w:ilvl="0" w:tplc="04090015">
      <w:start w:val="1"/>
      <w:numFmt w:val="upperLetter"/>
      <w:lvlText w:val="%1."/>
      <w:lvlJc w:val="left"/>
      <w:pPr>
        <w:ind w:left="720" w:hanging="360"/>
      </w:pPr>
    </w:lvl>
    <w:lvl w:ilvl="1" w:tplc="69B0109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2D6B39"/>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EFF5C87"/>
    <w:multiLevelType w:val="hybridMultilevel"/>
    <w:tmpl w:val="DF984E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8701EC"/>
    <w:multiLevelType w:val="hybridMultilevel"/>
    <w:tmpl w:val="4916304A"/>
    <w:lvl w:ilvl="0" w:tplc="04090013">
      <w:start w:val="1"/>
      <w:numFmt w:val="upperRoman"/>
      <w:lvlText w:val="%1."/>
      <w:lvlJc w:val="righ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1BA0976"/>
    <w:multiLevelType w:val="hybridMultilevel"/>
    <w:tmpl w:val="0C6034B0"/>
    <w:lvl w:ilvl="0" w:tplc="DB8AC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FF14CC"/>
    <w:multiLevelType w:val="hybridMultilevel"/>
    <w:tmpl w:val="7A1ACF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C0B6BEE"/>
    <w:multiLevelType w:val="hybridMultilevel"/>
    <w:tmpl w:val="9B881AFE"/>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1F70F2"/>
    <w:multiLevelType w:val="hybridMultilevel"/>
    <w:tmpl w:val="2E7A8398"/>
    <w:lvl w:ilvl="0" w:tplc="1902AE68">
      <w:start w:val="1"/>
      <w:numFmt w:val="upperLetter"/>
      <w:lvlText w:val="%1."/>
      <w:lvlJc w:val="left"/>
      <w:pPr>
        <w:ind w:left="720" w:hanging="360"/>
      </w:pPr>
      <w:rPr>
        <w:rFonts w:hint="default"/>
        <w:b/>
      </w:rPr>
    </w:lvl>
    <w:lvl w:ilvl="1" w:tplc="11CCFC88">
      <w:start w:val="1"/>
      <w:numFmt w:val="decimal"/>
      <w:lvlText w:val="%2."/>
      <w:lvlJc w:val="left"/>
      <w:pPr>
        <w:ind w:left="1440" w:hanging="360"/>
      </w:pPr>
      <w:rPr>
        <w:b/>
      </w:rPr>
    </w:lvl>
    <w:lvl w:ilvl="2" w:tplc="0421001B">
      <w:start w:val="1"/>
      <w:numFmt w:val="lowerRoman"/>
      <w:lvlText w:val="%3."/>
      <w:lvlJc w:val="right"/>
      <w:pPr>
        <w:ind w:left="2160" w:hanging="180"/>
      </w:pPr>
    </w:lvl>
    <w:lvl w:ilvl="3" w:tplc="04090019">
      <w:start w:val="1"/>
      <w:numFmt w:val="lowerLetter"/>
      <w:lvlText w:val="%4."/>
      <w:lvlJc w:val="left"/>
      <w:pPr>
        <w:ind w:left="2880" w:hanging="360"/>
      </w:pPr>
      <w:rPr>
        <w:rFonts w:hint="default"/>
      </w:rPr>
    </w:lvl>
    <w:lvl w:ilvl="4" w:tplc="04090019">
      <w:start w:val="1"/>
      <w:numFmt w:val="lowerLetter"/>
      <w:lvlText w:val="%5."/>
      <w:lvlJc w:val="left"/>
      <w:pPr>
        <w:ind w:left="3600" w:hanging="360"/>
      </w:pPr>
      <w:rPr>
        <w:rFonts w:hint="default"/>
      </w:rPr>
    </w:lvl>
    <w:lvl w:ilvl="5" w:tplc="04090011">
      <w:start w:val="1"/>
      <w:numFmt w:val="decimal"/>
      <w:lvlText w:val="%6)"/>
      <w:lvlJc w:val="left"/>
      <w:pPr>
        <w:ind w:left="4500" w:hanging="360"/>
      </w:pPr>
      <w:rPr>
        <w:rFonts w:hint="default"/>
      </w:rPr>
    </w:lvl>
    <w:lvl w:ilvl="6" w:tplc="04090017">
      <w:start w:val="1"/>
      <w:numFmt w:val="lowerLetter"/>
      <w:lvlText w:val="%7)"/>
      <w:lvlJc w:val="left"/>
      <w:pPr>
        <w:ind w:left="5745" w:hanging="1065"/>
      </w:pPr>
      <w:rPr>
        <w:rFonts w:hint="default"/>
      </w:rPr>
    </w:lvl>
    <w:lvl w:ilvl="7" w:tplc="04090011">
      <w:start w:val="1"/>
      <w:numFmt w:val="decimal"/>
      <w:lvlText w:val="%8)"/>
      <w:lvlJc w:val="left"/>
      <w:pPr>
        <w:ind w:left="5760" w:hanging="360"/>
      </w:pPr>
    </w:lvl>
    <w:lvl w:ilvl="8" w:tplc="04090011">
      <w:start w:val="1"/>
      <w:numFmt w:val="decimal"/>
      <w:lvlText w:val="%9)"/>
      <w:lvlJc w:val="left"/>
      <w:pPr>
        <w:ind w:left="6480" w:hanging="180"/>
      </w:pPr>
      <w:rPr>
        <w:rFonts w:hint="default"/>
      </w:rPr>
    </w:lvl>
  </w:abstractNum>
  <w:abstractNum w:abstractNumId="22" w15:restartNumberingAfterBreak="0">
    <w:nsid w:val="60EE6148"/>
    <w:multiLevelType w:val="hybridMultilevel"/>
    <w:tmpl w:val="C0A288D4"/>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3D06E2C"/>
    <w:multiLevelType w:val="hybridMultilevel"/>
    <w:tmpl w:val="B7E0A07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3EF010C"/>
    <w:multiLevelType w:val="hybridMultilevel"/>
    <w:tmpl w:val="A6B61F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0B1770"/>
    <w:multiLevelType w:val="hybridMultilevel"/>
    <w:tmpl w:val="2DDA7D16"/>
    <w:lvl w:ilvl="0" w:tplc="04090013">
      <w:start w:val="1"/>
      <w:numFmt w:val="upperRoman"/>
      <w:lvlText w:val="%1."/>
      <w:lvlJc w:val="right"/>
      <w:pPr>
        <w:ind w:left="1507" w:hanging="360"/>
      </w:pPr>
    </w:lvl>
    <w:lvl w:ilvl="1" w:tplc="04090019" w:tentative="1">
      <w:start w:val="1"/>
      <w:numFmt w:val="lowerLetter"/>
      <w:lvlText w:val="%2."/>
      <w:lvlJc w:val="left"/>
      <w:pPr>
        <w:ind w:left="2227" w:hanging="360"/>
      </w:pPr>
    </w:lvl>
    <w:lvl w:ilvl="2" w:tplc="0409000F">
      <w:start w:val="1"/>
      <w:numFmt w:val="decimal"/>
      <w:lvlText w:val="%3."/>
      <w:lvlJc w:val="lef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abstractNum w:abstractNumId="26" w15:restartNumberingAfterBreak="0">
    <w:nsid w:val="699244FC"/>
    <w:multiLevelType w:val="hybridMultilevel"/>
    <w:tmpl w:val="6CDCBD9C"/>
    <w:lvl w:ilvl="0" w:tplc="04210015">
      <w:start w:val="1"/>
      <w:numFmt w:val="upperLetter"/>
      <w:lvlText w:val="%1."/>
      <w:lvlJc w:val="left"/>
      <w:pPr>
        <w:ind w:left="720" w:hanging="360"/>
      </w:pPr>
      <w:rPr>
        <w:rFonts w:hint="default"/>
      </w:rPr>
    </w:lvl>
    <w:lvl w:ilvl="1" w:tplc="DE2E04F6">
      <w:start w:val="1"/>
      <w:numFmt w:val="decimal"/>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DAF225D"/>
    <w:multiLevelType w:val="hybridMultilevel"/>
    <w:tmpl w:val="EB6C3000"/>
    <w:lvl w:ilvl="0" w:tplc="04090015">
      <w:start w:val="1"/>
      <w:numFmt w:val="upperLetter"/>
      <w:lvlText w:val="%1."/>
      <w:lvlJc w:val="left"/>
      <w:pPr>
        <w:ind w:left="720" w:hanging="360"/>
      </w:pPr>
    </w:lvl>
    <w:lvl w:ilvl="1" w:tplc="0409000F">
      <w:start w:val="1"/>
      <w:numFmt w:val="decimal"/>
      <w:lvlText w:val="%2."/>
      <w:lvlJc w:val="left"/>
      <w:pPr>
        <w:ind w:left="2028" w:hanging="948"/>
      </w:pPr>
      <w:rPr>
        <w:rFonts w:hint="default"/>
        <w:b w:val="0"/>
      </w:rPr>
    </w:lvl>
    <w:lvl w:ilvl="2" w:tplc="00A049B8">
      <w:start w:val="1"/>
      <w:numFmt w:val="decimal"/>
      <w:lvlText w:val="(%3)"/>
      <w:lvlJc w:val="left"/>
      <w:pPr>
        <w:ind w:left="3150" w:hanging="1170"/>
      </w:pPr>
      <w:rPr>
        <w:rFonts w:hint="default"/>
      </w:rPr>
    </w:lvl>
    <w:lvl w:ilvl="3" w:tplc="0409000F">
      <w:start w:val="1"/>
      <w:numFmt w:val="decimal"/>
      <w:lvlText w:val="%4."/>
      <w:lvlJc w:val="left"/>
      <w:pPr>
        <w:ind w:left="2880" w:hanging="360"/>
      </w:pPr>
    </w:lvl>
    <w:lvl w:ilvl="4" w:tplc="0409000F">
      <w:start w:val="1"/>
      <w:numFmt w:val="decimal"/>
      <w:lvlText w:val="%5."/>
      <w:lvlJc w:val="left"/>
      <w:pPr>
        <w:ind w:left="4275" w:hanging="1035"/>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E33E2C"/>
    <w:multiLevelType w:val="hybridMultilevel"/>
    <w:tmpl w:val="51AE1ADE"/>
    <w:lvl w:ilvl="0" w:tplc="04090013">
      <w:start w:val="1"/>
      <w:numFmt w:val="upperRoman"/>
      <w:lvlText w:val="%1."/>
      <w:lvlJc w:val="right"/>
      <w:pPr>
        <w:ind w:left="1440" w:hanging="360"/>
      </w:p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4DF599D"/>
    <w:multiLevelType w:val="hybridMultilevel"/>
    <w:tmpl w:val="96B651D2"/>
    <w:lvl w:ilvl="0" w:tplc="0409001B">
      <w:start w:val="1"/>
      <w:numFmt w:val="lowerRoman"/>
      <w:lvlText w:val="%1."/>
      <w:lvlJc w:val="right"/>
      <w:pPr>
        <w:ind w:left="1440" w:hanging="360"/>
      </w:pPr>
    </w:lvl>
    <w:lvl w:ilvl="1" w:tplc="5A107D48">
      <w:start w:val="1"/>
      <w:numFmt w:val="decimal"/>
      <w:lvlText w:val="%2."/>
      <w:lvlJc w:val="left"/>
      <w:pPr>
        <w:ind w:left="2160" w:hanging="360"/>
      </w:pPr>
      <w:rPr>
        <w:rFonts w:hint="default"/>
      </w:r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5A6202B"/>
    <w:multiLevelType w:val="hybridMultilevel"/>
    <w:tmpl w:val="C90ED770"/>
    <w:lvl w:ilvl="0" w:tplc="721401BC">
      <w:start w:val="1"/>
      <w:numFmt w:val="decimal"/>
      <w:lvlText w:val="(%1)"/>
      <w:lvlJc w:val="left"/>
      <w:pPr>
        <w:ind w:left="1830" w:hanging="1110"/>
      </w:pPr>
      <w:rPr>
        <w:rFonts w:hint="default"/>
      </w:rPr>
    </w:lvl>
    <w:lvl w:ilvl="1" w:tplc="0409000F">
      <w:start w:val="1"/>
      <w:numFmt w:val="decimal"/>
      <w:lvlText w:val="%2."/>
      <w:lvlJc w:val="left"/>
      <w:pPr>
        <w:ind w:left="1800" w:hanging="360"/>
      </w:pPr>
    </w:lvl>
    <w:lvl w:ilvl="2" w:tplc="822EA4D6">
      <w:start w:val="1"/>
      <w:numFmt w:val="bullet"/>
      <w:lvlText w:val="-"/>
      <w:lvlJc w:val="left"/>
      <w:pPr>
        <w:ind w:left="3225" w:hanging="885"/>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B8F6DEE"/>
    <w:multiLevelType w:val="hybridMultilevel"/>
    <w:tmpl w:val="C90ED770"/>
    <w:lvl w:ilvl="0" w:tplc="721401BC">
      <w:start w:val="1"/>
      <w:numFmt w:val="decimal"/>
      <w:lvlText w:val="(%1)"/>
      <w:lvlJc w:val="left"/>
      <w:pPr>
        <w:ind w:left="1830" w:hanging="1110"/>
      </w:pPr>
      <w:rPr>
        <w:rFonts w:hint="default"/>
      </w:rPr>
    </w:lvl>
    <w:lvl w:ilvl="1" w:tplc="0409000F">
      <w:start w:val="1"/>
      <w:numFmt w:val="decimal"/>
      <w:lvlText w:val="%2."/>
      <w:lvlJc w:val="left"/>
      <w:pPr>
        <w:ind w:left="1800" w:hanging="360"/>
      </w:pPr>
    </w:lvl>
    <w:lvl w:ilvl="2" w:tplc="822EA4D6">
      <w:start w:val="1"/>
      <w:numFmt w:val="bullet"/>
      <w:lvlText w:val="-"/>
      <w:lvlJc w:val="left"/>
      <w:pPr>
        <w:ind w:left="3225" w:hanging="885"/>
      </w:pPr>
      <w:rPr>
        <w:rFonts w:ascii="Times New Roman" w:eastAsia="Times New Roman" w:hAnsi="Times New Roman"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1479932">
    <w:abstractNumId w:val="8"/>
  </w:num>
  <w:num w:numId="2" w16cid:durableId="2108228706">
    <w:abstractNumId w:val="27"/>
  </w:num>
  <w:num w:numId="3" w16cid:durableId="626357666">
    <w:abstractNumId w:val="13"/>
  </w:num>
  <w:num w:numId="4" w16cid:durableId="1187595128">
    <w:abstractNumId w:val="15"/>
  </w:num>
  <w:num w:numId="5" w16cid:durableId="329870842">
    <w:abstractNumId w:val="11"/>
  </w:num>
  <w:num w:numId="6" w16cid:durableId="247622123">
    <w:abstractNumId w:val="21"/>
  </w:num>
  <w:num w:numId="7" w16cid:durableId="1117213419">
    <w:abstractNumId w:val="2"/>
  </w:num>
  <w:num w:numId="8" w16cid:durableId="2135441088">
    <w:abstractNumId w:val="18"/>
  </w:num>
  <w:num w:numId="9" w16cid:durableId="293221307">
    <w:abstractNumId w:val="22"/>
  </w:num>
  <w:num w:numId="10" w16cid:durableId="1422876813">
    <w:abstractNumId w:val="25"/>
  </w:num>
  <w:num w:numId="11" w16cid:durableId="659698706">
    <w:abstractNumId w:val="24"/>
  </w:num>
  <w:num w:numId="12" w16cid:durableId="1167401782">
    <w:abstractNumId w:val="23"/>
  </w:num>
  <w:num w:numId="13" w16cid:durableId="1434520379">
    <w:abstractNumId w:val="17"/>
  </w:num>
  <w:num w:numId="14" w16cid:durableId="1938319381">
    <w:abstractNumId w:val="20"/>
  </w:num>
  <w:num w:numId="15" w16cid:durableId="1412238509">
    <w:abstractNumId w:val="28"/>
  </w:num>
  <w:num w:numId="16" w16cid:durableId="2046756229">
    <w:abstractNumId w:val="1"/>
  </w:num>
  <w:num w:numId="17" w16cid:durableId="1027607766">
    <w:abstractNumId w:val="26"/>
  </w:num>
  <w:num w:numId="18" w16cid:durableId="1869485285">
    <w:abstractNumId w:val="12"/>
  </w:num>
  <w:num w:numId="19" w16cid:durableId="474447713">
    <w:abstractNumId w:val="14"/>
  </w:num>
  <w:num w:numId="20" w16cid:durableId="1881240574">
    <w:abstractNumId w:val="30"/>
  </w:num>
  <w:num w:numId="21" w16cid:durableId="753742372">
    <w:abstractNumId w:val="29"/>
  </w:num>
  <w:num w:numId="22" w16cid:durableId="1179348231">
    <w:abstractNumId w:val="19"/>
  </w:num>
  <w:num w:numId="23" w16cid:durableId="1601522579">
    <w:abstractNumId w:val="7"/>
  </w:num>
  <w:num w:numId="24" w16cid:durableId="1139689722">
    <w:abstractNumId w:val="5"/>
  </w:num>
  <w:num w:numId="25" w16cid:durableId="679698155">
    <w:abstractNumId w:val="31"/>
  </w:num>
  <w:num w:numId="26" w16cid:durableId="2098089246">
    <w:abstractNumId w:val="6"/>
  </w:num>
  <w:num w:numId="27" w16cid:durableId="10571303">
    <w:abstractNumId w:val="3"/>
  </w:num>
  <w:num w:numId="28" w16cid:durableId="1628856473">
    <w:abstractNumId w:val="10"/>
  </w:num>
  <w:num w:numId="29" w16cid:durableId="214203250">
    <w:abstractNumId w:val="9"/>
  </w:num>
  <w:num w:numId="30" w16cid:durableId="701059032">
    <w:abstractNumId w:val="16"/>
  </w:num>
  <w:num w:numId="31" w16cid:durableId="1955675024">
    <w:abstractNumId w:val="4"/>
  </w:num>
  <w:num w:numId="32" w16cid:durableId="439297506">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55E"/>
    <w:rsid w:val="00000394"/>
    <w:rsid w:val="00005683"/>
    <w:rsid w:val="00006C8F"/>
    <w:rsid w:val="00007016"/>
    <w:rsid w:val="00010BBC"/>
    <w:rsid w:val="00010D9F"/>
    <w:rsid w:val="00014608"/>
    <w:rsid w:val="00014B96"/>
    <w:rsid w:val="00016DE5"/>
    <w:rsid w:val="00017A33"/>
    <w:rsid w:val="00020303"/>
    <w:rsid w:val="00020625"/>
    <w:rsid w:val="000212F2"/>
    <w:rsid w:val="000218D3"/>
    <w:rsid w:val="00026501"/>
    <w:rsid w:val="00026761"/>
    <w:rsid w:val="00030273"/>
    <w:rsid w:val="00030FFA"/>
    <w:rsid w:val="00040C04"/>
    <w:rsid w:val="0004240C"/>
    <w:rsid w:val="00042793"/>
    <w:rsid w:val="000457BE"/>
    <w:rsid w:val="000500CA"/>
    <w:rsid w:val="00050997"/>
    <w:rsid w:val="00053C0B"/>
    <w:rsid w:val="000541B2"/>
    <w:rsid w:val="00054453"/>
    <w:rsid w:val="00055AF8"/>
    <w:rsid w:val="000610BE"/>
    <w:rsid w:val="00061870"/>
    <w:rsid w:val="00063EFE"/>
    <w:rsid w:val="00064271"/>
    <w:rsid w:val="00064C76"/>
    <w:rsid w:val="000652BC"/>
    <w:rsid w:val="00067978"/>
    <w:rsid w:val="00070227"/>
    <w:rsid w:val="000702F3"/>
    <w:rsid w:val="0007192A"/>
    <w:rsid w:val="00072561"/>
    <w:rsid w:val="0007338D"/>
    <w:rsid w:val="00074632"/>
    <w:rsid w:val="000752D8"/>
    <w:rsid w:val="0007624A"/>
    <w:rsid w:val="00081077"/>
    <w:rsid w:val="000838D6"/>
    <w:rsid w:val="00084C94"/>
    <w:rsid w:val="00085053"/>
    <w:rsid w:val="000A1AA9"/>
    <w:rsid w:val="000A2642"/>
    <w:rsid w:val="000A45F9"/>
    <w:rsid w:val="000A47ED"/>
    <w:rsid w:val="000A785A"/>
    <w:rsid w:val="000A7FEB"/>
    <w:rsid w:val="000B05D7"/>
    <w:rsid w:val="000B4507"/>
    <w:rsid w:val="000B4A49"/>
    <w:rsid w:val="000B5620"/>
    <w:rsid w:val="000C1FAE"/>
    <w:rsid w:val="000C28B9"/>
    <w:rsid w:val="000C3806"/>
    <w:rsid w:val="000D0E37"/>
    <w:rsid w:val="000D24D5"/>
    <w:rsid w:val="000E2F86"/>
    <w:rsid w:val="000E3766"/>
    <w:rsid w:val="000F34F6"/>
    <w:rsid w:val="000F758D"/>
    <w:rsid w:val="0010071D"/>
    <w:rsid w:val="0010121E"/>
    <w:rsid w:val="0010239B"/>
    <w:rsid w:val="001049B1"/>
    <w:rsid w:val="001050D8"/>
    <w:rsid w:val="00105F4D"/>
    <w:rsid w:val="00113111"/>
    <w:rsid w:val="001153FC"/>
    <w:rsid w:val="001217A5"/>
    <w:rsid w:val="00133DCD"/>
    <w:rsid w:val="0013771E"/>
    <w:rsid w:val="00140470"/>
    <w:rsid w:val="001404AA"/>
    <w:rsid w:val="001417A9"/>
    <w:rsid w:val="00143657"/>
    <w:rsid w:val="00147221"/>
    <w:rsid w:val="001475FD"/>
    <w:rsid w:val="00153FFE"/>
    <w:rsid w:val="00155023"/>
    <w:rsid w:val="00160E29"/>
    <w:rsid w:val="00161AE2"/>
    <w:rsid w:val="00162C9C"/>
    <w:rsid w:val="00163C08"/>
    <w:rsid w:val="00171D0E"/>
    <w:rsid w:val="001740EB"/>
    <w:rsid w:val="00175312"/>
    <w:rsid w:val="0018086D"/>
    <w:rsid w:val="00182148"/>
    <w:rsid w:val="00184AAA"/>
    <w:rsid w:val="001865C0"/>
    <w:rsid w:val="00187C9F"/>
    <w:rsid w:val="001942CC"/>
    <w:rsid w:val="001949ED"/>
    <w:rsid w:val="0019597D"/>
    <w:rsid w:val="001A3E46"/>
    <w:rsid w:val="001A4AB9"/>
    <w:rsid w:val="001A6F7A"/>
    <w:rsid w:val="001A7145"/>
    <w:rsid w:val="001B59F7"/>
    <w:rsid w:val="001C14C5"/>
    <w:rsid w:val="001C2E6A"/>
    <w:rsid w:val="001C56A6"/>
    <w:rsid w:val="001D0139"/>
    <w:rsid w:val="001D4AFE"/>
    <w:rsid w:val="001D4EEC"/>
    <w:rsid w:val="001D5723"/>
    <w:rsid w:val="001D7928"/>
    <w:rsid w:val="001D7D3A"/>
    <w:rsid w:val="001E0801"/>
    <w:rsid w:val="001E310F"/>
    <w:rsid w:val="001E3CFD"/>
    <w:rsid w:val="001F13B3"/>
    <w:rsid w:val="001F2E97"/>
    <w:rsid w:val="001F7D4C"/>
    <w:rsid w:val="00202F91"/>
    <w:rsid w:val="00205CF2"/>
    <w:rsid w:val="002109FA"/>
    <w:rsid w:val="00210F54"/>
    <w:rsid w:val="00212EFE"/>
    <w:rsid w:val="002144A4"/>
    <w:rsid w:val="00215466"/>
    <w:rsid w:val="00222286"/>
    <w:rsid w:val="00223AB3"/>
    <w:rsid w:val="002246F6"/>
    <w:rsid w:val="00224871"/>
    <w:rsid w:val="00224AE0"/>
    <w:rsid w:val="002265CB"/>
    <w:rsid w:val="002327DD"/>
    <w:rsid w:val="00236688"/>
    <w:rsid w:val="00237BF8"/>
    <w:rsid w:val="002420D3"/>
    <w:rsid w:val="0024259E"/>
    <w:rsid w:val="00243074"/>
    <w:rsid w:val="00243953"/>
    <w:rsid w:val="0024464B"/>
    <w:rsid w:val="00244834"/>
    <w:rsid w:val="0024635D"/>
    <w:rsid w:val="002519F7"/>
    <w:rsid w:val="00253215"/>
    <w:rsid w:val="00253C7F"/>
    <w:rsid w:val="00253F7B"/>
    <w:rsid w:val="00254941"/>
    <w:rsid w:val="00254E89"/>
    <w:rsid w:val="0025642C"/>
    <w:rsid w:val="00256FB4"/>
    <w:rsid w:val="002645C9"/>
    <w:rsid w:val="00265AD5"/>
    <w:rsid w:val="0026680E"/>
    <w:rsid w:val="0027565E"/>
    <w:rsid w:val="002807B3"/>
    <w:rsid w:val="00280EC4"/>
    <w:rsid w:val="00281A1A"/>
    <w:rsid w:val="00284D3F"/>
    <w:rsid w:val="00286A03"/>
    <w:rsid w:val="00286AC3"/>
    <w:rsid w:val="00287598"/>
    <w:rsid w:val="002925DC"/>
    <w:rsid w:val="00292FF2"/>
    <w:rsid w:val="002A0C5C"/>
    <w:rsid w:val="002A3261"/>
    <w:rsid w:val="002A3D45"/>
    <w:rsid w:val="002A3D9D"/>
    <w:rsid w:val="002B16C0"/>
    <w:rsid w:val="002B25A2"/>
    <w:rsid w:val="002B4030"/>
    <w:rsid w:val="002B5171"/>
    <w:rsid w:val="002B58F5"/>
    <w:rsid w:val="002C1DAE"/>
    <w:rsid w:val="002C2932"/>
    <w:rsid w:val="002C3B37"/>
    <w:rsid w:val="002C70BE"/>
    <w:rsid w:val="002D1EB1"/>
    <w:rsid w:val="002D330B"/>
    <w:rsid w:val="002D6F4C"/>
    <w:rsid w:val="002E0E08"/>
    <w:rsid w:val="002E27B8"/>
    <w:rsid w:val="002E2C04"/>
    <w:rsid w:val="002E34B8"/>
    <w:rsid w:val="002E4506"/>
    <w:rsid w:val="002E50B5"/>
    <w:rsid w:val="002E7241"/>
    <w:rsid w:val="002F17D5"/>
    <w:rsid w:val="002F6DEC"/>
    <w:rsid w:val="00312198"/>
    <w:rsid w:val="003123A7"/>
    <w:rsid w:val="00320F72"/>
    <w:rsid w:val="003212C2"/>
    <w:rsid w:val="00322EEF"/>
    <w:rsid w:val="00323073"/>
    <w:rsid w:val="003303BD"/>
    <w:rsid w:val="003350D1"/>
    <w:rsid w:val="003356BC"/>
    <w:rsid w:val="00342DBF"/>
    <w:rsid w:val="00343C36"/>
    <w:rsid w:val="00345CD4"/>
    <w:rsid w:val="00353228"/>
    <w:rsid w:val="00356604"/>
    <w:rsid w:val="003572C9"/>
    <w:rsid w:val="003574C5"/>
    <w:rsid w:val="003620F5"/>
    <w:rsid w:val="00363C5D"/>
    <w:rsid w:val="00367AA4"/>
    <w:rsid w:val="00371A44"/>
    <w:rsid w:val="00373B36"/>
    <w:rsid w:val="00375291"/>
    <w:rsid w:val="00376545"/>
    <w:rsid w:val="0037713C"/>
    <w:rsid w:val="003803F0"/>
    <w:rsid w:val="00380BAC"/>
    <w:rsid w:val="00381ECE"/>
    <w:rsid w:val="00386D00"/>
    <w:rsid w:val="00391B57"/>
    <w:rsid w:val="003934EF"/>
    <w:rsid w:val="00396259"/>
    <w:rsid w:val="003963D4"/>
    <w:rsid w:val="00397360"/>
    <w:rsid w:val="00397BD9"/>
    <w:rsid w:val="003A20A5"/>
    <w:rsid w:val="003A4C79"/>
    <w:rsid w:val="003A5FFE"/>
    <w:rsid w:val="003A66C4"/>
    <w:rsid w:val="003B217E"/>
    <w:rsid w:val="003B60FD"/>
    <w:rsid w:val="003B6B48"/>
    <w:rsid w:val="003C044F"/>
    <w:rsid w:val="003C7FE5"/>
    <w:rsid w:val="003D035B"/>
    <w:rsid w:val="003D0B26"/>
    <w:rsid w:val="003D129E"/>
    <w:rsid w:val="003D3718"/>
    <w:rsid w:val="003D3C80"/>
    <w:rsid w:val="003D47E6"/>
    <w:rsid w:val="003E0D23"/>
    <w:rsid w:val="003E1B57"/>
    <w:rsid w:val="003E54D8"/>
    <w:rsid w:val="003E6591"/>
    <w:rsid w:val="003E7B75"/>
    <w:rsid w:val="003F3B5A"/>
    <w:rsid w:val="003F43CE"/>
    <w:rsid w:val="00401806"/>
    <w:rsid w:val="004038FB"/>
    <w:rsid w:val="004049DC"/>
    <w:rsid w:val="00405A1B"/>
    <w:rsid w:val="00411C95"/>
    <w:rsid w:val="0041581D"/>
    <w:rsid w:val="00417531"/>
    <w:rsid w:val="004213D8"/>
    <w:rsid w:val="0042240A"/>
    <w:rsid w:val="004245F3"/>
    <w:rsid w:val="00425BA6"/>
    <w:rsid w:val="00426B80"/>
    <w:rsid w:val="004314BE"/>
    <w:rsid w:val="00431FFE"/>
    <w:rsid w:val="004328CB"/>
    <w:rsid w:val="004330E9"/>
    <w:rsid w:val="00433FB5"/>
    <w:rsid w:val="0043513C"/>
    <w:rsid w:val="00440FA0"/>
    <w:rsid w:val="004425CD"/>
    <w:rsid w:val="00442BB0"/>
    <w:rsid w:val="00442D46"/>
    <w:rsid w:val="00445EA4"/>
    <w:rsid w:val="0044768C"/>
    <w:rsid w:val="00450707"/>
    <w:rsid w:val="00451974"/>
    <w:rsid w:val="00460818"/>
    <w:rsid w:val="00461A20"/>
    <w:rsid w:val="00464B6A"/>
    <w:rsid w:val="00470067"/>
    <w:rsid w:val="00471FAF"/>
    <w:rsid w:val="00473333"/>
    <w:rsid w:val="00475767"/>
    <w:rsid w:val="004760F7"/>
    <w:rsid w:val="00476247"/>
    <w:rsid w:val="00482258"/>
    <w:rsid w:val="004840E7"/>
    <w:rsid w:val="004923B4"/>
    <w:rsid w:val="00495CA2"/>
    <w:rsid w:val="004A0C07"/>
    <w:rsid w:val="004A21E9"/>
    <w:rsid w:val="004A4351"/>
    <w:rsid w:val="004B0F89"/>
    <w:rsid w:val="004B3861"/>
    <w:rsid w:val="004B7556"/>
    <w:rsid w:val="004C1D7D"/>
    <w:rsid w:val="004C27B2"/>
    <w:rsid w:val="004C3788"/>
    <w:rsid w:val="004C4A85"/>
    <w:rsid w:val="004C64CB"/>
    <w:rsid w:val="004C65F4"/>
    <w:rsid w:val="004C6EE9"/>
    <w:rsid w:val="004C714C"/>
    <w:rsid w:val="004D2427"/>
    <w:rsid w:val="004D4BD5"/>
    <w:rsid w:val="004D66BC"/>
    <w:rsid w:val="004D755F"/>
    <w:rsid w:val="004E0DC7"/>
    <w:rsid w:val="004E1558"/>
    <w:rsid w:val="004E198E"/>
    <w:rsid w:val="004E582E"/>
    <w:rsid w:val="004E5834"/>
    <w:rsid w:val="004E6401"/>
    <w:rsid w:val="004F54AE"/>
    <w:rsid w:val="004F5F79"/>
    <w:rsid w:val="004F6E51"/>
    <w:rsid w:val="00501662"/>
    <w:rsid w:val="00502046"/>
    <w:rsid w:val="00505BB8"/>
    <w:rsid w:val="005075BA"/>
    <w:rsid w:val="00511431"/>
    <w:rsid w:val="00511B22"/>
    <w:rsid w:val="005131C8"/>
    <w:rsid w:val="005159C3"/>
    <w:rsid w:val="005164E2"/>
    <w:rsid w:val="00516F08"/>
    <w:rsid w:val="00523387"/>
    <w:rsid w:val="005241CD"/>
    <w:rsid w:val="00533EEF"/>
    <w:rsid w:val="0053595C"/>
    <w:rsid w:val="0054037C"/>
    <w:rsid w:val="00544310"/>
    <w:rsid w:val="0054614D"/>
    <w:rsid w:val="00551C18"/>
    <w:rsid w:val="005528A4"/>
    <w:rsid w:val="005536DF"/>
    <w:rsid w:val="00555AF7"/>
    <w:rsid w:val="0056056B"/>
    <w:rsid w:val="00561E16"/>
    <w:rsid w:val="00566952"/>
    <w:rsid w:val="00567B76"/>
    <w:rsid w:val="00570CCD"/>
    <w:rsid w:val="00571EE4"/>
    <w:rsid w:val="00573EE1"/>
    <w:rsid w:val="00575497"/>
    <w:rsid w:val="005755CD"/>
    <w:rsid w:val="00576730"/>
    <w:rsid w:val="00577AE2"/>
    <w:rsid w:val="00582311"/>
    <w:rsid w:val="005840EF"/>
    <w:rsid w:val="00584802"/>
    <w:rsid w:val="0058655E"/>
    <w:rsid w:val="00590519"/>
    <w:rsid w:val="005909AA"/>
    <w:rsid w:val="00591C55"/>
    <w:rsid w:val="00592AE2"/>
    <w:rsid w:val="0059640C"/>
    <w:rsid w:val="00597D3F"/>
    <w:rsid w:val="005A17F3"/>
    <w:rsid w:val="005A5EE2"/>
    <w:rsid w:val="005A7B8A"/>
    <w:rsid w:val="005B3DD9"/>
    <w:rsid w:val="005B5889"/>
    <w:rsid w:val="005B645E"/>
    <w:rsid w:val="005B7CE1"/>
    <w:rsid w:val="005C1222"/>
    <w:rsid w:val="005C43EF"/>
    <w:rsid w:val="005C59F3"/>
    <w:rsid w:val="005D2034"/>
    <w:rsid w:val="005D2DC0"/>
    <w:rsid w:val="005D305B"/>
    <w:rsid w:val="005D359B"/>
    <w:rsid w:val="005D3D16"/>
    <w:rsid w:val="005D565F"/>
    <w:rsid w:val="005D74AC"/>
    <w:rsid w:val="005E40C6"/>
    <w:rsid w:val="005E6207"/>
    <w:rsid w:val="005E7753"/>
    <w:rsid w:val="005E77A7"/>
    <w:rsid w:val="005F123D"/>
    <w:rsid w:val="005F13D0"/>
    <w:rsid w:val="005F1C58"/>
    <w:rsid w:val="005F1F3E"/>
    <w:rsid w:val="006007E2"/>
    <w:rsid w:val="0060665A"/>
    <w:rsid w:val="0060748F"/>
    <w:rsid w:val="00607F06"/>
    <w:rsid w:val="00611B38"/>
    <w:rsid w:val="00612B47"/>
    <w:rsid w:val="0061738C"/>
    <w:rsid w:val="006206C5"/>
    <w:rsid w:val="00623237"/>
    <w:rsid w:val="00625E1A"/>
    <w:rsid w:val="006308B8"/>
    <w:rsid w:val="00631E40"/>
    <w:rsid w:val="0063429D"/>
    <w:rsid w:val="006459C8"/>
    <w:rsid w:val="0064687B"/>
    <w:rsid w:val="0065710E"/>
    <w:rsid w:val="00657C23"/>
    <w:rsid w:val="00660B64"/>
    <w:rsid w:val="006622A3"/>
    <w:rsid w:val="006658AF"/>
    <w:rsid w:val="006663FD"/>
    <w:rsid w:val="00673CF7"/>
    <w:rsid w:val="00677704"/>
    <w:rsid w:val="00683114"/>
    <w:rsid w:val="00685C5B"/>
    <w:rsid w:val="00687383"/>
    <w:rsid w:val="006907A9"/>
    <w:rsid w:val="00696244"/>
    <w:rsid w:val="006A13AA"/>
    <w:rsid w:val="006A3D28"/>
    <w:rsid w:val="006B0DE6"/>
    <w:rsid w:val="006B224D"/>
    <w:rsid w:val="006B2850"/>
    <w:rsid w:val="006B2A3C"/>
    <w:rsid w:val="006B2A9B"/>
    <w:rsid w:val="006B5052"/>
    <w:rsid w:val="006B535F"/>
    <w:rsid w:val="006B6495"/>
    <w:rsid w:val="006B6D28"/>
    <w:rsid w:val="006C0AFE"/>
    <w:rsid w:val="006C0B16"/>
    <w:rsid w:val="006C4300"/>
    <w:rsid w:val="006C6189"/>
    <w:rsid w:val="006D0B23"/>
    <w:rsid w:val="006D0B34"/>
    <w:rsid w:val="006D6F8E"/>
    <w:rsid w:val="006E0DCD"/>
    <w:rsid w:val="006E0DE0"/>
    <w:rsid w:val="006E120C"/>
    <w:rsid w:val="006E204D"/>
    <w:rsid w:val="006E5AE1"/>
    <w:rsid w:val="006E64A6"/>
    <w:rsid w:val="006E7601"/>
    <w:rsid w:val="006F0B3E"/>
    <w:rsid w:val="006F1C34"/>
    <w:rsid w:val="006F216E"/>
    <w:rsid w:val="006F34F0"/>
    <w:rsid w:val="006F60D3"/>
    <w:rsid w:val="006F637F"/>
    <w:rsid w:val="007001E3"/>
    <w:rsid w:val="0070072C"/>
    <w:rsid w:val="007009D7"/>
    <w:rsid w:val="0070627B"/>
    <w:rsid w:val="00706AF5"/>
    <w:rsid w:val="00707E26"/>
    <w:rsid w:val="00715FC6"/>
    <w:rsid w:val="007163A4"/>
    <w:rsid w:val="007222AE"/>
    <w:rsid w:val="00722BA0"/>
    <w:rsid w:val="00732C17"/>
    <w:rsid w:val="00735CB4"/>
    <w:rsid w:val="007434F7"/>
    <w:rsid w:val="00743C89"/>
    <w:rsid w:val="00745971"/>
    <w:rsid w:val="00747FA9"/>
    <w:rsid w:val="00751838"/>
    <w:rsid w:val="0075199B"/>
    <w:rsid w:val="007537B8"/>
    <w:rsid w:val="00753F76"/>
    <w:rsid w:val="00755ED6"/>
    <w:rsid w:val="00756F27"/>
    <w:rsid w:val="00757292"/>
    <w:rsid w:val="007617CB"/>
    <w:rsid w:val="00761AA5"/>
    <w:rsid w:val="007624ED"/>
    <w:rsid w:val="00762F3F"/>
    <w:rsid w:val="007641A9"/>
    <w:rsid w:val="00765174"/>
    <w:rsid w:val="007651AC"/>
    <w:rsid w:val="00765BA4"/>
    <w:rsid w:val="007669E1"/>
    <w:rsid w:val="00773056"/>
    <w:rsid w:val="00773836"/>
    <w:rsid w:val="007762DE"/>
    <w:rsid w:val="007767DF"/>
    <w:rsid w:val="00780028"/>
    <w:rsid w:val="00782FE7"/>
    <w:rsid w:val="007866CF"/>
    <w:rsid w:val="00786C68"/>
    <w:rsid w:val="007937EF"/>
    <w:rsid w:val="0079619E"/>
    <w:rsid w:val="007A0078"/>
    <w:rsid w:val="007A1151"/>
    <w:rsid w:val="007A236D"/>
    <w:rsid w:val="007A431F"/>
    <w:rsid w:val="007A5E8D"/>
    <w:rsid w:val="007A614B"/>
    <w:rsid w:val="007A702B"/>
    <w:rsid w:val="007B078A"/>
    <w:rsid w:val="007B0DC9"/>
    <w:rsid w:val="007B3B89"/>
    <w:rsid w:val="007B3FFB"/>
    <w:rsid w:val="007B50E2"/>
    <w:rsid w:val="007C0337"/>
    <w:rsid w:val="007C380C"/>
    <w:rsid w:val="007D185F"/>
    <w:rsid w:val="007E131F"/>
    <w:rsid w:val="007E2476"/>
    <w:rsid w:val="007E28F7"/>
    <w:rsid w:val="007E5179"/>
    <w:rsid w:val="007E5965"/>
    <w:rsid w:val="007E6D5C"/>
    <w:rsid w:val="007F4368"/>
    <w:rsid w:val="007F475A"/>
    <w:rsid w:val="008014AF"/>
    <w:rsid w:val="008034E8"/>
    <w:rsid w:val="008119D1"/>
    <w:rsid w:val="00811E68"/>
    <w:rsid w:val="008143E1"/>
    <w:rsid w:val="00815123"/>
    <w:rsid w:val="00820D77"/>
    <w:rsid w:val="008212AF"/>
    <w:rsid w:val="00822FFB"/>
    <w:rsid w:val="00831882"/>
    <w:rsid w:val="008319F9"/>
    <w:rsid w:val="00835542"/>
    <w:rsid w:val="0083675E"/>
    <w:rsid w:val="00836F00"/>
    <w:rsid w:val="008376C1"/>
    <w:rsid w:val="00837F31"/>
    <w:rsid w:val="00841DB8"/>
    <w:rsid w:val="00842EEB"/>
    <w:rsid w:val="00844766"/>
    <w:rsid w:val="00845361"/>
    <w:rsid w:val="008500EB"/>
    <w:rsid w:val="0085638B"/>
    <w:rsid w:val="00856CB2"/>
    <w:rsid w:val="008677CE"/>
    <w:rsid w:val="00867B65"/>
    <w:rsid w:val="00867F3E"/>
    <w:rsid w:val="00873AA1"/>
    <w:rsid w:val="00874550"/>
    <w:rsid w:val="008875D0"/>
    <w:rsid w:val="00890AEA"/>
    <w:rsid w:val="0089135A"/>
    <w:rsid w:val="00891483"/>
    <w:rsid w:val="00891AA6"/>
    <w:rsid w:val="0089586A"/>
    <w:rsid w:val="00897C76"/>
    <w:rsid w:val="008A3515"/>
    <w:rsid w:val="008A58BE"/>
    <w:rsid w:val="008A65C3"/>
    <w:rsid w:val="008A70C8"/>
    <w:rsid w:val="008B254E"/>
    <w:rsid w:val="008B7467"/>
    <w:rsid w:val="008C05D3"/>
    <w:rsid w:val="008C0653"/>
    <w:rsid w:val="008C0F22"/>
    <w:rsid w:val="008C1FEB"/>
    <w:rsid w:val="008D1822"/>
    <w:rsid w:val="008D2F68"/>
    <w:rsid w:val="008D3070"/>
    <w:rsid w:val="008D3719"/>
    <w:rsid w:val="008D4B98"/>
    <w:rsid w:val="008D5053"/>
    <w:rsid w:val="008E01B8"/>
    <w:rsid w:val="008E12C8"/>
    <w:rsid w:val="008E2DA5"/>
    <w:rsid w:val="008F0B81"/>
    <w:rsid w:val="008F1953"/>
    <w:rsid w:val="008F47A1"/>
    <w:rsid w:val="009062DF"/>
    <w:rsid w:val="00910DE4"/>
    <w:rsid w:val="009133DF"/>
    <w:rsid w:val="00915818"/>
    <w:rsid w:val="0091615E"/>
    <w:rsid w:val="009170CD"/>
    <w:rsid w:val="0092166A"/>
    <w:rsid w:val="00924822"/>
    <w:rsid w:val="00926419"/>
    <w:rsid w:val="00931520"/>
    <w:rsid w:val="00936770"/>
    <w:rsid w:val="0094324E"/>
    <w:rsid w:val="00943BEF"/>
    <w:rsid w:val="00953406"/>
    <w:rsid w:val="009544D1"/>
    <w:rsid w:val="009569E1"/>
    <w:rsid w:val="00957B72"/>
    <w:rsid w:val="00961FD7"/>
    <w:rsid w:val="00963C05"/>
    <w:rsid w:val="0097011D"/>
    <w:rsid w:val="0097215F"/>
    <w:rsid w:val="00973067"/>
    <w:rsid w:val="009733CF"/>
    <w:rsid w:val="00973772"/>
    <w:rsid w:val="00974361"/>
    <w:rsid w:val="009757B4"/>
    <w:rsid w:val="009764E1"/>
    <w:rsid w:val="00981756"/>
    <w:rsid w:val="00981A1D"/>
    <w:rsid w:val="009860C8"/>
    <w:rsid w:val="00990375"/>
    <w:rsid w:val="009919B4"/>
    <w:rsid w:val="00992294"/>
    <w:rsid w:val="00992BA4"/>
    <w:rsid w:val="00996743"/>
    <w:rsid w:val="009B20DD"/>
    <w:rsid w:val="009B2303"/>
    <w:rsid w:val="009B24BA"/>
    <w:rsid w:val="009B45DA"/>
    <w:rsid w:val="009B6F1B"/>
    <w:rsid w:val="009C010B"/>
    <w:rsid w:val="009C1636"/>
    <w:rsid w:val="009C27FE"/>
    <w:rsid w:val="009C6AB3"/>
    <w:rsid w:val="009D2881"/>
    <w:rsid w:val="009D6AB1"/>
    <w:rsid w:val="009D7298"/>
    <w:rsid w:val="009D73F0"/>
    <w:rsid w:val="009D7962"/>
    <w:rsid w:val="009E0EB3"/>
    <w:rsid w:val="009F602E"/>
    <w:rsid w:val="009F6326"/>
    <w:rsid w:val="00A01408"/>
    <w:rsid w:val="00A01A38"/>
    <w:rsid w:val="00A03EB7"/>
    <w:rsid w:val="00A06987"/>
    <w:rsid w:val="00A07074"/>
    <w:rsid w:val="00A07E04"/>
    <w:rsid w:val="00A07EC3"/>
    <w:rsid w:val="00A15C24"/>
    <w:rsid w:val="00A21E98"/>
    <w:rsid w:val="00A2753F"/>
    <w:rsid w:val="00A33AED"/>
    <w:rsid w:val="00A4245B"/>
    <w:rsid w:val="00A44C6C"/>
    <w:rsid w:val="00A45ED4"/>
    <w:rsid w:val="00A460DA"/>
    <w:rsid w:val="00A50345"/>
    <w:rsid w:val="00A52679"/>
    <w:rsid w:val="00A62484"/>
    <w:rsid w:val="00A660E2"/>
    <w:rsid w:val="00A67579"/>
    <w:rsid w:val="00A67804"/>
    <w:rsid w:val="00A67D82"/>
    <w:rsid w:val="00A72816"/>
    <w:rsid w:val="00A7396A"/>
    <w:rsid w:val="00A741BF"/>
    <w:rsid w:val="00A77903"/>
    <w:rsid w:val="00A80087"/>
    <w:rsid w:val="00A82E0E"/>
    <w:rsid w:val="00A85185"/>
    <w:rsid w:val="00A87AE4"/>
    <w:rsid w:val="00A9302B"/>
    <w:rsid w:val="00A936A9"/>
    <w:rsid w:val="00A9548F"/>
    <w:rsid w:val="00A97AE3"/>
    <w:rsid w:val="00AA02A8"/>
    <w:rsid w:val="00AA6234"/>
    <w:rsid w:val="00AB0177"/>
    <w:rsid w:val="00AB1617"/>
    <w:rsid w:val="00AB20FB"/>
    <w:rsid w:val="00AB2447"/>
    <w:rsid w:val="00AB58D1"/>
    <w:rsid w:val="00AB5BAA"/>
    <w:rsid w:val="00AB7BC7"/>
    <w:rsid w:val="00AC00C2"/>
    <w:rsid w:val="00AC1184"/>
    <w:rsid w:val="00AC1DED"/>
    <w:rsid w:val="00AC32E9"/>
    <w:rsid w:val="00AC3A19"/>
    <w:rsid w:val="00AC5816"/>
    <w:rsid w:val="00AC6067"/>
    <w:rsid w:val="00AC77D3"/>
    <w:rsid w:val="00AD07BF"/>
    <w:rsid w:val="00AD1379"/>
    <w:rsid w:val="00AD403E"/>
    <w:rsid w:val="00AD53E1"/>
    <w:rsid w:val="00AD5EF5"/>
    <w:rsid w:val="00AE0DB8"/>
    <w:rsid w:val="00AE4DF2"/>
    <w:rsid w:val="00AE6361"/>
    <w:rsid w:val="00B006BA"/>
    <w:rsid w:val="00B02ECF"/>
    <w:rsid w:val="00B035AD"/>
    <w:rsid w:val="00B0445F"/>
    <w:rsid w:val="00B06D9F"/>
    <w:rsid w:val="00B10196"/>
    <w:rsid w:val="00B15B65"/>
    <w:rsid w:val="00B2077B"/>
    <w:rsid w:val="00B235F2"/>
    <w:rsid w:val="00B26CFC"/>
    <w:rsid w:val="00B336A6"/>
    <w:rsid w:val="00B37FAD"/>
    <w:rsid w:val="00B405FD"/>
    <w:rsid w:val="00B52BD3"/>
    <w:rsid w:val="00B559EA"/>
    <w:rsid w:val="00B55B32"/>
    <w:rsid w:val="00B600C0"/>
    <w:rsid w:val="00B6021E"/>
    <w:rsid w:val="00B618ED"/>
    <w:rsid w:val="00B61C5D"/>
    <w:rsid w:val="00B62966"/>
    <w:rsid w:val="00B63E35"/>
    <w:rsid w:val="00B669DC"/>
    <w:rsid w:val="00B72AC7"/>
    <w:rsid w:val="00B734A7"/>
    <w:rsid w:val="00B74D96"/>
    <w:rsid w:val="00B75BDD"/>
    <w:rsid w:val="00B76C84"/>
    <w:rsid w:val="00B81D66"/>
    <w:rsid w:val="00B82091"/>
    <w:rsid w:val="00B82D2C"/>
    <w:rsid w:val="00B83EC8"/>
    <w:rsid w:val="00B843D3"/>
    <w:rsid w:val="00B84E6F"/>
    <w:rsid w:val="00B87FB6"/>
    <w:rsid w:val="00B92C9B"/>
    <w:rsid w:val="00B9305A"/>
    <w:rsid w:val="00B93B41"/>
    <w:rsid w:val="00B93F71"/>
    <w:rsid w:val="00B9584F"/>
    <w:rsid w:val="00B95A37"/>
    <w:rsid w:val="00B96BBA"/>
    <w:rsid w:val="00BA39B5"/>
    <w:rsid w:val="00BA5C86"/>
    <w:rsid w:val="00BA6440"/>
    <w:rsid w:val="00BB279F"/>
    <w:rsid w:val="00BB642D"/>
    <w:rsid w:val="00BB73DA"/>
    <w:rsid w:val="00BD1AE0"/>
    <w:rsid w:val="00BD2B6F"/>
    <w:rsid w:val="00BD6885"/>
    <w:rsid w:val="00BE0009"/>
    <w:rsid w:val="00BE01E6"/>
    <w:rsid w:val="00BE378F"/>
    <w:rsid w:val="00BE6031"/>
    <w:rsid w:val="00BF1E37"/>
    <w:rsid w:val="00BF2E58"/>
    <w:rsid w:val="00BF5A5D"/>
    <w:rsid w:val="00BF63BB"/>
    <w:rsid w:val="00BF6B85"/>
    <w:rsid w:val="00C0750E"/>
    <w:rsid w:val="00C07FAC"/>
    <w:rsid w:val="00C13B38"/>
    <w:rsid w:val="00C142AC"/>
    <w:rsid w:val="00C15E56"/>
    <w:rsid w:val="00C16652"/>
    <w:rsid w:val="00C179B6"/>
    <w:rsid w:val="00C25ACA"/>
    <w:rsid w:val="00C25BA5"/>
    <w:rsid w:val="00C26A04"/>
    <w:rsid w:val="00C30AD6"/>
    <w:rsid w:val="00C3170B"/>
    <w:rsid w:val="00C37768"/>
    <w:rsid w:val="00C42443"/>
    <w:rsid w:val="00C436CB"/>
    <w:rsid w:val="00C4653A"/>
    <w:rsid w:val="00C47CE9"/>
    <w:rsid w:val="00C54749"/>
    <w:rsid w:val="00C55590"/>
    <w:rsid w:val="00C55AB5"/>
    <w:rsid w:val="00C565C9"/>
    <w:rsid w:val="00C6101F"/>
    <w:rsid w:val="00C61C08"/>
    <w:rsid w:val="00C642DE"/>
    <w:rsid w:val="00C66FDC"/>
    <w:rsid w:val="00C725F0"/>
    <w:rsid w:val="00C74D33"/>
    <w:rsid w:val="00C82E1E"/>
    <w:rsid w:val="00C830B0"/>
    <w:rsid w:val="00C841DA"/>
    <w:rsid w:val="00C910E4"/>
    <w:rsid w:val="00C953CE"/>
    <w:rsid w:val="00C979C6"/>
    <w:rsid w:val="00CA4735"/>
    <w:rsid w:val="00CB2C33"/>
    <w:rsid w:val="00CB4CF4"/>
    <w:rsid w:val="00CC4360"/>
    <w:rsid w:val="00CC4B07"/>
    <w:rsid w:val="00CC529B"/>
    <w:rsid w:val="00CC797D"/>
    <w:rsid w:val="00CD2F10"/>
    <w:rsid w:val="00CD3DBE"/>
    <w:rsid w:val="00CE0EEC"/>
    <w:rsid w:val="00CE1C8E"/>
    <w:rsid w:val="00CE34C0"/>
    <w:rsid w:val="00CE4985"/>
    <w:rsid w:val="00CE531A"/>
    <w:rsid w:val="00CE552C"/>
    <w:rsid w:val="00CE6EDF"/>
    <w:rsid w:val="00CF288E"/>
    <w:rsid w:val="00CF29F3"/>
    <w:rsid w:val="00CF7218"/>
    <w:rsid w:val="00D05CBE"/>
    <w:rsid w:val="00D112E8"/>
    <w:rsid w:val="00D12D25"/>
    <w:rsid w:val="00D1621E"/>
    <w:rsid w:val="00D1700D"/>
    <w:rsid w:val="00D20DAF"/>
    <w:rsid w:val="00D21393"/>
    <w:rsid w:val="00D21549"/>
    <w:rsid w:val="00D23A63"/>
    <w:rsid w:val="00D25406"/>
    <w:rsid w:val="00D260F0"/>
    <w:rsid w:val="00D31CA7"/>
    <w:rsid w:val="00D331BE"/>
    <w:rsid w:val="00D34BBC"/>
    <w:rsid w:val="00D355BF"/>
    <w:rsid w:val="00D36691"/>
    <w:rsid w:val="00D36A74"/>
    <w:rsid w:val="00D40889"/>
    <w:rsid w:val="00D4427E"/>
    <w:rsid w:val="00D44BFC"/>
    <w:rsid w:val="00D4768F"/>
    <w:rsid w:val="00D51333"/>
    <w:rsid w:val="00D52743"/>
    <w:rsid w:val="00D5363D"/>
    <w:rsid w:val="00D551E8"/>
    <w:rsid w:val="00D60789"/>
    <w:rsid w:val="00D6333C"/>
    <w:rsid w:val="00D63568"/>
    <w:rsid w:val="00D679C0"/>
    <w:rsid w:val="00D75F6F"/>
    <w:rsid w:val="00D81705"/>
    <w:rsid w:val="00D8203E"/>
    <w:rsid w:val="00D84748"/>
    <w:rsid w:val="00D909BE"/>
    <w:rsid w:val="00D9145B"/>
    <w:rsid w:val="00D96749"/>
    <w:rsid w:val="00D97303"/>
    <w:rsid w:val="00D9789D"/>
    <w:rsid w:val="00D97FF9"/>
    <w:rsid w:val="00DA61F6"/>
    <w:rsid w:val="00DA6C88"/>
    <w:rsid w:val="00DB4EAF"/>
    <w:rsid w:val="00DC1BC7"/>
    <w:rsid w:val="00DC221E"/>
    <w:rsid w:val="00DC33EC"/>
    <w:rsid w:val="00DC4663"/>
    <w:rsid w:val="00DC4F1F"/>
    <w:rsid w:val="00DD0750"/>
    <w:rsid w:val="00DD4F4D"/>
    <w:rsid w:val="00DD5C4C"/>
    <w:rsid w:val="00DD77FD"/>
    <w:rsid w:val="00DD7973"/>
    <w:rsid w:val="00DE19AA"/>
    <w:rsid w:val="00DE73B0"/>
    <w:rsid w:val="00DE79BC"/>
    <w:rsid w:val="00DF0BD3"/>
    <w:rsid w:val="00DF32CD"/>
    <w:rsid w:val="00DF3523"/>
    <w:rsid w:val="00DF39AC"/>
    <w:rsid w:val="00DF5C64"/>
    <w:rsid w:val="00E03600"/>
    <w:rsid w:val="00E04874"/>
    <w:rsid w:val="00E04D58"/>
    <w:rsid w:val="00E06171"/>
    <w:rsid w:val="00E06863"/>
    <w:rsid w:val="00E078D8"/>
    <w:rsid w:val="00E1164E"/>
    <w:rsid w:val="00E11C55"/>
    <w:rsid w:val="00E15BDD"/>
    <w:rsid w:val="00E15EBF"/>
    <w:rsid w:val="00E172DB"/>
    <w:rsid w:val="00E21255"/>
    <w:rsid w:val="00E22595"/>
    <w:rsid w:val="00E22C05"/>
    <w:rsid w:val="00E27D19"/>
    <w:rsid w:val="00E33CB6"/>
    <w:rsid w:val="00E34B91"/>
    <w:rsid w:val="00E35EA8"/>
    <w:rsid w:val="00E41248"/>
    <w:rsid w:val="00E41F5D"/>
    <w:rsid w:val="00E430C3"/>
    <w:rsid w:val="00E52ECF"/>
    <w:rsid w:val="00E53F29"/>
    <w:rsid w:val="00E55CC1"/>
    <w:rsid w:val="00E615EC"/>
    <w:rsid w:val="00E61D4B"/>
    <w:rsid w:val="00E636D4"/>
    <w:rsid w:val="00E65E94"/>
    <w:rsid w:val="00E719A9"/>
    <w:rsid w:val="00E738D0"/>
    <w:rsid w:val="00E74864"/>
    <w:rsid w:val="00E768D7"/>
    <w:rsid w:val="00E77498"/>
    <w:rsid w:val="00E77D47"/>
    <w:rsid w:val="00E82256"/>
    <w:rsid w:val="00E84A5E"/>
    <w:rsid w:val="00E86F67"/>
    <w:rsid w:val="00E90B80"/>
    <w:rsid w:val="00E92E8C"/>
    <w:rsid w:val="00E93175"/>
    <w:rsid w:val="00E93E20"/>
    <w:rsid w:val="00E94BDE"/>
    <w:rsid w:val="00EA3A0E"/>
    <w:rsid w:val="00EA5B0F"/>
    <w:rsid w:val="00EA5E00"/>
    <w:rsid w:val="00EB1697"/>
    <w:rsid w:val="00EB404D"/>
    <w:rsid w:val="00EB4EBA"/>
    <w:rsid w:val="00EB51F6"/>
    <w:rsid w:val="00EB75DD"/>
    <w:rsid w:val="00EC011C"/>
    <w:rsid w:val="00EC01DD"/>
    <w:rsid w:val="00EC3104"/>
    <w:rsid w:val="00EC3FD9"/>
    <w:rsid w:val="00EC7059"/>
    <w:rsid w:val="00ED46C7"/>
    <w:rsid w:val="00ED6AE1"/>
    <w:rsid w:val="00ED6DAE"/>
    <w:rsid w:val="00ED71BD"/>
    <w:rsid w:val="00EE0958"/>
    <w:rsid w:val="00EE48F5"/>
    <w:rsid w:val="00EE62F5"/>
    <w:rsid w:val="00EE729F"/>
    <w:rsid w:val="00EF0E7B"/>
    <w:rsid w:val="00EF54DF"/>
    <w:rsid w:val="00EF73A0"/>
    <w:rsid w:val="00F00B05"/>
    <w:rsid w:val="00F0132C"/>
    <w:rsid w:val="00F02CEC"/>
    <w:rsid w:val="00F03CD3"/>
    <w:rsid w:val="00F04119"/>
    <w:rsid w:val="00F0649C"/>
    <w:rsid w:val="00F07ED9"/>
    <w:rsid w:val="00F10C69"/>
    <w:rsid w:val="00F13B24"/>
    <w:rsid w:val="00F15C91"/>
    <w:rsid w:val="00F16CD8"/>
    <w:rsid w:val="00F1777B"/>
    <w:rsid w:val="00F20CE9"/>
    <w:rsid w:val="00F23C9C"/>
    <w:rsid w:val="00F24348"/>
    <w:rsid w:val="00F25149"/>
    <w:rsid w:val="00F26F69"/>
    <w:rsid w:val="00F3090D"/>
    <w:rsid w:val="00F358FB"/>
    <w:rsid w:val="00F37E02"/>
    <w:rsid w:val="00F41DC5"/>
    <w:rsid w:val="00F42782"/>
    <w:rsid w:val="00F52626"/>
    <w:rsid w:val="00F54F79"/>
    <w:rsid w:val="00F65446"/>
    <w:rsid w:val="00F65F84"/>
    <w:rsid w:val="00F663B2"/>
    <w:rsid w:val="00F663E4"/>
    <w:rsid w:val="00F6676B"/>
    <w:rsid w:val="00F67F15"/>
    <w:rsid w:val="00F70196"/>
    <w:rsid w:val="00F736BD"/>
    <w:rsid w:val="00F7386C"/>
    <w:rsid w:val="00F75079"/>
    <w:rsid w:val="00F77D22"/>
    <w:rsid w:val="00F8230E"/>
    <w:rsid w:val="00F82C53"/>
    <w:rsid w:val="00F8358B"/>
    <w:rsid w:val="00F85644"/>
    <w:rsid w:val="00F90138"/>
    <w:rsid w:val="00F948D7"/>
    <w:rsid w:val="00FA3D87"/>
    <w:rsid w:val="00FB0777"/>
    <w:rsid w:val="00FB4ED2"/>
    <w:rsid w:val="00FC03A1"/>
    <w:rsid w:val="00FC08F1"/>
    <w:rsid w:val="00FC2BFB"/>
    <w:rsid w:val="00FC30F6"/>
    <w:rsid w:val="00FC3555"/>
    <w:rsid w:val="00FC3DD3"/>
    <w:rsid w:val="00FC3F9D"/>
    <w:rsid w:val="00FC65D4"/>
    <w:rsid w:val="00FC6F44"/>
    <w:rsid w:val="00FD2045"/>
    <w:rsid w:val="00FD22CA"/>
    <w:rsid w:val="00FD2EC5"/>
    <w:rsid w:val="00FD4665"/>
    <w:rsid w:val="00FD596D"/>
    <w:rsid w:val="00FD6791"/>
    <w:rsid w:val="00FD6F43"/>
    <w:rsid w:val="00FE0F2F"/>
    <w:rsid w:val="00FE1863"/>
    <w:rsid w:val="00FE1EA9"/>
    <w:rsid w:val="00FE5492"/>
    <w:rsid w:val="00FE5F99"/>
    <w:rsid w:val="00FF06F8"/>
    <w:rsid w:val="00FF204E"/>
    <w:rsid w:val="00FF3D6A"/>
    <w:rsid w:val="00FF643C"/>
  </w:rsids>
  <m:mathPr>
    <m:mathFont m:val="Cambria Math"/>
    <m:brkBin m:val="before"/>
    <m:brkBinSub m:val="--"/>
    <m:smallFrac/>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3C59F"/>
  <w15:docId w15:val="{E098F75A-B282-4B40-A9A9-69BAFE439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55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61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158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75312"/>
    <w:pPr>
      <w:keepNext/>
      <w:jc w:val="center"/>
      <w:outlineLvl w:val="2"/>
    </w:pPr>
    <w:rPr>
      <w:rFonts w:ascii="Abadi MT Condensed Light" w:hAnsi="Abadi MT Condensed Light"/>
      <w:b/>
      <w:sz w:val="26"/>
      <w:szCs w:val="20"/>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655E"/>
    <w:pPr>
      <w:spacing w:line="360" w:lineRule="auto"/>
      <w:jc w:val="center"/>
    </w:pPr>
    <w:rPr>
      <w:b/>
      <w:bCs/>
      <w:sz w:val="36"/>
    </w:rPr>
  </w:style>
  <w:style w:type="character" w:customStyle="1" w:styleId="BodyTextChar">
    <w:name w:val="Body Text Char"/>
    <w:basedOn w:val="DefaultParagraphFont"/>
    <w:link w:val="BodyText"/>
    <w:rsid w:val="0058655E"/>
    <w:rPr>
      <w:rFonts w:ascii="Times New Roman" w:eastAsia="Times New Roman" w:hAnsi="Times New Roman" w:cs="Times New Roman"/>
      <w:b/>
      <w:bCs/>
      <w:sz w:val="36"/>
      <w:szCs w:val="24"/>
    </w:rPr>
  </w:style>
  <w:style w:type="paragraph" w:styleId="ListParagraph">
    <w:name w:val="List Paragraph"/>
    <w:aliases w:val="Body of text"/>
    <w:basedOn w:val="Normal"/>
    <w:link w:val="ListParagraphChar"/>
    <w:uiPriority w:val="34"/>
    <w:qFormat/>
    <w:rsid w:val="0058655E"/>
    <w:pPr>
      <w:ind w:left="720"/>
      <w:contextualSpacing/>
    </w:pPr>
  </w:style>
  <w:style w:type="paragraph" w:styleId="BalloonText">
    <w:name w:val="Balloon Text"/>
    <w:basedOn w:val="Normal"/>
    <w:link w:val="BalloonTextChar"/>
    <w:uiPriority w:val="99"/>
    <w:semiHidden/>
    <w:unhideWhenUsed/>
    <w:rsid w:val="0058655E"/>
    <w:rPr>
      <w:rFonts w:ascii="Tahoma" w:hAnsi="Tahoma" w:cs="Tahoma"/>
      <w:sz w:val="16"/>
      <w:szCs w:val="16"/>
    </w:rPr>
  </w:style>
  <w:style w:type="character" w:customStyle="1" w:styleId="BalloonTextChar">
    <w:name w:val="Balloon Text Char"/>
    <w:basedOn w:val="DefaultParagraphFont"/>
    <w:link w:val="BalloonText"/>
    <w:uiPriority w:val="99"/>
    <w:semiHidden/>
    <w:rsid w:val="0058655E"/>
    <w:rPr>
      <w:rFonts w:ascii="Tahoma" w:eastAsia="Times New Roman" w:hAnsi="Tahoma" w:cs="Tahoma"/>
      <w:sz w:val="16"/>
      <w:szCs w:val="16"/>
    </w:rPr>
  </w:style>
  <w:style w:type="character" w:customStyle="1" w:styleId="Heading3Char">
    <w:name w:val="Heading 3 Char"/>
    <w:basedOn w:val="DefaultParagraphFont"/>
    <w:link w:val="Heading3"/>
    <w:rsid w:val="00175312"/>
    <w:rPr>
      <w:rFonts w:ascii="Abadi MT Condensed Light" w:eastAsia="Times New Roman" w:hAnsi="Abadi MT Condensed Light" w:cs="Times New Roman"/>
      <w:b/>
      <w:sz w:val="26"/>
      <w:szCs w:val="20"/>
      <w:u w:val="single"/>
      <w:lang w:eastAsia="en-GB"/>
    </w:rPr>
  </w:style>
  <w:style w:type="paragraph" w:styleId="Header">
    <w:name w:val="header"/>
    <w:basedOn w:val="Normal"/>
    <w:link w:val="HeaderChar"/>
    <w:uiPriority w:val="99"/>
    <w:unhideWhenUsed/>
    <w:rsid w:val="00996743"/>
    <w:pPr>
      <w:tabs>
        <w:tab w:val="center" w:pos="4680"/>
        <w:tab w:val="right" w:pos="9360"/>
      </w:tabs>
    </w:pPr>
  </w:style>
  <w:style w:type="character" w:customStyle="1" w:styleId="HeaderChar">
    <w:name w:val="Header Char"/>
    <w:basedOn w:val="DefaultParagraphFont"/>
    <w:link w:val="Header"/>
    <w:uiPriority w:val="99"/>
    <w:rsid w:val="0099674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6743"/>
    <w:pPr>
      <w:tabs>
        <w:tab w:val="center" w:pos="4680"/>
        <w:tab w:val="right" w:pos="9360"/>
      </w:tabs>
    </w:pPr>
  </w:style>
  <w:style w:type="character" w:customStyle="1" w:styleId="FooterChar">
    <w:name w:val="Footer Char"/>
    <w:basedOn w:val="DefaultParagraphFont"/>
    <w:link w:val="Footer"/>
    <w:uiPriority w:val="99"/>
    <w:rsid w:val="00996743"/>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1475FD"/>
    <w:rPr>
      <w:sz w:val="20"/>
      <w:szCs w:val="20"/>
    </w:rPr>
  </w:style>
  <w:style w:type="character" w:customStyle="1" w:styleId="FootnoteTextChar">
    <w:name w:val="Footnote Text Char"/>
    <w:basedOn w:val="DefaultParagraphFont"/>
    <w:link w:val="FootnoteText"/>
    <w:uiPriority w:val="99"/>
    <w:rsid w:val="001475F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475FD"/>
    <w:rPr>
      <w:vertAlign w:val="superscript"/>
    </w:rPr>
  </w:style>
  <w:style w:type="character" w:styleId="Emphasis">
    <w:name w:val="Emphasis"/>
    <w:basedOn w:val="DefaultParagraphFont"/>
    <w:uiPriority w:val="20"/>
    <w:qFormat/>
    <w:rsid w:val="0094324E"/>
    <w:rPr>
      <w:i/>
      <w:iCs/>
    </w:rPr>
  </w:style>
  <w:style w:type="paragraph" w:styleId="NormalWeb">
    <w:name w:val="Normal (Web)"/>
    <w:basedOn w:val="Normal"/>
    <w:uiPriority w:val="99"/>
    <w:semiHidden/>
    <w:unhideWhenUsed/>
    <w:rsid w:val="00133DCD"/>
    <w:pPr>
      <w:spacing w:before="100" w:beforeAutospacing="1" w:after="100" w:afterAutospacing="1"/>
    </w:pPr>
  </w:style>
  <w:style w:type="character" w:styleId="Strong">
    <w:name w:val="Strong"/>
    <w:basedOn w:val="DefaultParagraphFont"/>
    <w:uiPriority w:val="22"/>
    <w:qFormat/>
    <w:rsid w:val="00133DCD"/>
    <w:rPr>
      <w:b/>
      <w:bCs/>
    </w:rPr>
  </w:style>
  <w:style w:type="character" w:customStyle="1" w:styleId="Heading2Char">
    <w:name w:val="Heading 2 Char"/>
    <w:basedOn w:val="DefaultParagraphFont"/>
    <w:link w:val="Heading2"/>
    <w:uiPriority w:val="9"/>
    <w:semiHidden/>
    <w:rsid w:val="00915818"/>
    <w:rPr>
      <w:rFonts w:asciiTheme="majorHAnsi" w:eastAsiaTheme="majorEastAsia" w:hAnsiTheme="majorHAnsi" w:cstheme="majorBidi"/>
      <w:b/>
      <w:bCs/>
      <w:color w:val="4F81BD" w:themeColor="accent1"/>
      <w:sz w:val="26"/>
      <w:szCs w:val="26"/>
    </w:rPr>
  </w:style>
  <w:style w:type="character" w:customStyle="1" w:styleId="uv3um">
    <w:name w:val="uv3um"/>
    <w:basedOn w:val="DefaultParagraphFont"/>
    <w:rsid w:val="00A03EB7"/>
  </w:style>
  <w:style w:type="character" w:customStyle="1" w:styleId="Heading1Char">
    <w:name w:val="Heading 1 Char"/>
    <w:basedOn w:val="DefaultParagraphFont"/>
    <w:link w:val="Heading1"/>
    <w:uiPriority w:val="9"/>
    <w:rsid w:val="006C618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405A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13B24"/>
    <w:rPr>
      <w:color w:val="0000FF"/>
      <w:u w:val="single"/>
    </w:rPr>
  </w:style>
  <w:style w:type="character" w:customStyle="1" w:styleId="vkekvd">
    <w:name w:val="vkekvd"/>
    <w:basedOn w:val="DefaultParagraphFont"/>
    <w:rsid w:val="00573EE1"/>
  </w:style>
  <w:style w:type="character" w:customStyle="1" w:styleId="t286pc">
    <w:name w:val="t286pc"/>
    <w:basedOn w:val="DefaultParagraphFont"/>
    <w:rsid w:val="00A01A38"/>
  </w:style>
  <w:style w:type="character" w:customStyle="1" w:styleId="va9htb">
    <w:name w:val="va9htb"/>
    <w:basedOn w:val="DefaultParagraphFont"/>
    <w:rsid w:val="00C55AB5"/>
  </w:style>
  <w:style w:type="character" w:customStyle="1" w:styleId="ListParagraphChar">
    <w:name w:val="List Paragraph Char"/>
    <w:aliases w:val="Body of text Char"/>
    <w:link w:val="ListParagraph"/>
    <w:uiPriority w:val="34"/>
    <w:locked/>
    <w:rsid w:val="00397BD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6214">
      <w:bodyDiv w:val="1"/>
      <w:marLeft w:val="0"/>
      <w:marRight w:val="0"/>
      <w:marTop w:val="0"/>
      <w:marBottom w:val="0"/>
      <w:divBdr>
        <w:top w:val="none" w:sz="0" w:space="0" w:color="auto"/>
        <w:left w:val="none" w:sz="0" w:space="0" w:color="auto"/>
        <w:bottom w:val="none" w:sz="0" w:space="0" w:color="auto"/>
        <w:right w:val="none" w:sz="0" w:space="0" w:color="auto"/>
      </w:divBdr>
    </w:div>
    <w:div w:id="505874124">
      <w:bodyDiv w:val="1"/>
      <w:marLeft w:val="0"/>
      <w:marRight w:val="0"/>
      <w:marTop w:val="0"/>
      <w:marBottom w:val="0"/>
      <w:divBdr>
        <w:top w:val="none" w:sz="0" w:space="0" w:color="auto"/>
        <w:left w:val="none" w:sz="0" w:space="0" w:color="auto"/>
        <w:bottom w:val="none" w:sz="0" w:space="0" w:color="auto"/>
        <w:right w:val="none" w:sz="0" w:space="0" w:color="auto"/>
      </w:divBdr>
      <w:divsChild>
        <w:div w:id="1861354861">
          <w:marLeft w:val="0"/>
          <w:marRight w:val="0"/>
          <w:marTop w:val="0"/>
          <w:marBottom w:val="0"/>
          <w:divBdr>
            <w:top w:val="none" w:sz="0" w:space="0" w:color="auto"/>
            <w:left w:val="none" w:sz="0" w:space="0" w:color="auto"/>
            <w:bottom w:val="none" w:sz="0" w:space="0" w:color="auto"/>
            <w:right w:val="none" w:sz="0" w:space="0" w:color="auto"/>
          </w:divBdr>
          <w:divsChild>
            <w:div w:id="1410541123">
              <w:marLeft w:val="0"/>
              <w:marRight w:val="0"/>
              <w:marTop w:val="0"/>
              <w:marBottom w:val="0"/>
              <w:divBdr>
                <w:top w:val="none" w:sz="0" w:space="0" w:color="auto"/>
                <w:left w:val="none" w:sz="0" w:space="0" w:color="auto"/>
                <w:bottom w:val="none" w:sz="0" w:space="0" w:color="auto"/>
                <w:right w:val="none" w:sz="0" w:space="0" w:color="auto"/>
              </w:divBdr>
              <w:divsChild>
                <w:div w:id="2144999915">
                  <w:marLeft w:val="0"/>
                  <w:marRight w:val="0"/>
                  <w:marTop w:val="0"/>
                  <w:marBottom w:val="0"/>
                  <w:divBdr>
                    <w:top w:val="none" w:sz="0" w:space="0" w:color="auto"/>
                    <w:left w:val="none" w:sz="0" w:space="0" w:color="auto"/>
                    <w:bottom w:val="none" w:sz="0" w:space="0" w:color="auto"/>
                    <w:right w:val="none" w:sz="0" w:space="0" w:color="auto"/>
                  </w:divBdr>
                  <w:divsChild>
                    <w:div w:id="19284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839288">
          <w:marLeft w:val="0"/>
          <w:marRight w:val="0"/>
          <w:marTop w:val="0"/>
          <w:marBottom w:val="0"/>
          <w:divBdr>
            <w:top w:val="none" w:sz="0" w:space="0" w:color="auto"/>
            <w:left w:val="none" w:sz="0" w:space="0" w:color="auto"/>
            <w:bottom w:val="none" w:sz="0" w:space="0" w:color="auto"/>
            <w:right w:val="none" w:sz="0" w:space="0" w:color="auto"/>
          </w:divBdr>
          <w:divsChild>
            <w:div w:id="101077356">
              <w:marLeft w:val="0"/>
              <w:marRight w:val="0"/>
              <w:marTop w:val="0"/>
              <w:marBottom w:val="0"/>
              <w:divBdr>
                <w:top w:val="none" w:sz="0" w:space="0" w:color="auto"/>
                <w:left w:val="none" w:sz="0" w:space="0" w:color="auto"/>
                <w:bottom w:val="none" w:sz="0" w:space="0" w:color="auto"/>
                <w:right w:val="none" w:sz="0" w:space="0" w:color="auto"/>
              </w:divBdr>
              <w:divsChild>
                <w:div w:id="1432093553">
                  <w:marLeft w:val="0"/>
                  <w:marRight w:val="0"/>
                  <w:marTop w:val="0"/>
                  <w:marBottom w:val="0"/>
                  <w:divBdr>
                    <w:top w:val="none" w:sz="0" w:space="0" w:color="auto"/>
                    <w:left w:val="none" w:sz="0" w:space="0" w:color="auto"/>
                    <w:bottom w:val="none" w:sz="0" w:space="0" w:color="auto"/>
                    <w:right w:val="none" w:sz="0" w:space="0" w:color="auto"/>
                  </w:divBdr>
                  <w:divsChild>
                    <w:div w:id="882906216">
                      <w:marLeft w:val="0"/>
                      <w:marRight w:val="0"/>
                      <w:marTop w:val="0"/>
                      <w:marBottom w:val="0"/>
                      <w:divBdr>
                        <w:top w:val="none" w:sz="0" w:space="0" w:color="auto"/>
                        <w:left w:val="none" w:sz="0" w:space="0" w:color="auto"/>
                        <w:bottom w:val="none" w:sz="0" w:space="0" w:color="auto"/>
                        <w:right w:val="none" w:sz="0" w:space="0" w:color="auto"/>
                      </w:divBdr>
                      <w:divsChild>
                        <w:div w:id="790592966">
                          <w:marLeft w:val="0"/>
                          <w:marRight w:val="0"/>
                          <w:marTop w:val="0"/>
                          <w:marBottom w:val="0"/>
                          <w:divBdr>
                            <w:top w:val="none" w:sz="0" w:space="0" w:color="auto"/>
                            <w:left w:val="none" w:sz="0" w:space="0" w:color="auto"/>
                            <w:bottom w:val="none" w:sz="0" w:space="0" w:color="auto"/>
                            <w:right w:val="none" w:sz="0" w:space="0" w:color="auto"/>
                          </w:divBdr>
                          <w:divsChild>
                            <w:div w:id="2108188857">
                              <w:marLeft w:val="0"/>
                              <w:marRight w:val="0"/>
                              <w:marTop w:val="0"/>
                              <w:marBottom w:val="0"/>
                              <w:divBdr>
                                <w:top w:val="none" w:sz="0" w:space="0" w:color="auto"/>
                                <w:left w:val="none" w:sz="0" w:space="0" w:color="auto"/>
                                <w:bottom w:val="none" w:sz="0" w:space="0" w:color="auto"/>
                                <w:right w:val="none" w:sz="0" w:space="0" w:color="auto"/>
                              </w:divBdr>
                              <w:divsChild>
                                <w:div w:id="631832733">
                                  <w:marLeft w:val="0"/>
                                  <w:marRight w:val="0"/>
                                  <w:marTop w:val="0"/>
                                  <w:marBottom w:val="0"/>
                                  <w:divBdr>
                                    <w:top w:val="none" w:sz="0" w:space="0" w:color="auto"/>
                                    <w:left w:val="none" w:sz="0" w:space="0" w:color="auto"/>
                                    <w:bottom w:val="none" w:sz="0" w:space="0" w:color="auto"/>
                                    <w:right w:val="none" w:sz="0" w:space="0" w:color="auto"/>
                                  </w:divBdr>
                                  <w:divsChild>
                                    <w:div w:id="1195193605">
                                      <w:marLeft w:val="0"/>
                                      <w:marRight w:val="0"/>
                                      <w:marTop w:val="0"/>
                                      <w:marBottom w:val="0"/>
                                      <w:divBdr>
                                        <w:top w:val="none" w:sz="0" w:space="0" w:color="auto"/>
                                        <w:left w:val="none" w:sz="0" w:space="0" w:color="auto"/>
                                        <w:bottom w:val="none" w:sz="0" w:space="0" w:color="auto"/>
                                        <w:right w:val="none" w:sz="0" w:space="0" w:color="auto"/>
                                      </w:divBdr>
                                      <w:divsChild>
                                        <w:div w:id="238293085">
                                          <w:marLeft w:val="0"/>
                                          <w:marRight w:val="0"/>
                                          <w:marTop w:val="0"/>
                                          <w:marBottom w:val="0"/>
                                          <w:divBdr>
                                            <w:top w:val="none" w:sz="0" w:space="0" w:color="auto"/>
                                            <w:left w:val="none" w:sz="0" w:space="0" w:color="auto"/>
                                            <w:bottom w:val="none" w:sz="0" w:space="0" w:color="auto"/>
                                            <w:right w:val="none" w:sz="0" w:space="0" w:color="auto"/>
                                          </w:divBdr>
                                          <w:divsChild>
                                            <w:div w:id="1227372708">
                                              <w:marLeft w:val="0"/>
                                              <w:marRight w:val="0"/>
                                              <w:marTop w:val="0"/>
                                              <w:marBottom w:val="0"/>
                                              <w:divBdr>
                                                <w:top w:val="none" w:sz="0" w:space="0" w:color="auto"/>
                                                <w:left w:val="none" w:sz="0" w:space="0" w:color="auto"/>
                                                <w:bottom w:val="none" w:sz="0" w:space="0" w:color="auto"/>
                                                <w:right w:val="none" w:sz="0" w:space="0" w:color="auto"/>
                                              </w:divBdr>
                                              <w:divsChild>
                                                <w:div w:id="101465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2401116">
      <w:bodyDiv w:val="1"/>
      <w:marLeft w:val="0"/>
      <w:marRight w:val="0"/>
      <w:marTop w:val="0"/>
      <w:marBottom w:val="0"/>
      <w:divBdr>
        <w:top w:val="none" w:sz="0" w:space="0" w:color="auto"/>
        <w:left w:val="none" w:sz="0" w:space="0" w:color="auto"/>
        <w:bottom w:val="none" w:sz="0" w:space="0" w:color="auto"/>
        <w:right w:val="none" w:sz="0" w:space="0" w:color="auto"/>
      </w:divBdr>
    </w:div>
    <w:div w:id="1452506978">
      <w:bodyDiv w:val="1"/>
      <w:marLeft w:val="0"/>
      <w:marRight w:val="0"/>
      <w:marTop w:val="0"/>
      <w:marBottom w:val="0"/>
      <w:divBdr>
        <w:top w:val="none" w:sz="0" w:space="0" w:color="auto"/>
        <w:left w:val="none" w:sz="0" w:space="0" w:color="auto"/>
        <w:bottom w:val="none" w:sz="0" w:space="0" w:color="auto"/>
        <w:right w:val="none" w:sz="0" w:space="0" w:color="auto"/>
      </w:divBdr>
    </w:div>
    <w:div w:id="1639991664">
      <w:bodyDiv w:val="1"/>
      <w:marLeft w:val="0"/>
      <w:marRight w:val="0"/>
      <w:marTop w:val="0"/>
      <w:marBottom w:val="0"/>
      <w:divBdr>
        <w:top w:val="none" w:sz="0" w:space="0" w:color="auto"/>
        <w:left w:val="none" w:sz="0" w:space="0" w:color="auto"/>
        <w:bottom w:val="none" w:sz="0" w:space="0" w:color="auto"/>
        <w:right w:val="none" w:sz="0" w:space="0" w:color="auto"/>
      </w:divBdr>
    </w:div>
    <w:div w:id="1691370383">
      <w:bodyDiv w:val="1"/>
      <w:marLeft w:val="0"/>
      <w:marRight w:val="0"/>
      <w:marTop w:val="0"/>
      <w:marBottom w:val="0"/>
      <w:divBdr>
        <w:top w:val="none" w:sz="0" w:space="0" w:color="auto"/>
        <w:left w:val="none" w:sz="0" w:space="0" w:color="auto"/>
        <w:bottom w:val="none" w:sz="0" w:space="0" w:color="auto"/>
        <w:right w:val="none" w:sz="0" w:space="0" w:color="auto"/>
      </w:divBdr>
    </w:div>
    <w:div w:id="1745688396">
      <w:bodyDiv w:val="1"/>
      <w:marLeft w:val="0"/>
      <w:marRight w:val="0"/>
      <w:marTop w:val="0"/>
      <w:marBottom w:val="0"/>
      <w:divBdr>
        <w:top w:val="none" w:sz="0" w:space="0" w:color="auto"/>
        <w:left w:val="none" w:sz="0" w:space="0" w:color="auto"/>
        <w:bottom w:val="none" w:sz="0" w:space="0" w:color="auto"/>
        <w:right w:val="none" w:sz="0" w:space="0" w:color="auto"/>
      </w:divBdr>
    </w:div>
    <w:div w:id="1852333492">
      <w:bodyDiv w:val="1"/>
      <w:marLeft w:val="0"/>
      <w:marRight w:val="0"/>
      <w:marTop w:val="0"/>
      <w:marBottom w:val="0"/>
      <w:divBdr>
        <w:top w:val="none" w:sz="0" w:space="0" w:color="auto"/>
        <w:left w:val="none" w:sz="0" w:space="0" w:color="auto"/>
        <w:bottom w:val="none" w:sz="0" w:space="0" w:color="auto"/>
        <w:right w:val="none" w:sz="0" w:space="0" w:color="auto"/>
      </w:divBdr>
    </w:div>
    <w:div w:id="1910263434">
      <w:bodyDiv w:val="1"/>
      <w:marLeft w:val="0"/>
      <w:marRight w:val="0"/>
      <w:marTop w:val="0"/>
      <w:marBottom w:val="0"/>
      <w:divBdr>
        <w:top w:val="none" w:sz="0" w:space="0" w:color="auto"/>
        <w:left w:val="none" w:sz="0" w:space="0" w:color="auto"/>
        <w:bottom w:val="none" w:sz="0" w:space="0" w:color="auto"/>
        <w:right w:val="none" w:sz="0" w:space="0" w:color="auto"/>
      </w:divBdr>
      <w:divsChild>
        <w:div w:id="1164393689">
          <w:marLeft w:val="0"/>
          <w:marRight w:val="0"/>
          <w:marTop w:val="0"/>
          <w:marBottom w:val="0"/>
          <w:divBdr>
            <w:top w:val="none" w:sz="0" w:space="0" w:color="auto"/>
            <w:left w:val="none" w:sz="0" w:space="0" w:color="auto"/>
            <w:bottom w:val="none" w:sz="0" w:space="0" w:color="auto"/>
            <w:right w:val="none" w:sz="0" w:space="0" w:color="auto"/>
          </w:divBdr>
          <w:divsChild>
            <w:div w:id="119737373">
              <w:marLeft w:val="0"/>
              <w:marRight w:val="0"/>
              <w:marTop w:val="0"/>
              <w:marBottom w:val="0"/>
              <w:divBdr>
                <w:top w:val="none" w:sz="0" w:space="0" w:color="auto"/>
                <w:left w:val="none" w:sz="0" w:space="0" w:color="auto"/>
                <w:bottom w:val="none" w:sz="0" w:space="0" w:color="auto"/>
                <w:right w:val="none" w:sz="0" w:space="0" w:color="auto"/>
              </w:divBdr>
              <w:divsChild>
                <w:div w:id="411974153">
                  <w:marLeft w:val="0"/>
                  <w:marRight w:val="0"/>
                  <w:marTop w:val="0"/>
                  <w:marBottom w:val="0"/>
                  <w:divBdr>
                    <w:top w:val="none" w:sz="0" w:space="0" w:color="auto"/>
                    <w:left w:val="none" w:sz="0" w:space="0" w:color="auto"/>
                    <w:bottom w:val="none" w:sz="0" w:space="0" w:color="auto"/>
                    <w:right w:val="none" w:sz="0" w:space="0" w:color="auto"/>
                  </w:divBdr>
                  <w:divsChild>
                    <w:div w:id="1647977118">
                      <w:marLeft w:val="0"/>
                      <w:marRight w:val="0"/>
                      <w:marTop w:val="0"/>
                      <w:marBottom w:val="0"/>
                      <w:divBdr>
                        <w:top w:val="none" w:sz="0" w:space="0" w:color="auto"/>
                        <w:left w:val="none" w:sz="0" w:space="0" w:color="auto"/>
                        <w:bottom w:val="none" w:sz="0" w:space="0" w:color="auto"/>
                        <w:right w:val="none" w:sz="0" w:space="0" w:color="auto"/>
                      </w:divBdr>
                      <w:divsChild>
                        <w:div w:id="604582818">
                          <w:marLeft w:val="0"/>
                          <w:marRight w:val="0"/>
                          <w:marTop w:val="0"/>
                          <w:marBottom w:val="0"/>
                          <w:divBdr>
                            <w:top w:val="none" w:sz="0" w:space="0" w:color="auto"/>
                            <w:left w:val="none" w:sz="0" w:space="0" w:color="auto"/>
                            <w:bottom w:val="none" w:sz="0" w:space="0" w:color="auto"/>
                            <w:right w:val="none" w:sz="0" w:space="0" w:color="auto"/>
                          </w:divBdr>
                          <w:divsChild>
                            <w:div w:id="434861525">
                              <w:marLeft w:val="0"/>
                              <w:marRight w:val="0"/>
                              <w:marTop w:val="0"/>
                              <w:marBottom w:val="0"/>
                              <w:divBdr>
                                <w:top w:val="none" w:sz="0" w:space="0" w:color="auto"/>
                                <w:left w:val="none" w:sz="0" w:space="0" w:color="auto"/>
                                <w:bottom w:val="none" w:sz="0" w:space="0" w:color="auto"/>
                                <w:right w:val="none" w:sz="0" w:space="0" w:color="auto"/>
                              </w:divBdr>
                              <w:divsChild>
                                <w:div w:id="627275998">
                                  <w:marLeft w:val="0"/>
                                  <w:marRight w:val="0"/>
                                  <w:marTop w:val="0"/>
                                  <w:marBottom w:val="0"/>
                                  <w:divBdr>
                                    <w:top w:val="none" w:sz="0" w:space="0" w:color="auto"/>
                                    <w:left w:val="none" w:sz="0" w:space="0" w:color="auto"/>
                                    <w:bottom w:val="none" w:sz="0" w:space="0" w:color="auto"/>
                                    <w:right w:val="none" w:sz="0" w:space="0" w:color="auto"/>
                                  </w:divBdr>
                                  <w:divsChild>
                                    <w:div w:id="1393118114">
                                      <w:marLeft w:val="0"/>
                                      <w:marRight w:val="0"/>
                                      <w:marTop w:val="0"/>
                                      <w:marBottom w:val="0"/>
                                      <w:divBdr>
                                        <w:top w:val="none" w:sz="0" w:space="0" w:color="auto"/>
                                        <w:left w:val="none" w:sz="0" w:space="0" w:color="auto"/>
                                        <w:bottom w:val="none" w:sz="0" w:space="0" w:color="auto"/>
                                        <w:right w:val="none" w:sz="0" w:space="0" w:color="auto"/>
                                      </w:divBdr>
                                      <w:divsChild>
                                        <w:div w:id="1695350943">
                                          <w:marLeft w:val="0"/>
                                          <w:marRight w:val="0"/>
                                          <w:marTop w:val="0"/>
                                          <w:marBottom w:val="0"/>
                                          <w:divBdr>
                                            <w:top w:val="none" w:sz="0" w:space="0" w:color="auto"/>
                                            <w:left w:val="none" w:sz="0" w:space="0" w:color="auto"/>
                                            <w:bottom w:val="none" w:sz="0" w:space="0" w:color="auto"/>
                                            <w:right w:val="none" w:sz="0" w:space="0" w:color="auto"/>
                                          </w:divBdr>
                                          <w:divsChild>
                                            <w:div w:id="1902017210">
                                              <w:marLeft w:val="0"/>
                                              <w:marRight w:val="0"/>
                                              <w:marTop w:val="0"/>
                                              <w:marBottom w:val="0"/>
                                              <w:divBdr>
                                                <w:top w:val="none" w:sz="0" w:space="0" w:color="auto"/>
                                                <w:left w:val="none" w:sz="0" w:space="0" w:color="auto"/>
                                                <w:bottom w:val="none" w:sz="0" w:space="0" w:color="auto"/>
                                                <w:right w:val="none" w:sz="0" w:space="0" w:color="auto"/>
                                              </w:divBdr>
                                              <w:divsChild>
                                                <w:div w:id="2054846155">
                                                  <w:marLeft w:val="0"/>
                                                  <w:marRight w:val="0"/>
                                                  <w:marTop w:val="0"/>
                                                  <w:marBottom w:val="0"/>
                                                  <w:divBdr>
                                                    <w:top w:val="none" w:sz="0" w:space="0" w:color="auto"/>
                                                    <w:left w:val="none" w:sz="0" w:space="0" w:color="auto"/>
                                                    <w:bottom w:val="none" w:sz="0" w:space="0" w:color="auto"/>
                                                    <w:right w:val="none" w:sz="0" w:space="0" w:color="auto"/>
                                                  </w:divBdr>
                                                  <w:divsChild>
                                                    <w:div w:id="1167555829">
                                                      <w:marLeft w:val="0"/>
                                                      <w:marRight w:val="0"/>
                                                      <w:marTop w:val="0"/>
                                                      <w:marBottom w:val="0"/>
                                                      <w:divBdr>
                                                        <w:top w:val="none" w:sz="0" w:space="0" w:color="auto"/>
                                                        <w:left w:val="none" w:sz="0" w:space="0" w:color="auto"/>
                                                        <w:bottom w:val="none" w:sz="0" w:space="0" w:color="auto"/>
                                                        <w:right w:val="none" w:sz="0" w:space="0" w:color="auto"/>
                                                      </w:divBdr>
                                                      <w:divsChild>
                                                        <w:div w:id="1418986128">
                                                          <w:marLeft w:val="0"/>
                                                          <w:marRight w:val="0"/>
                                                          <w:marTop w:val="0"/>
                                                          <w:marBottom w:val="0"/>
                                                          <w:divBdr>
                                                            <w:top w:val="none" w:sz="0" w:space="0" w:color="auto"/>
                                                            <w:left w:val="none" w:sz="0" w:space="0" w:color="auto"/>
                                                            <w:bottom w:val="none" w:sz="0" w:space="0" w:color="auto"/>
                                                            <w:right w:val="none" w:sz="0" w:space="0" w:color="auto"/>
                                                          </w:divBdr>
                                                          <w:divsChild>
                                                            <w:div w:id="158277960">
                                                              <w:marLeft w:val="0"/>
                                                              <w:marRight w:val="0"/>
                                                              <w:marTop w:val="0"/>
                                                              <w:marBottom w:val="0"/>
                                                              <w:divBdr>
                                                                <w:top w:val="none" w:sz="0" w:space="0" w:color="auto"/>
                                                                <w:left w:val="none" w:sz="0" w:space="0" w:color="auto"/>
                                                                <w:bottom w:val="none" w:sz="0" w:space="0" w:color="auto"/>
                                                                <w:right w:val="none" w:sz="0" w:space="0" w:color="auto"/>
                                                              </w:divBdr>
                                                              <w:divsChild>
                                                                <w:div w:id="7104913">
                                                                  <w:marLeft w:val="0"/>
                                                                  <w:marRight w:val="0"/>
                                                                  <w:marTop w:val="0"/>
                                                                  <w:marBottom w:val="0"/>
                                                                  <w:divBdr>
                                                                    <w:top w:val="none" w:sz="0" w:space="0" w:color="auto"/>
                                                                    <w:left w:val="none" w:sz="0" w:space="0" w:color="auto"/>
                                                                    <w:bottom w:val="none" w:sz="0" w:space="0" w:color="auto"/>
                                                                    <w:right w:val="none" w:sz="0" w:space="0" w:color="auto"/>
                                                                  </w:divBdr>
                                                                  <w:divsChild>
                                                                    <w:div w:id="1961106234">
                                                                      <w:marLeft w:val="0"/>
                                                                      <w:marRight w:val="0"/>
                                                                      <w:marTop w:val="0"/>
                                                                      <w:marBottom w:val="0"/>
                                                                      <w:divBdr>
                                                                        <w:top w:val="none" w:sz="0" w:space="0" w:color="auto"/>
                                                                        <w:left w:val="none" w:sz="0" w:space="0" w:color="auto"/>
                                                                        <w:bottom w:val="none" w:sz="0" w:space="0" w:color="auto"/>
                                                                        <w:right w:val="none" w:sz="0" w:space="0" w:color="auto"/>
                                                                      </w:divBdr>
                                                                      <w:divsChild>
                                                                        <w:div w:id="985823006">
                                                                          <w:marLeft w:val="0"/>
                                                                          <w:marRight w:val="0"/>
                                                                          <w:marTop w:val="0"/>
                                                                          <w:marBottom w:val="0"/>
                                                                          <w:divBdr>
                                                                            <w:top w:val="none" w:sz="0" w:space="0" w:color="auto"/>
                                                                            <w:left w:val="none" w:sz="0" w:space="0" w:color="auto"/>
                                                                            <w:bottom w:val="none" w:sz="0" w:space="0" w:color="auto"/>
                                                                            <w:right w:val="none" w:sz="0" w:space="0" w:color="auto"/>
                                                                          </w:divBdr>
                                                                          <w:divsChild>
                                                                            <w:div w:id="60687762">
                                                                              <w:marLeft w:val="0"/>
                                                                              <w:marRight w:val="0"/>
                                                                              <w:marTop w:val="0"/>
                                                                              <w:marBottom w:val="0"/>
                                                                              <w:divBdr>
                                                                                <w:top w:val="none" w:sz="0" w:space="0" w:color="auto"/>
                                                                                <w:left w:val="none" w:sz="0" w:space="0" w:color="auto"/>
                                                                                <w:bottom w:val="none" w:sz="0" w:space="0" w:color="auto"/>
                                                                                <w:right w:val="none" w:sz="0" w:space="0" w:color="auto"/>
                                                                              </w:divBdr>
                                                                              <w:divsChild>
                                                                                <w:div w:id="794719717">
                                                                                  <w:marLeft w:val="0"/>
                                                                                  <w:marRight w:val="0"/>
                                                                                  <w:marTop w:val="0"/>
                                                                                  <w:marBottom w:val="0"/>
                                                                                  <w:divBdr>
                                                                                    <w:top w:val="none" w:sz="0" w:space="0" w:color="auto"/>
                                                                                    <w:left w:val="none" w:sz="0" w:space="0" w:color="auto"/>
                                                                                    <w:bottom w:val="none" w:sz="0" w:space="0" w:color="auto"/>
                                                                                    <w:right w:val="none" w:sz="0" w:space="0" w:color="auto"/>
                                                                                  </w:divBdr>
                                                                                  <w:divsChild>
                                                                                    <w:div w:id="840007523">
                                                                                      <w:marLeft w:val="0"/>
                                                                                      <w:marRight w:val="0"/>
                                                                                      <w:marTop w:val="0"/>
                                                                                      <w:marBottom w:val="0"/>
                                                                                      <w:divBdr>
                                                                                        <w:top w:val="none" w:sz="0" w:space="0" w:color="auto"/>
                                                                                        <w:left w:val="none" w:sz="0" w:space="0" w:color="auto"/>
                                                                                        <w:bottom w:val="none" w:sz="0" w:space="0" w:color="auto"/>
                                                                                        <w:right w:val="none" w:sz="0" w:space="0" w:color="auto"/>
                                                                                      </w:divBdr>
                                                                                      <w:divsChild>
                                                                                        <w:div w:id="1211459693">
                                                                                          <w:marLeft w:val="0"/>
                                                                                          <w:marRight w:val="0"/>
                                                                                          <w:marTop w:val="0"/>
                                                                                          <w:marBottom w:val="0"/>
                                                                                          <w:divBdr>
                                                                                            <w:top w:val="none" w:sz="0" w:space="0" w:color="auto"/>
                                                                                            <w:left w:val="none" w:sz="0" w:space="0" w:color="auto"/>
                                                                                            <w:bottom w:val="none" w:sz="0" w:space="0" w:color="auto"/>
                                                                                            <w:right w:val="none" w:sz="0" w:space="0" w:color="auto"/>
                                                                                          </w:divBdr>
                                                                                          <w:divsChild>
                                                                                            <w:div w:id="1033535462">
                                                                                              <w:marLeft w:val="0"/>
                                                                                              <w:marRight w:val="0"/>
                                                                                              <w:marTop w:val="0"/>
                                                                                              <w:marBottom w:val="0"/>
                                                                                              <w:divBdr>
                                                                                                <w:top w:val="none" w:sz="0" w:space="0" w:color="auto"/>
                                                                                                <w:left w:val="none" w:sz="0" w:space="0" w:color="auto"/>
                                                                                                <w:bottom w:val="none" w:sz="0" w:space="0" w:color="auto"/>
                                                                                                <w:right w:val="none" w:sz="0" w:space="0" w:color="auto"/>
                                                                                              </w:divBdr>
                                                                                              <w:divsChild>
                                                                                                <w:div w:id="2081902726">
                                                                                                  <w:marLeft w:val="0"/>
                                                                                                  <w:marRight w:val="0"/>
                                                                                                  <w:marTop w:val="0"/>
                                                                                                  <w:marBottom w:val="0"/>
                                                                                                  <w:divBdr>
                                                                                                    <w:top w:val="none" w:sz="0" w:space="0" w:color="auto"/>
                                                                                                    <w:left w:val="none" w:sz="0" w:space="0" w:color="auto"/>
                                                                                                    <w:bottom w:val="none" w:sz="0" w:space="0" w:color="auto"/>
                                                                                                    <w:right w:val="none" w:sz="0" w:space="0" w:color="auto"/>
                                                                                                  </w:divBdr>
                                                                                                  <w:divsChild>
                                                                                                    <w:div w:id="1317537113">
                                                                                                      <w:marLeft w:val="0"/>
                                                                                                      <w:marRight w:val="0"/>
                                                                                                      <w:marTop w:val="0"/>
                                                                                                      <w:marBottom w:val="0"/>
                                                                                                      <w:divBdr>
                                                                                                        <w:top w:val="none" w:sz="0" w:space="0" w:color="auto"/>
                                                                                                        <w:left w:val="none" w:sz="0" w:space="0" w:color="auto"/>
                                                                                                        <w:bottom w:val="none" w:sz="0" w:space="0" w:color="auto"/>
                                                                                                        <w:right w:val="none" w:sz="0" w:space="0" w:color="auto"/>
                                                                                                      </w:divBdr>
                                                                                                      <w:divsChild>
                                                                                                        <w:div w:id="1980449752">
                                                                                                          <w:marLeft w:val="0"/>
                                                                                                          <w:marRight w:val="0"/>
                                                                                                          <w:marTop w:val="0"/>
                                                                                                          <w:marBottom w:val="0"/>
                                                                                                          <w:divBdr>
                                                                                                            <w:top w:val="none" w:sz="0" w:space="0" w:color="auto"/>
                                                                                                            <w:left w:val="none" w:sz="0" w:space="0" w:color="auto"/>
                                                                                                            <w:bottom w:val="none" w:sz="0" w:space="0" w:color="auto"/>
                                                                                                            <w:right w:val="none" w:sz="0" w:space="0" w:color="auto"/>
                                                                                                          </w:divBdr>
                                                                                                          <w:divsChild>
                                                                                                            <w:div w:id="1802265392">
                                                                                                              <w:marLeft w:val="0"/>
                                                                                                              <w:marRight w:val="0"/>
                                                                                                              <w:marTop w:val="0"/>
                                                                                                              <w:marBottom w:val="335"/>
                                                                                                              <w:divBdr>
                                                                                                                <w:top w:val="none" w:sz="0" w:space="0" w:color="auto"/>
                                                                                                                <w:left w:val="none" w:sz="0" w:space="0" w:color="auto"/>
                                                                                                                <w:bottom w:val="none" w:sz="0" w:space="0" w:color="auto"/>
                                                                                                                <w:right w:val="none" w:sz="0" w:space="0" w:color="auto"/>
                                                                                                              </w:divBdr>
                                                                                                            </w:div>
                                                                                                            <w:div w:id="1441872480">
                                                                                                              <w:marLeft w:val="0"/>
                                                                                                              <w:marRight w:val="0"/>
                                                                                                              <w:marTop w:val="335"/>
                                                                                                              <w:marBottom w:val="167"/>
                                                                                                              <w:divBdr>
                                                                                                                <w:top w:val="none" w:sz="0" w:space="0" w:color="auto"/>
                                                                                                                <w:left w:val="none" w:sz="0" w:space="0" w:color="auto"/>
                                                                                                                <w:bottom w:val="none" w:sz="0" w:space="0" w:color="auto"/>
                                                                                                                <w:right w:val="none" w:sz="0" w:space="0" w:color="auto"/>
                                                                                                              </w:divBdr>
                                                                                                            </w:div>
                                                                                                            <w:div w:id="2028167709">
                                                                                                              <w:marLeft w:val="0"/>
                                                                                                              <w:marRight w:val="0"/>
                                                                                                              <w:marTop w:val="335"/>
                                                                                                              <w:marBottom w:val="167"/>
                                                                                                              <w:divBdr>
                                                                                                                <w:top w:val="none" w:sz="0" w:space="0" w:color="auto"/>
                                                                                                                <w:left w:val="none" w:sz="0" w:space="0" w:color="auto"/>
                                                                                                                <w:bottom w:val="none" w:sz="0" w:space="0" w:color="auto"/>
                                                                                                                <w:right w:val="none" w:sz="0" w:space="0" w:color="auto"/>
                                                                                                              </w:divBdr>
                                                                                                            </w:div>
                                                                                                            <w:div w:id="1623995834">
                                                                                                              <w:marLeft w:val="0"/>
                                                                                                              <w:marRight w:val="0"/>
                                                                                                              <w:marTop w:val="335"/>
                                                                                                              <w:marBottom w:val="167"/>
                                                                                                              <w:divBdr>
                                                                                                                <w:top w:val="none" w:sz="0" w:space="0" w:color="auto"/>
                                                                                                                <w:left w:val="none" w:sz="0" w:space="0" w:color="auto"/>
                                                                                                                <w:bottom w:val="none" w:sz="0" w:space="0" w:color="auto"/>
                                                                                                                <w:right w:val="none" w:sz="0" w:space="0" w:color="auto"/>
                                                                                                              </w:divBdr>
                                                                                                            </w:div>
                                                                                                          </w:divsChild>
                                                                                                        </w:div>
                                                                                                      </w:divsChild>
                                                                                                    </w:div>
                                                                                                    <w:div w:id="2087147769">
                                                                                                      <w:marLeft w:val="0"/>
                                                                                                      <w:marRight w:val="0"/>
                                                                                                      <w:marTop w:val="0"/>
                                                                                                      <w:marBottom w:val="0"/>
                                                                                                      <w:divBdr>
                                                                                                        <w:top w:val="none" w:sz="0" w:space="0" w:color="auto"/>
                                                                                                        <w:left w:val="none" w:sz="0" w:space="0" w:color="auto"/>
                                                                                                        <w:bottom w:val="none" w:sz="0" w:space="0" w:color="auto"/>
                                                                                                        <w:right w:val="none" w:sz="0" w:space="0" w:color="auto"/>
                                                                                                      </w:divBdr>
                                                                                                      <w:divsChild>
                                                                                                        <w:div w:id="917597165">
                                                                                                          <w:marLeft w:val="0"/>
                                                                                                          <w:marRight w:val="0"/>
                                                                                                          <w:marTop w:val="0"/>
                                                                                                          <w:marBottom w:val="0"/>
                                                                                                          <w:divBdr>
                                                                                                            <w:top w:val="none" w:sz="0" w:space="0" w:color="auto"/>
                                                                                                            <w:left w:val="none" w:sz="0" w:space="0" w:color="auto"/>
                                                                                                            <w:bottom w:val="none" w:sz="0" w:space="0" w:color="auto"/>
                                                                                                            <w:right w:val="none" w:sz="0" w:space="0" w:color="auto"/>
                                                                                                          </w:divBdr>
                                                                                                          <w:divsChild>
                                                                                                            <w:div w:id="486820173">
                                                                                                              <w:marLeft w:val="0"/>
                                                                                                              <w:marRight w:val="0"/>
                                                                                                              <w:marTop w:val="0"/>
                                                                                                              <w:marBottom w:val="0"/>
                                                                                                              <w:divBdr>
                                                                                                                <w:top w:val="none" w:sz="0" w:space="0" w:color="auto"/>
                                                                                                                <w:left w:val="none" w:sz="0" w:space="0" w:color="auto"/>
                                                                                                                <w:bottom w:val="none" w:sz="0" w:space="0" w:color="auto"/>
                                                                                                                <w:right w:val="none" w:sz="0" w:space="0" w:color="auto"/>
                                                                                                              </w:divBdr>
                                                                                                              <w:divsChild>
                                                                                                                <w:div w:id="94443345">
                                                                                                                  <w:marLeft w:val="0"/>
                                                                                                                  <w:marRight w:val="0"/>
                                                                                                                  <w:marTop w:val="0"/>
                                                                                                                  <w:marBottom w:val="335"/>
                                                                                                                  <w:divBdr>
                                                                                                                    <w:top w:val="none" w:sz="0" w:space="0" w:color="auto"/>
                                                                                                                    <w:left w:val="none" w:sz="0" w:space="0" w:color="auto"/>
                                                                                                                    <w:bottom w:val="none" w:sz="0" w:space="0" w:color="auto"/>
                                                                                                                    <w:right w:val="none" w:sz="0" w:space="0" w:color="auto"/>
                                                                                                                  </w:divBdr>
                                                                                                                  <w:divsChild>
                                                                                                                    <w:div w:id="821576815">
                                                                                                                      <w:marLeft w:val="0"/>
                                                                                                                      <w:marRight w:val="0"/>
                                                                                                                      <w:marTop w:val="0"/>
                                                                                                                      <w:marBottom w:val="0"/>
                                                                                                                      <w:divBdr>
                                                                                                                        <w:top w:val="none" w:sz="0" w:space="0" w:color="auto"/>
                                                                                                                        <w:left w:val="none" w:sz="0" w:space="0" w:color="auto"/>
                                                                                                                        <w:bottom w:val="none" w:sz="0" w:space="0" w:color="auto"/>
                                                                                                                        <w:right w:val="none" w:sz="0" w:space="0" w:color="auto"/>
                                                                                                                      </w:divBdr>
                                                                                                                      <w:divsChild>
                                                                                                                        <w:div w:id="1518731538">
                                                                                                                          <w:marLeft w:val="0"/>
                                                                                                                          <w:marRight w:val="0"/>
                                                                                                                          <w:marTop w:val="0"/>
                                                                                                                          <w:marBottom w:val="0"/>
                                                                                                                          <w:divBdr>
                                                                                                                            <w:top w:val="none" w:sz="0" w:space="0" w:color="auto"/>
                                                                                                                            <w:left w:val="none" w:sz="0" w:space="0" w:color="auto"/>
                                                                                                                            <w:bottom w:val="none" w:sz="0" w:space="0" w:color="auto"/>
                                                                                                                            <w:right w:val="none" w:sz="0" w:space="0" w:color="auto"/>
                                                                                                                          </w:divBdr>
                                                                                                                          <w:divsChild>
                                                                                                                            <w:div w:id="190187062">
                                                                                                                              <w:marLeft w:val="0"/>
                                                                                                                              <w:marRight w:val="0"/>
                                                                                                                              <w:marTop w:val="0"/>
                                                                                                                              <w:marBottom w:val="0"/>
                                                                                                                              <w:divBdr>
                                                                                                                                <w:top w:val="none" w:sz="0" w:space="0" w:color="auto"/>
                                                                                                                                <w:left w:val="none" w:sz="0" w:space="0" w:color="auto"/>
                                                                                                                                <w:bottom w:val="none" w:sz="0" w:space="0" w:color="auto"/>
                                                                                                                                <w:right w:val="none" w:sz="0" w:space="0" w:color="auto"/>
                                                                                                                              </w:divBdr>
                                                                                                                              <w:divsChild>
                                                                                                                                <w:div w:id="1617252645">
                                                                                                                                  <w:marLeft w:val="0"/>
                                                                                                                                  <w:marRight w:val="0"/>
                                                                                                                                  <w:marTop w:val="0"/>
                                                                                                                                  <w:marBottom w:val="0"/>
                                                                                                                                  <w:divBdr>
                                                                                                                                    <w:top w:val="none" w:sz="0" w:space="0" w:color="auto"/>
                                                                                                                                    <w:left w:val="none" w:sz="0" w:space="0" w:color="auto"/>
                                                                                                                                    <w:bottom w:val="none" w:sz="0" w:space="0" w:color="auto"/>
                                                                                                                                    <w:right w:val="none" w:sz="0" w:space="0" w:color="auto"/>
                                                                                                                                  </w:divBdr>
                                                                                                                                  <w:divsChild>
                                                                                                                                    <w:div w:id="580213638">
                                                                                                                                      <w:marLeft w:val="0"/>
                                                                                                                                      <w:marRight w:val="0"/>
                                                                                                                                      <w:marTop w:val="0"/>
                                                                                                                                      <w:marBottom w:val="0"/>
                                                                                                                                      <w:divBdr>
                                                                                                                                        <w:top w:val="none" w:sz="0" w:space="0" w:color="auto"/>
                                                                                                                                        <w:left w:val="none" w:sz="0" w:space="0" w:color="auto"/>
                                                                                                                                        <w:bottom w:val="none" w:sz="0" w:space="0" w:color="auto"/>
                                                                                                                                        <w:right w:val="none" w:sz="0" w:space="0" w:color="auto"/>
                                                                                                                                      </w:divBdr>
                                                                                                                                      <w:divsChild>
                                                                                                                                        <w:div w:id="1223517486">
                                                                                                                                          <w:marLeft w:val="0"/>
                                                                                                                                          <w:marRight w:val="0"/>
                                                                                                                                          <w:marTop w:val="0"/>
                                                                                                                                          <w:marBottom w:val="67"/>
                                                                                                                                          <w:divBdr>
                                                                                                                                            <w:top w:val="none" w:sz="0" w:space="0" w:color="auto"/>
                                                                                                                                            <w:left w:val="none" w:sz="0" w:space="0" w:color="auto"/>
                                                                                                                                            <w:bottom w:val="none" w:sz="0" w:space="0" w:color="auto"/>
                                                                                                                                            <w:right w:val="none" w:sz="0" w:space="0" w:color="auto"/>
                                                                                                                                          </w:divBdr>
                                                                                                                                        </w:div>
                                                                                                                                        <w:div w:id="1901401507">
                                                                                                                                          <w:marLeft w:val="0"/>
                                                                                                                                          <w:marRight w:val="0"/>
                                                                                                                                          <w:marTop w:val="100"/>
                                                                                                                                          <w:marBottom w:val="0"/>
                                                                                                                                          <w:divBdr>
                                                                                                                                            <w:top w:val="none" w:sz="0" w:space="0" w:color="auto"/>
                                                                                                                                            <w:left w:val="none" w:sz="0" w:space="0" w:color="auto"/>
                                                                                                                                            <w:bottom w:val="none" w:sz="0" w:space="0" w:color="auto"/>
                                                                                                                                            <w:right w:val="none" w:sz="0" w:space="0" w:color="auto"/>
                                                                                                                                          </w:divBdr>
                                                                                                                                          <w:divsChild>
                                                                                                                                            <w:div w:id="919827705">
                                                                                                                                              <w:marLeft w:val="0"/>
                                                                                                                                              <w:marRight w:val="0"/>
                                                                                                                                              <w:marTop w:val="0"/>
                                                                                                                                              <w:marBottom w:val="0"/>
                                                                                                                                              <w:divBdr>
                                                                                                                                                <w:top w:val="none" w:sz="0" w:space="0" w:color="auto"/>
                                                                                                                                                <w:left w:val="none" w:sz="0" w:space="0" w:color="auto"/>
                                                                                                                                                <w:bottom w:val="none" w:sz="0" w:space="0" w:color="auto"/>
                                                                                                                                                <w:right w:val="none" w:sz="0" w:space="0" w:color="auto"/>
                                                                                                                                              </w:divBdr>
                                                                                                                                            </w:div>
                                                                                                                                            <w:div w:id="61494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5050">
                                                                                                                          <w:marLeft w:val="0"/>
                                                                                                                          <w:marRight w:val="0"/>
                                                                                                                          <w:marTop w:val="0"/>
                                                                                                                          <w:marBottom w:val="0"/>
                                                                                                                          <w:divBdr>
                                                                                                                            <w:top w:val="none" w:sz="0" w:space="0" w:color="auto"/>
                                                                                                                            <w:left w:val="none" w:sz="0" w:space="0" w:color="auto"/>
                                                                                                                            <w:bottom w:val="none" w:sz="0" w:space="0" w:color="auto"/>
                                                                                                                            <w:right w:val="none" w:sz="0" w:space="0" w:color="auto"/>
                                                                                                                          </w:divBdr>
                                                                                                                          <w:divsChild>
                                                                                                                            <w:div w:id="1916235643">
                                                                                                                              <w:marLeft w:val="0"/>
                                                                                                                              <w:marRight w:val="0"/>
                                                                                                                              <w:marTop w:val="0"/>
                                                                                                                              <w:marBottom w:val="0"/>
                                                                                                                              <w:divBdr>
                                                                                                                                <w:top w:val="none" w:sz="0" w:space="0" w:color="auto"/>
                                                                                                                                <w:left w:val="none" w:sz="0" w:space="0" w:color="auto"/>
                                                                                                                                <w:bottom w:val="none" w:sz="0" w:space="0" w:color="auto"/>
                                                                                                                                <w:right w:val="none" w:sz="0" w:space="0" w:color="auto"/>
                                                                                                                              </w:divBdr>
                                                                                                                              <w:divsChild>
                                                                                                                                <w:div w:id="1214269101">
                                                                                                                                  <w:marLeft w:val="0"/>
                                                                                                                                  <w:marRight w:val="0"/>
                                                                                                                                  <w:marTop w:val="0"/>
                                                                                                                                  <w:marBottom w:val="0"/>
                                                                                                                                  <w:divBdr>
                                                                                                                                    <w:top w:val="none" w:sz="0" w:space="0" w:color="auto"/>
                                                                                                                                    <w:left w:val="none" w:sz="0" w:space="0" w:color="auto"/>
                                                                                                                                    <w:bottom w:val="none" w:sz="0" w:space="0" w:color="auto"/>
                                                                                                                                    <w:right w:val="none" w:sz="0" w:space="0" w:color="auto"/>
                                                                                                                                  </w:divBdr>
                                                                                                                                  <w:divsChild>
                                                                                                                                    <w:div w:id="879323880">
                                                                                                                                      <w:marLeft w:val="0"/>
                                                                                                                                      <w:marRight w:val="0"/>
                                                                                                                                      <w:marTop w:val="0"/>
                                                                                                                                      <w:marBottom w:val="0"/>
                                                                                                                                      <w:divBdr>
                                                                                                                                        <w:top w:val="none" w:sz="0" w:space="0" w:color="auto"/>
                                                                                                                                        <w:left w:val="none" w:sz="0" w:space="0" w:color="auto"/>
                                                                                                                                        <w:bottom w:val="none" w:sz="0" w:space="0" w:color="auto"/>
                                                                                                                                        <w:right w:val="none" w:sz="0" w:space="0" w:color="auto"/>
                                                                                                                                      </w:divBdr>
                                                                                                                                      <w:divsChild>
                                                                                                                                        <w:div w:id="517276594">
                                                                                                                                          <w:marLeft w:val="0"/>
                                                                                                                                          <w:marRight w:val="0"/>
                                                                                                                                          <w:marTop w:val="0"/>
                                                                                                                                          <w:marBottom w:val="67"/>
                                                                                                                                          <w:divBdr>
                                                                                                                                            <w:top w:val="none" w:sz="0" w:space="0" w:color="auto"/>
                                                                                                                                            <w:left w:val="none" w:sz="0" w:space="0" w:color="auto"/>
                                                                                                                                            <w:bottom w:val="none" w:sz="0" w:space="0" w:color="auto"/>
                                                                                                                                            <w:right w:val="none" w:sz="0" w:space="0" w:color="auto"/>
                                                                                                                                          </w:divBdr>
                                                                                                                                        </w:div>
                                                                                                                                        <w:div w:id="399140943">
                                                                                                                                          <w:marLeft w:val="0"/>
                                                                                                                                          <w:marRight w:val="0"/>
                                                                                                                                          <w:marTop w:val="100"/>
                                                                                                                                          <w:marBottom w:val="0"/>
                                                                                                                                          <w:divBdr>
                                                                                                                                            <w:top w:val="none" w:sz="0" w:space="0" w:color="auto"/>
                                                                                                                                            <w:left w:val="none" w:sz="0" w:space="0" w:color="auto"/>
                                                                                                                                            <w:bottom w:val="none" w:sz="0" w:space="0" w:color="auto"/>
                                                                                                                                            <w:right w:val="none" w:sz="0" w:space="0" w:color="auto"/>
                                                                                                                                          </w:divBdr>
                                                                                                                                          <w:divsChild>
                                                                                                                                            <w:div w:id="985400434">
                                                                                                                                              <w:marLeft w:val="0"/>
                                                                                                                                              <w:marRight w:val="0"/>
                                                                                                                                              <w:marTop w:val="0"/>
                                                                                                                                              <w:marBottom w:val="0"/>
                                                                                                                                              <w:divBdr>
                                                                                                                                                <w:top w:val="none" w:sz="0" w:space="0" w:color="auto"/>
                                                                                                                                                <w:left w:val="none" w:sz="0" w:space="0" w:color="auto"/>
                                                                                                                                                <w:bottom w:val="none" w:sz="0" w:space="0" w:color="auto"/>
                                                                                                                                                <w:right w:val="none" w:sz="0" w:space="0" w:color="auto"/>
                                                                                                                                              </w:divBdr>
                                                                                                                                            </w:div>
                                                                                                                                            <w:div w:id="5139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457023">
                                                                                                                          <w:marLeft w:val="0"/>
                                                                                                                          <w:marRight w:val="0"/>
                                                                                                                          <w:marTop w:val="0"/>
                                                                                                                          <w:marBottom w:val="0"/>
                                                                                                                          <w:divBdr>
                                                                                                                            <w:top w:val="none" w:sz="0" w:space="0" w:color="auto"/>
                                                                                                                            <w:left w:val="none" w:sz="0" w:space="0" w:color="auto"/>
                                                                                                                            <w:bottom w:val="none" w:sz="0" w:space="0" w:color="auto"/>
                                                                                                                            <w:right w:val="none" w:sz="0" w:space="0" w:color="auto"/>
                                                                                                                          </w:divBdr>
                                                                                                                          <w:divsChild>
                                                                                                                            <w:div w:id="2107728468">
                                                                                                                              <w:marLeft w:val="0"/>
                                                                                                                              <w:marRight w:val="0"/>
                                                                                                                              <w:marTop w:val="0"/>
                                                                                                                              <w:marBottom w:val="0"/>
                                                                                                                              <w:divBdr>
                                                                                                                                <w:top w:val="none" w:sz="0" w:space="0" w:color="auto"/>
                                                                                                                                <w:left w:val="none" w:sz="0" w:space="0" w:color="auto"/>
                                                                                                                                <w:bottom w:val="none" w:sz="0" w:space="0" w:color="auto"/>
                                                                                                                                <w:right w:val="none" w:sz="0" w:space="0" w:color="auto"/>
                                                                                                                              </w:divBdr>
                                                                                                                              <w:divsChild>
                                                                                                                                <w:div w:id="897014383">
                                                                                                                                  <w:marLeft w:val="0"/>
                                                                                                                                  <w:marRight w:val="0"/>
                                                                                                                                  <w:marTop w:val="0"/>
                                                                                                                                  <w:marBottom w:val="0"/>
                                                                                                                                  <w:divBdr>
                                                                                                                                    <w:top w:val="none" w:sz="0" w:space="0" w:color="auto"/>
                                                                                                                                    <w:left w:val="none" w:sz="0" w:space="0" w:color="auto"/>
                                                                                                                                    <w:bottom w:val="none" w:sz="0" w:space="0" w:color="auto"/>
                                                                                                                                    <w:right w:val="none" w:sz="0" w:space="0" w:color="auto"/>
                                                                                                                                  </w:divBdr>
                                                                                                                                  <w:divsChild>
                                                                                                                                    <w:div w:id="328603591">
                                                                                                                                      <w:marLeft w:val="0"/>
                                                                                                                                      <w:marRight w:val="0"/>
                                                                                                                                      <w:marTop w:val="0"/>
                                                                                                                                      <w:marBottom w:val="0"/>
                                                                                                                                      <w:divBdr>
                                                                                                                                        <w:top w:val="none" w:sz="0" w:space="0" w:color="auto"/>
                                                                                                                                        <w:left w:val="none" w:sz="0" w:space="0" w:color="auto"/>
                                                                                                                                        <w:bottom w:val="none" w:sz="0" w:space="0" w:color="auto"/>
                                                                                                                                        <w:right w:val="none" w:sz="0" w:space="0" w:color="auto"/>
                                                                                                                                      </w:divBdr>
                                                                                                                                      <w:divsChild>
                                                                                                                                        <w:div w:id="1854879909">
                                                                                                                                          <w:marLeft w:val="0"/>
                                                                                                                                          <w:marRight w:val="0"/>
                                                                                                                                          <w:marTop w:val="0"/>
                                                                                                                                          <w:marBottom w:val="67"/>
                                                                                                                                          <w:divBdr>
                                                                                                                                            <w:top w:val="none" w:sz="0" w:space="0" w:color="auto"/>
                                                                                                                                            <w:left w:val="none" w:sz="0" w:space="0" w:color="auto"/>
                                                                                                                                            <w:bottom w:val="none" w:sz="0" w:space="0" w:color="auto"/>
                                                                                                                                            <w:right w:val="none" w:sz="0" w:space="0" w:color="auto"/>
                                                                                                                                          </w:divBdr>
                                                                                                                                        </w:div>
                                                                                                                                        <w:div w:id="1182938583">
                                                                                                                                          <w:marLeft w:val="0"/>
                                                                                                                                          <w:marRight w:val="0"/>
                                                                                                                                          <w:marTop w:val="100"/>
                                                                                                                                          <w:marBottom w:val="0"/>
                                                                                                                                          <w:divBdr>
                                                                                                                                            <w:top w:val="none" w:sz="0" w:space="0" w:color="auto"/>
                                                                                                                                            <w:left w:val="none" w:sz="0" w:space="0" w:color="auto"/>
                                                                                                                                            <w:bottom w:val="none" w:sz="0" w:space="0" w:color="auto"/>
                                                                                                                                            <w:right w:val="none" w:sz="0" w:space="0" w:color="auto"/>
                                                                                                                                          </w:divBdr>
                                                                                                                                          <w:divsChild>
                                                                                                                                            <w:div w:id="1018968671">
                                                                                                                                              <w:marLeft w:val="0"/>
                                                                                                                                              <w:marRight w:val="0"/>
                                                                                                                                              <w:marTop w:val="0"/>
                                                                                                                                              <w:marBottom w:val="0"/>
                                                                                                                                              <w:divBdr>
                                                                                                                                                <w:top w:val="none" w:sz="0" w:space="0" w:color="auto"/>
                                                                                                                                                <w:left w:val="none" w:sz="0" w:space="0" w:color="auto"/>
                                                                                                                                                <w:bottom w:val="none" w:sz="0" w:space="0" w:color="auto"/>
                                                                                                                                                <w:right w:val="none" w:sz="0" w:space="0" w:color="auto"/>
                                                                                                                                              </w:divBdr>
                                                                                                                                            </w:div>
                                                                                                                                            <w:div w:id="15110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392497">
                                                                                                                          <w:marLeft w:val="0"/>
                                                                                                                          <w:marRight w:val="0"/>
                                                                                                                          <w:marTop w:val="0"/>
                                                                                                                          <w:marBottom w:val="0"/>
                                                                                                                          <w:divBdr>
                                                                                                                            <w:top w:val="none" w:sz="0" w:space="0" w:color="auto"/>
                                                                                                                            <w:left w:val="none" w:sz="0" w:space="0" w:color="auto"/>
                                                                                                                            <w:bottom w:val="none" w:sz="0" w:space="0" w:color="auto"/>
                                                                                                                            <w:right w:val="none" w:sz="0" w:space="0" w:color="auto"/>
                                                                                                                          </w:divBdr>
                                                                                                                          <w:divsChild>
                                                                                                                            <w:div w:id="176182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087263">
      <w:bodyDiv w:val="1"/>
      <w:marLeft w:val="0"/>
      <w:marRight w:val="0"/>
      <w:marTop w:val="0"/>
      <w:marBottom w:val="0"/>
      <w:divBdr>
        <w:top w:val="none" w:sz="0" w:space="0" w:color="auto"/>
        <w:left w:val="none" w:sz="0" w:space="0" w:color="auto"/>
        <w:bottom w:val="none" w:sz="0" w:space="0" w:color="auto"/>
        <w:right w:val="none" w:sz="0" w:space="0" w:color="auto"/>
      </w:divBdr>
    </w:div>
    <w:div w:id="2006468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3543</Words>
  <Characters>20200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Akun Office</cp:lastModifiedBy>
  <cp:revision>3</cp:revision>
  <cp:lastPrinted>2017-03-02T13:40:00Z</cp:lastPrinted>
  <dcterms:created xsi:type="dcterms:W3CDTF">2026-09-16T08:01:00Z</dcterms:created>
  <dcterms:modified xsi:type="dcterms:W3CDTF">2026-09-16T08:25:00Z</dcterms:modified>
</cp:coreProperties>
</file>