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815E2" w14:textId="5EA62DCF" w:rsidR="005E6F2C" w:rsidRDefault="009C57C4">
      <w:pPr>
        <w:pStyle w:val="Heading1"/>
        <w:rPr>
          <w:color w:val="0D0D0D"/>
          <w:szCs w:val="24"/>
        </w:rPr>
      </w:pPr>
      <w:bookmarkStart w:id="0" w:name="_Toc232117605"/>
      <w:bookmarkStart w:id="1" w:name="_GoBack"/>
      <w:bookmarkEnd w:id="1"/>
      <w:r>
        <w:rPr>
          <w:color w:val="0D0D0D"/>
          <w:szCs w:val="24"/>
        </w:rPr>
        <w:t>BAB III</w:t>
      </w:r>
      <w:r w:rsidR="002D6330">
        <w:rPr>
          <w:noProof/>
        </w:rPr>
        <mc:AlternateContent>
          <mc:Choice Requires="wps">
            <w:drawing>
              <wp:anchor distT="0" distB="0" distL="114935" distR="114935" simplePos="0" relativeHeight="251655680" behindDoc="0" locked="0" layoutInCell="1" allowOverlap="1" wp14:anchorId="7255AD71" wp14:editId="1DC661E4">
                <wp:simplePos x="0" y="0"/>
                <wp:positionH relativeFrom="column">
                  <wp:posOffset>4674870</wp:posOffset>
                </wp:positionH>
                <wp:positionV relativeFrom="paragraph">
                  <wp:posOffset>-918210</wp:posOffset>
                </wp:positionV>
                <wp:extent cx="571500" cy="361950"/>
                <wp:effectExtent l="0" t="0" r="0" b="0"/>
                <wp:wrapNone/>
                <wp:docPr id="5"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4735E51B" w14:textId="77777777" w:rsidR="005E6F2C" w:rsidRDefault="005E6F2C"/>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55AD71" id="_x0000_t202" coordsize="21600,21600" o:spt="202" path="m,l,21600r21600,l21600,xe">
                <v:stroke joinstyle="miter"/>
                <v:path gradientshapeok="t" o:connecttype="rect"/>
              </v:shapetype>
              <v:shape id="Frame1" o:spid="_x0000_s1026" type="#_x0000_t202" style="position:absolute;left:0;text-align:left;margin-left:368.1pt;margin-top:-72.3pt;width:45pt;height:28.5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" stroked="f">
                <v:textbox inset="7.25pt,3.65pt,7.25pt,3.65pt">
                  <w:txbxContent>
                    <w:p w14:paraId="4735E51B" w14:textId="77777777" w:rsidR="005E6F2C" w:rsidRDefault="005E6F2C"/>
                  </w:txbxContent>
                </v:textbox>
              </v:shape>
            </w:pict>
          </mc:Fallback>
        </mc:AlternateContent>
      </w:r>
      <w:bookmarkEnd w:id="0"/>
    </w:p>
    <w:p w14:paraId="209C59B1" w14:textId="77777777" w:rsidR="005E6F2C" w:rsidRDefault="009C57C4">
      <w:pPr>
        <w:pStyle w:val="Heading1"/>
        <w:rPr>
          <w:color w:val="0D0D0D"/>
          <w:szCs w:val="24"/>
        </w:rPr>
      </w:pPr>
      <w:bookmarkStart w:id="2" w:name="_Toc232117606"/>
      <w:r>
        <w:rPr>
          <w:color w:val="0D0D0D"/>
          <w:szCs w:val="24"/>
        </w:rPr>
        <w:t>METODE PENELITIAN</w:t>
      </w:r>
      <w:bookmarkEnd w:id="2"/>
    </w:p>
    <w:p w14:paraId="2929A5EE" w14:textId="77777777" w:rsidR="005E6F2C" w:rsidRDefault="005E6F2C">
      <w:pPr>
        <w:jc w:val="both"/>
        <w:rPr>
          <w:b/>
          <w:color w:val="0D0D0D"/>
          <w:lang w:val="en-US"/>
        </w:rPr>
      </w:pPr>
    </w:p>
    <w:p w14:paraId="3DCF7201" w14:textId="77777777" w:rsidR="005E6F2C" w:rsidRDefault="009C57C4">
      <w:pPr>
        <w:pStyle w:val="ListParagraph"/>
        <w:numPr>
          <w:ilvl w:val="0"/>
          <w:numId w:val="10"/>
        </w:numPr>
        <w:spacing w:line="480" w:lineRule="auto"/>
        <w:ind w:left="709" w:hanging="709"/>
        <w:jc w:val="both"/>
        <w:outlineLvl w:val="1"/>
        <w:rPr>
          <w:b/>
          <w:color w:val="0D0D0D"/>
          <w:sz w:val="24"/>
          <w:szCs w:val="24"/>
        </w:rPr>
      </w:pPr>
      <w:bookmarkStart w:id="3" w:name="_Toc232117607"/>
      <w:proofErr w:type="spellStart"/>
      <w:r>
        <w:rPr>
          <w:b/>
          <w:color w:val="0D0D0D"/>
          <w:sz w:val="24"/>
          <w:szCs w:val="24"/>
        </w:rPr>
        <w:t>Lokasi</w:t>
      </w:r>
      <w:proofErr w:type="spellEnd"/>
      <w:r>
        <w:rPr>
          <w:b/>
          <w:color w:val="0D0D0D"/>
          <w:sz w:val="24"/>
          <w:szCs w:val="24"/>
        </w:rPr>
        <w:t xml:space="preserve"> </w:t>
      </w:r>
      <w:proofErr w:type="spellStart"/>
      <w:r>
        <w:rPr>
          <w:b/>
          <w:color w:val="0D0D0D"/>
          <w:sz w:val="24"/>
          <w:szCs w:val="24"/>
        </w:rPr>
        <w:t>Penelitian</w:t>
      </w:r>
      <w:proofErr w:type="spellEnd"/>
      <w:r>
        <w:rPr>
          <w:b/>
          <w:color w:val="0D0D0D"/>
          <w:sz w:val="24"/>
          <w:szCs w:val="24"/>
        </w:rPr>
        <w:t xml:space="preserve"> Dan </w:t>
      </w:r>
      <w:proofErr w:type="spellStart"/>
      <w:r>
        <w:rPr>
          <w:b/>
          <w:color w:val="0D0D0D"/>
          <w:sz w:val="24"/>
          <w:szCs w:val="24"/>
        </w:rPr>
        <w:t>Penelitian</w:t>
      </w:r>
      <w:bookmarkEnd w:id="3"/>
      <w:proofErr w:type="spellEnd"/>
      <w:r>
        <w:rPr>
          <w:b/>
          <w:color w:val="0D0D0D"/>
          <w:sz w:val="24"/>
          <w:szCs w:val="24"/>
        </w:rPr>
        <w:t xml:space="preserve"> </w:t>
      </w:r>
    </w:p>
    <w:p w14:paraId="5A556255" w14:textId="77777777" w:rsidR="005E6F2C" w:rsidRDefault="009C57C4">
      <w:pPr>
        <w:spacing w:line="480" w:lineRule="auto"/>
        <w:ind w:firstLine="709"/>
        <w:jc w:val="both"/>
        <w:rPr>
          <w:color w:val="FF0000"/>
        </w:rPr>
      </w:pPr>
      <w:r>
        <w:t xml:space="preserve">Adapun lokasi pengambilan data dalam penelitian ini adalah di </w:t>
      </w:r>
      <w:r>
        <w:rPr>
          <w:rStyle w:val="Strong"/>
          <w:b w:val="0"/>
          <w:bCs w:val="0"/>
        </w:rPr>
        <w:t>Polsek Dolok Masihul</w:t>
      </w:r>
      <w:r>
        <w:t xml:space="preserve">, yang beralamat di </w:t>
      </w:r>
      <w:r>
        <w:rPr>
          <w:rStyle w:val="Strong"/>
          <w:b w:val="0"/>
          <w:bCs w:val="0"/>
        </w:rPr>
        <w:t>Jalan Lintas Sumatera, Dolok Masihul, Kabupaten Serdang Bedagai, Sumatera Utara</w:t>
      </w:r>
      <w:r>
        <w:t>.</w:t>
      </w:r>
    </w:p>
    <w:p w14:paraId="18AA4C25" w14:textId="77777777" w:rsidR="005E6F2C" w:rsidRDefault="009C57C4">
      <w:pPr>
        <w:pStyle w:val="ListParagraph"/>
        <w:numPr>
          <w:ilvl w:val="0"/>
          <w:numId w:val="10"/>
        </w:numPr>
        <w:spacing w:line="480" w:lineRule="auto"/>
        <w:ind w:left="709" w:hanging="709"/>
        <w:jc w:val="both"/>
        <w:outlineLvl w:val="1"/>
        <w:rPr>
          <w:b/>
          <w:color w:val="0D0D0D"/>
          <w:sz w:val="24"/>
          <w:szCs w:val="24"/>
        </w:rPr>
      </w:pPr>
      <w:bookmarkStart w:id="4" w:name="_Toc232117608"/>
      <w:proofErr w:type="spellStart"/>
      <w:r>
        <w:rPr>
          <w:b/>
          <w:color w:val="0D0D0D"/>
          <w:sz w:val="24"/>
          <w:szCs w:val="24"/>
        </w:rPr>
        <w:t>Jenis</w:t>
      </w:r>
      <w:proofErr w:type="spellEnd"/>
      <w:r>
        <w:rPr>
          <w:b/>
          <w:color w:val="0D0D0D"/>
          <w:sz w:val="24"/>
          <w:szCs w:val="24"/>
        </w:rPr>
        <w:t xml:space="preserve"> </w:t>
      </w:r>
      <w:proofErr w:type="spellStart"/>
      <w:r>
        <w:rPr>
          <w:b/>
          <w:color w:val="0D0D0D"/>
          <w:sz w:val="24"/>
          <w:szCs w:val="24"/>
        </w:rPr>
        <w:t>Penelitian</w:t>
      </w:r>
      <w:bookmarkEnd w:id="4"/>
      <w:proofErr w:type="spellEnd"/>
    </w:p>
    <w:p w14:paraId="5837E52E" w14:textId="77777777" w:rsidR="005E6F2C" w:rsidRDefault="009C57C4">
      <w:pPr>
        <w:pStyle w:val="NormalWeb"/>
        <w:spacing w:before="0" w:after="0" w:line="480" w:lineRule="auto"/>
        <w:ind w:firstLine="709"/>
        <w:jc w:val="both"/>
      </w:pPr>
      <w:proofErr w:type="spellStart"/>
      <w:r>
        <w:t>Jenis</w:t>
      </w:r>
      <w:proofErr w:type="spellEnd"/>
      <w:r>
        <w:t xml:space="preserve"> </w:t>
      </w:r>
      <w:proofErr w:type="spellStart"/>
      <w:r>
        <w:t>penelitian</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yuridis</w:t>
      </w:r>
      <w:proofErr w:type="spellEnd"/>
      <w:r>
        <w:t xml:space="preserve"> </w:t>
      </w:r>
      <w:proofErr w:type="spellStart"/>
      <w:r>
        <w:t>empiris</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menelaah</w:t>
      </w:r>
      <w:proofErr w:type="spellEnd"/>
      <w:r>
        <w:t xml:space="preserve"> </w:t>
      </w:r>
      <w:proofErr w:type="spellStart"/>
      <w:r>
        <w:t>bahan</w:t>
      </w:r>
      <w:proofErr w:type="spellEnd"/>
      <w:r>
        <w:t xml:space="preserve"> </w:t>
      </w:r>
      <w:proofErr w:type="spellStart"/>
      <w:r>
        <w:t>hukum</w:t>
      </w:r>
      <w:proofErr w:type="spellEnd"/>
      <w:r>
        <w:t xml:space="preserve"> primer </w:t>
      </w:r>
      <w:proofErr w:type="spellStart"/>
      <w:r>
        <w:t>dan</w:t>
      </w:r>
      <w:proofErr w:type="spellEnd"/>
      <w:r>
        <w:t xml:space="preserve"> </w:t>
      </w:r>
      <w:proofErr w:type="spellStart"/>
      <w:r>
        <w:t>sekunder</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w:t>
      </w:r>
      <w:r>
        <w:rPr>
          <w:lang w:val="id-ID"/>
        </w:rPr>
        <w:t>yang dilakukan bersama-sama</w:t>
      </w:r>
      <w:r>
        <w:t>.</w:t>
      </w:r>
      <w:r>
        <w:rPr>
          <w:rStyle w:val="FootnoteReference"/>
        </w:rPr>
        <w:footnoteReference w:id="1"/>
      </w:r>
      <w:r>
        <w:t xml:space="preserve"> </w:t>
      </w:r>
      <w:proofErr w:type="spellStart"/>
      <w:r>
        <w:t>Pendekatan</w:t>
      </w:r>
      <w:proofErr w:type="spellEnd"/>
      <w:r>
        <w:t xml:space="preserve"> </w:t>
      </w:r>
      <w:proofErr w:type="spellStart"/>
      <w:r>
        <w:t>yuridis</w:t>
      </w:r>
      <w:proofErr w:type="spellEnd"/>
      <w:r>
        <w:t xml:space="preserve"> </w:t>
      </w:r>
      <w:proofErr w:type="spellStart"/>
      <w:r>
        <w:t>empiris</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mengkaji</w:t>
      </w:r>
      <w:proofErr w:type="spellEnd"/>
      <w:r>
        <w:t xml:space="preserve"> </w:t>
      </w:r>
      <w:proofErr w:type="spellStart"/>
      <w:r>
        <w:t>penerapan</w:t>
      </w:r>
      <w:proofErr w:type="spellEnd"/>
      <w:r>
        <w:t xml:space="preserve"> </w:t>
      </w:r>
      <w:proofErr w:type="spellStart"/>
      <w:r>
        <w:t>norma</w:t>
      </w:r>
      <w:proofErr w:type="spellEnd"/>
      <w:r>
        <w:t xml:space="preserve"> </w:t>
      </w:r>
      <w:proofErr w:type="spellStart"/>
      <w:r>
        <w:t>hukum</w:t>
      </w:r>
      <w:proofErr w:type="spellEnd"/>
      <w:r>
        <w:t xml:space="preserve"> </w:t>
      </w:r>
      <w:proofErr w:type="spellStart"/>
      <w:r>
        <w:t>tersebut</w:t>
      </w:r>
      <w:proofErr w:type="spellEnd"/>
      <w:r>
        <w:t xml:space="preserve"> </w:t>
      </w:r>
      <w:proofErr w:type="spellStart"/>
      <w:r>
        <w:t>dalam</w:t>
      </w:r>
      <w:proofErr w:type="spellEnd"/>
      <w:r>
        <w:t xml:space="preserve"> </w:t>
      </w:r>
      <w:proofErr w:type="spellStart"/>
      <w:r>
        <w:t>praktik</w:t>
      </w:r>
      <w:proofErr w:type="spellEnd"/>
      <w:r>
        <w:t xml:space="preserve"> </w:t>
      </w:r>
      <w:r>
        <w:rPr>
          <w:lang w:val="id-ID"/>
        </w:rPr>
        <w:t>di lapangan</w:t>
      </w:r>
      <w:r>
        <w:t>.</w:t>
      </w:r>
      <w:r>
        <w:rPr>
          <w:rStyle w:val="FootnoteReference"/>
        </w:rPr>
        <w:footnoteReference w:id="2"/>
      </w:r>
      <w:r>
        <w:t xml:space="preserve"> </w:t>
      </w:r>
      <w:proofErr w:type="spellStart"/>
      <w:r>
        <w:t>Kombinasi</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memungkinkan</w:t>
      </w:r>
      <w:proofErr w:type="spellEnd"/>
      <w:r>
        <w:t xml:space="preserve"> </w:t>
      </w:r>
      <w:proofErr w:type="spellStart"/>
      <w:r>
        <w:t>analisis</w:t>
      </w:r>
      <w:proofErr w:type="spellEnd"/>
      <w:r>
        <w:t xml:space="preserve"> yang </w:t>
      </w:r>
      <w:proofErr w:type="spellStart"/>
      <w:r>
        <w:t>tidak</w:t>
      </w:r>
      <w:proofErr w:type="spellEnd"/>
      <w:r>
        <w:t xml:space="preserve"> </w:t>
      </w:r>
      <w:proofErr w:type="spellStart"/>
      <w:r>
        <w:t>hanya</w:t>
      </w:r>
      <w:proofErr w:type="spellEnd"/>
      <w:r>
        <w:t xml:space="preserve"> </w:t>
      </w:r>
      <w:proofErr w:type="spellStart"/>
      <w:r>
        <w:t>berfokus</w:t>
      </w:r>
      <w:proofErr w:type="spellEnd"/>
      <w:r>
        <w:t xml:space="preserve"> </w:t>
      </w:r>
      <w:proofErr w:type="spellStart"/>
      <w:r>
        <w:t>pada</w:t>
      </w:r>
      <w:proofErr w:type="spellEnd"/>
      <w:r>
        <w:t xml:space="preserve"> </w:t>
      </w:r>
      <w:proofErr w:type="spellStart"/>
      <w:r>
        <w:t>norma</w:t>
      </w:r>
      <w:proofErr w:type="spellEnd"/>
      <w:r>
        <w:t xml:space="preserve"> </w:t>
      </w:r>
      <w:proofErr w:type="spellStart"/>
      <w:r>
        <w:t>tertulis</w:t>
      </w:r>
      <w:proofErr w:type="spellEnd"/>
      <w:r>
        <w:t xml:space="preserve">, </w:t>
      </w:r>
      <w:proofErr w:type="spellStart"/>
      <w:r>
        <w:t>tetapi</w:t>
      </w:r>
      <w:proofErr w:type="spellEnd"/>
      <w:r>
        <w:t xml:space="preserve"> juga </w:t>
      </w:r>
      <w:proofErr w:type="spellStart"/>
      <w:r>
        <w:t>pada</w:t>
      </w:r>
      <w:proofErr w:type="spellEnd"/>
      <w:r>
        <w:t xml:space="preserve"> </w:t>
      </w:r>
      <w:proofErr w:type="spellStart"/>
      <w:r>
        <w:t>pelaksanaan</w:t>
      </w:r>
      <w:proofErr w:type="spellEnd"/>
      <w:r>
        <w:t xml:space="preserve"> </w:t>
      </w:r>
      <w:proofErr w:type="spellStart"/>
      <w:r>
        <w:t>dan</w:t>
      </w:r>
      <w:proofErr w:type="spellEnd"/>
      <w:r>
        <w:t xml:space="preserve"> </w:t>
      </w:r>
      <w:proofErr w:type="spellStart"/>
      <w:r>
        <w:t>konstruksi</w:t>
      </w:r>
      <w:proofErr w:type="spellEnd"/>
      <w:r>
        <w:t xml:space="preserve"> </w:t>
      </w:r>
      <w:proofErr w:type="spellStart"/>
      <w:r>
        <w:t>pembuktian</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penyidikan</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kesesuaian</w:t>
      </w:r>
      <w:proofErr w:type="spellEnd"/>
      <w:r>
        <w:t xml:space="preserve"> </w:t>
      </w:r>
      <w:proofErr w:type="spellStart"/>
      <w:r>
        <w:t>antara</w:t>
      </w:r>
      <w:proofErr w:type="spellEnd"/>
      <w:r>
        <w:t xml:space="preserve"> </w:t>
      </w:r>
      <w:proofErr w:type="spellStart"/>
      <w:r>
        <w:t>norma</w:t>
      </w:r>
      <w:proofErr w:type="spellEnd"/>
      <w:r>
        <w:t xml:space="preserve"> </w:t>
      </w:r>
      <w:proofErr w:type="spellStart"/>
      <w:r>
        <w:t>hukum</w:t>
      </w:r>
      <w:proofErr w:type="spellEnd"/>
      <w:r>
        <w:t xml:space="preserve"> </w:t>
      </w:r>
      <w:proofErr w:type="spellStart"/>
      <w:r>
        <w:t>dan</w:t>
      </w:r>
      <w:proofErr w:type="spellEnd"/>
      <w:r>
        <w:t xml:space="preserve"> </w:t>
      </w:r>
      <w:proofErr w:type="spellStart"/>
      <w:r>
        <w:t>implementasinya</w:t>
      </w:r>
      <w:proofErr w:type="spellEnd"/>
      <w:r>
        <w:t xml:space="preserve"> </w:t>
      </w:r>
      <w:proofErr w:type="spellStart"/>
      <w:r>
        <w:t>dalam</w:t>
      </w:r>
      <w:proofErr w:type="spellEnd"/>
      <w:r>
        <w:t xml:space="preserve"> </w:t>
      </w:r>
      <w:proofErr w:type="spellStart"/>
      <w:r>
        <w:t>penyidikan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w:t>
      </w:r>
      <w:r>
        <w:rPr>
          <w:lang w:val="id-ID"/>
        </w:rPr>
        <w:t>secara bersama-sama</w:t>
      </w:r>
      <w:r>
        <w:t>.</w:t>
      </w:r>
      <w:r>
        <w:rPr>
          <w:rStyle w:val="FootnoteReference"/>
        </w:rPr>
        <w:footnoteReference w:id="3"/>
      </w:r>
    </w:p>
    <w:p w14:paraId="73600953" w14:textId="77777777" w:rsidR="005E6F2C" w:rsidRDefault="009C57C4">
      <w:pPr>
        <w:pStyle w:val="Heading2"/>
        <w:rPr>
          <w:color w:val="0D0D0D"/>
          <w:szCs w:val="24"/>
        </w:rPr>
      </w:pPr>
      <w:bookmarkStart w:id="5" w:name="_Toc232117609"/>
      <w:r>
        <w:rPr>
          <w:color w:val="0D0D0D"/>
          <w:szCs w:val="24"/>
        </w:rPr>
        <w:t>C.   </w:t>
      </w:r>
      <w:r>
        <w:rPr>
          <w:color w:val="0D0D0D"/>
          <w:szCs w:val="24"/>
        </w:rPr>
        <w:tab/>
      </w:r>
      <w:proofErr w:type="spellStart"/>
      <w:r>
        <w:rPr>
          <w:color w:val="0D0D0D"/>
          <w:szCs w:val="24"/>
        </w:rPr>
        <w:t>Sumber</w:t>
      </w:r>
      <w:proofErr w:type="spellEnd"/>
      <w:r>
        <w:rPr>
          <w:color w:val="0D0D0D"/>
          <w:szCs w:val="24"/>
        </w:rPr>
        <w:t xml:space="preserve"> Data</w:t>
      </w:r>
      <w:bookmarkEnd w:id="5"/>
    </w:p>
    <w:p w14:paraId="46529968" w14:textId="093E5DB2" w:rsidR="005E6F2C" w:rsidRDefault="009C57C4">
      <w:pPr>
        <w:spacing w:line="480" w:lineRule="auto"/>
        <w:ind w:firstLine="709"/>
        <w:jc w:val="both"/>
        <w:rPr>
          <w:lang w:val="en-US"/>
        </w:rPr>
      </w:pPr>
      <w:r>
        <w:t xml:space="preserve"> Dalam penelitian ini, sumber data yang digunakan terdiri atas data primer dan data sekunder. Sumber data primer diperoleh secara langsung melalui wawancara dengan pihak </w:t>
      </w:r>
      <w:r>
        <w:rPr>
          <w:rStyle w:val="Strong"/>
          <w:b w:val="0"/>
          <w:bCs w:val="0"/>
        </w:rPr>
        <w:t>Polsek Dolok Masihul</w:t>
      </w:r>
      <w:r>
        <w:t xml:space="preserve">, khususnya penyidik atau pihak </w:t>
      </w:r>
      <w:r>
        <w:lastRenderedPageBreak/>
        <w:t xml:space="preserve">yang terlibat dalam penanganan perkara tindak pidana pencurian dengan kekerasan yang dilakukan secara bersama-sama berdasarkan Pasal 365 KUHP. Wawancara tersebut dilakukan untuk menggali informasi mengenai kronologi penanganan perkara, penerapan pasal terhadap para pelaku, proses pembuktian unsur kekerasan, bentuk keterlibatan masing-masing pelaku, serta kendala yang dihadapi dalam proses penyidikan. Selain itu, data primer juga bersumber dari dokumen resmi yang berkaitan dengan perkara, seperti laporan polisi, berita acara pemeriksaan saksi, berita acara pemeriksaan korban, berita acara pemeriksaan tersangka, serta dokumen lain yang relevan. Data tersebut digunakan untuk menganalisis kesesuaian antara fakta yang terungkap dalam BAP dengan unsur-unsur tindak pidana pencurian dengan kekerasan serta pertanggungjawaban pidana para pelaku.  Sedangkan data sekunder pada penelitian ini bersumber dari yang terdiri atas bahan hukum primer, bahan hukum sekunder, dan bahan hukum tertier. </w:t>
      </w:r>
    </w:p>
    <w:p w14:paraId="69D4061E" w14:textId="77777777" w:rsidR="005E6F2C" w:rsidRDefault="009C57C4">
      <w:pPr>
        <w:numPr>
          <w:ilvl w:val="0"/>
          <w:numId w:val="8"/>
        </w:numPr>
        <w:spacing w:line="480" w:lineRule="auto"/>
        <w:ind w:left="426"/>
        <w:jc w:val="both"/>
        <w:rPr>
          <w:lang w:val="en-US"/>
        </w:rPr>
      </w:pPr>
      <w:r>
        <w:t>Bahan Hukum Primer</w:t>
      </w:r>
    </w:p>
    <w:p w14:paraId="05FB96DA" w14:textId="77777777" w:rsidR="005E6F2C" w:rsidRDefault="009C57C4">
      <w:pPr>
        <w:spacing w:line="480" w:lineRule="auto"/>
        <w:ind w:firstLine="709"/>
        <w:jc w:val="both"/>
      </w:pPr>
      <w:r>
        <w:t xml:space="preserve">Bahan hukum primer yang digunakan dalam penelitian ini mencakup peraturan perundang-undangan yang relevan dengan Kitab Undang-Undang Hukum Pidana (KUHP). Beberapa peraturan utama yang menjadi fokus penelitian ini adalah: </w:t>
      </w:r>
    </w:p>
    <w:p w14:paraId="1FD6D687" w14:textId="77777777" w:rsidR="005E6F2C" w:rsidRDefault="009C57C4">
      <w:pPr>
        <w:numPr>
          <w:ilvl w:val="0"/>
          <w:numId w:val="6"/>
        </w:numPr>
        <w:spacing w:line="480" w:lineRule="auto"/>
        <w:ind w:left="709" w:hanging="283"/>
        <w:jc w:val="both"/>
        <w:rPr>
          <w:lang w:val="en-US"/>
        </w:rPr>
      </w:pPr>
      <w:r>
        <w:t>Kitab Undang-Undang Hukum Pidana (KUHP), khususnya Pasal 365 yang mengatur tentang pencurian dengan kekerasan.</w:t>
      </w:r>
      <w:r>
        <w:rPr>
          <w:lang w:val="en-US"/>
        </w:rPr>
        <w:t xml:space="preserve"> </w:t>
      </w:r>
    </w:p>
    <w:p w14:paraId="0FF0CEC4" w14:textId="77777777" w:rsidR="005E6F2C" w:rsidRDefault="009C57C4">
      <w:pPr>
        <w:numPr>
          <w:ilvl w:val="0"/>
          <w:numId w:val="6"/>
        </w:numPr>
        <w:spacing w:line="480" w:lineRule="auto"/>
        <w:ind w:left="709" w:hanging="283"/>
        <w:jc w:val="both"/>
        <w:rPr>
          <w:lang w:val="en-US"/>
        </w:rPr>
      </w:pPr>
      <w:r>
        <w:t>Kitab Undang-Undang Hukum Acara Pidana (KUHAP).</w:t>
      </w:r>
      <w:r>
        <w:rPr>
          <w:lang w:val="en-US"/>
        </w:rPr>
        <w:t xml:space="preserve"> </w:t>
      </w:r>
    </w:p>
    <w:p w14:paraId="2438E0E3" w14:textId="77777777" w:rsidR="005E6F2C" w:rsidRDefault="009C57C4">
      <w:pPr>
        <w:numPr>
          <w:ilvl w:val="0"/>
          <w:numId w:val="6"/>
        </w:numPr>
        <w:spacing w:line="480" w:lineRule="auto"/>
        <w:ind w:left="709" w:hanging="283"/>
        <w:jc w:val="both"/>
        <w:rPr>
          <w:lang w:val="en-US"/>
        </w:rPr>
      </w:pPr>
      <w:r>
        <w:t>Undang-Undang Nomor 8 Tahun 1981 tentang Hukum Acara Pidana.</w:t>
      </w:r>
    </w:p>
    <w:p w14:paraId="35183A55" w14:textId="77777777" w:rsidR="005E6F2C" w:rsidRDefault="009C57C4">
      <w:pPr>
        <w:numPr>
          <w:ilvl w:val="0"/>
          <w:numId w:val="6"/>
        </w:numPr>
        <w:spacing w:line="480" w:lineRule="auto"/>
        <w:ind w:left="709" w:hanging="283"/>
        <w:jc w:val="both"/>
        <w:rPr>
          <w:lang w:val="en-US"/>
        </w:rPr>
      </w:pPr>
      <w:r>
        <w:lastRenderedPageBreak/>
        <w:t>Undang-Undang Nomor 2 Tahun 2002 tentang Kepolisian Negara Republik Indonesia.</w:t>
      </w:r>
      <w:r>
        <w:rPr>
          <w:lang w:val="en-US"/>
        </w:rPr>
        <w:t xml:space="preserve"> </w:t>
      </w:r>
    </w:p>
    <w:p w14:paraId="7D82AEDC" w14:textId="77777777" w:rsidR="005E6F2C" w:rsidRDefault="009C57C4">
      <w:pPr>
        <w:numPr>
          <w:ilvl w:val="0"/>
          <w:numId w:val="6"/>
        </w:numPr>
        <w:spacing w:line="480" w:lineRule="auto"/>
        <w:ind w:left="709" w:hanging="283"/>
        <w:jc w:val="both"/>
        <w:rPr>
          <w:lang w:val="en-US"/>
        </w:rPr>
      </w:pPr>
      <w:r>
        <w:t>Laporan Polisi yang berkaitan dengan tindak pidana pencurian dengan kekerasan di Polsek Dolok Masihul.</w:t>
      </w:r>
      <w:r>
        <w:rPr>
          <w:lang w:val="en-US"/>
        </w:rPr>
        <w:t xml:space="preserve"> </w:t>
      </w:r>
    </w:p>
    <w:p w14:paraId="197B21EA" w14:textId="77777777" w:rsidR="005E6F2C" w:rsidRDefault="009C57C4">
      <w:pPr>
        <w:numPr>
          <w:ilvl w:val="0"/>
          <w:numId w:val="6"/>
        </w:numPr>
        <w:spacing w:line="480" w:lineRule="auto"/>
        <w:ind w:left="709" w:hanging="283"/>
        <w:jc w:val="both"/>
        <w:rPr>
          <w:lang w:val="en-US"/>
        </w:rPr>
      </w:pPr>
      <w:r>
        <w:t>Berita Acara Pemeriksaan Tersangka yang berkaitan dengan tindak pidana pencurian dengan kekerasan di Polsek Dolok Masihul.</w:t>
      </w:r>
      <w:r>
        <w:rPr>
          <w:lang w:val="en-US"/>
        </w:rPr>
        <w:t xml:space="preserve"> </w:t>
      </w:r>
    </w:p>
    <w:p w14:paraId="23D0C861" w14:textId="77777777" w:rsidR="005E6F2C" w:rsidRDefault="009C57C4">
      <w:pPr>
        <w:numPr>
          <w:ilvl w:val="0"/>
          <w:numId w:val="8"/>
        </w:numPr>
        <w:spacing w:line="480" w:lineRule="auto"/>
        <w:ind w:left="426"/>
        <w:jc w:val="both"/>
        <w:rPr>
          <w:lang w:val="en-US"/>
        </w:rPr>
      </w:pPr>
      <w:r>
        <w:t>Bahan hukum sekunder yang digunakan diperoleh dari berbagai sumber ilmiah yang dapat mendukung analisis dalam penelitian ini, seperti: Buku-buku</w:t>
      </w:r>
      <w:r>
        <w:rPr>
          <w:lang w:val="en-US"/>
        </w:rPr>
        <w:t xml:space="preserve">, </w:t>
      </w:r>
      <w:r>
        <w:t>Jurnal ilmiah</w:t>
      </w:r>
      <w:r>
        <w:rPr>
          <w:lang w:val="en-US"/>
        </w:rPr>
        <w:t xml:space="preserve">, </w:t>
      </w:r>
      <w:r>
        <w:t xml:space="preserve">Doktrin hukum </w:t>
      </w:r>
    </w:p>
    <w:p w14:paraId="1BA3F7D3" w14:textId="77777777" w:rsidR="005E6F2C" w:rsidRDefault="009C57C4">
      <w:pPr>
        <w:numPr>
          <w:ilvl w:val="0"/>
          <w:numId w:val="8"/>
        </w:numPr>
        <w:spacing w:line="480" w:lineRule="auto"/>
        <w:ind w:left="426"/>
        <w:jc w:val="both"/>
      </w:pPr>
      <w:r>
        <w:t>Bahan hukum tertier yang digunakan dalam penelitian ini meliputi sumber-sumber yang memberikan pemahaman lebih lanjut mengenai istilah-istilah hukum yang digunakan dalam peraturan perundang-undangan di bidang hukum pidana dan hukum acara pidana, serta sumber yang mengonfirmasi pemahaman umum mengenai tindak pidana pencurian, proses penyidikan, pembuktian, dan pertanggungjawaban pidana. Sumber-sumber tertier tersebut meliputi kamus hukum, ensiklopedia hukum, kamus bahasa Indonesia, serta berbagai publikasi yang membantu menjelaskan istilah dan konsep hukum yang relevan dengan penelitian ini.</w:t>
      </w:r>
    </w:p>
    <w:p w14:paraId="7C67112C" w14:textId="77777777" w:rsidR="005E6F2C" w:rsidRDefault="009C57C4">
      <w:pPr>
        <w:pStyle w:val="Heading2"/>
      </w:pPr>
      <w:bookmarkStart w:id="6" w:name="_Toc232117610"/>
      <w:r>
        <w:rPr>
          <w:color w:val="0D0D0D"/>
          <w:szCs w:val="24"/>
        </w:rPr>
        <w:t>D.</w:t>
      </w:r>
      <w:r>
        <w:rPr>
          <w:color w:val="0D0D0D"/>
          <w:szCs w:val="24"/>
        </w:rPr>
        <w:tab/>
      </w:r>
      <w:proofErr w:type="spellStart"/>
      <w:r>
        <w:rPr>
          <w:color w:val="0D0D0D"/>
          <w:szCs w:val="24"/>
        </w:rPr>
        <w:t>Teknik</w:t>
      </w:r>
      <w:proofErr w:type="spellEnd"/>
      <w:r>
        <w:rPr>
          <w:color w:val="0D0D0D"/>
          <w:szCs w:val="24"/>
        </w:rPr>
        <w:t xml:space="preserve"> </w:t>
      </w:r>
      <w:proofErr w:type="spellStart"/>
      <w:r>
        <w:rPr>
          <w:color w:val="0D0D0D"/>
          <w:szCs w:val="24"/>
        </w:rPr>
        <w:t>Pengumpulan</w:t>
      </w:r>
      <w:proofErr w:type="spellEnd"/>
      <w:r>
        <w:rPr>
          <w:color w:val="0D0D0D"/>
          <w:szCs w:val="24"/>
        </w:rPr>
        <w:t xml:space="preserve"> Data</w:t>
      </w:r>
      <w:bookmarkEnd w:id="6"/>
    </w:p>
    <w:p w14:paraId="190AB5AE" w14:textId="77777777" w:rsidR="005E6F2C" w:rsidRDefault="009C57C4">
      <w:pPr>
        <w:spacing w:line="480" w:lineRule="auto"/>
        <w:ind w:firstLine="709"/>
        <w:jc w:val="both"/>
      </w:pPr>
      <w:r>
        <w:t>Teknik pengumpulan data dalam penelitian ini dilakukan melalui studi kepustakaan (</w:t>
      </w:r>
      <w:r>
        <w:rPr>
          <w:rStyle w:val="Emphasis"/>
        </w:rPr>
        <w:t>library research</w:t>
      </w:r>
      <w:r>
        <w:t>) dan studi lapangan (</w:t>
      </w:r>
      <w:r>
        <w:rPr>
          <w:rStyle w:val="Emphasis"/>
        </w:rPr>
        <w:t>field research</w:t>
      </w:r>
      <w:r>
        <w:t xml:space="preserve">). Studi kepustakaan dilakukan dengan menelaah bahan hukum primer, sekunder, dan tersier yang relevan dengan tindak pidana pencurian secara bersama-sama, termasuk peraturan perundang-undangan, literatur hukum, jurnal ilmiah, serta </w:t>
      </w:r>
      <w:r>
        <w:lastRenderedPageBreak/>
        <w:t>dokumen-dokumen hukum yang berkaitan dengan hukum pidana dan hukum acara pidana.</w:t>
      </w:r>
      <w:r>
        <w:rPr>
          <w:rStyle w:val="FootnoteReference"/>
        </w:rPr>
        <w:footnoteReference w:id="4"/>
      </w:r>
      <w:r>
        <w:t xml:space="preserve"> Studi lapangan dilakukan melalui wawancara langsung dengan pihak </w:t>
      </w:r>
      <w:r>
        <w:rPr>
          <w:rStyle w:val="Strong"/>
          <w:b w:val="0"/>
          <w:bCs w:val="0"/>
        </w:rPr>
        <w:t>Polsek Dolok Masihul</w:t>
      </w:r>
      <w:r>
        <w:t xml:space="preserve">, khususnya penyidik atau pihak yang menangani perkara </w:t>
      </w:r>
      <w:r>
        <w:rPr>
          <w:rStyle w:val="Strong"/>
          <w:b w:val="0"/>
          <w:bCs w:val="0"/>
        </w:rPr>
        <w:t>tindak pidana pencurian dengan kekerasan yang dilakukan secara bersama-sama berdasarkan Pasal 365 KUHP</w:t>
      </w:r>
      <w:r>
        <w:t>.</w:t>
      </w:r>
    </w:p>
    <w:p w14:paraId="4AE88EE1" w14:textId="77777777" w:rsidR="005E6F2C" w:rsidRDefault="009C57C4">
      <w:pPr>
        <w:pStyle w:val="Heading2"/>
        <w:rPr>
          <w:color w:val="0D0D0D"/>
          <w:szCs w:val="24"/>
        </w:rPr>
      </w:pPr>
      <w:bookmarkStart w:id="7" w:name="_Toc232117611"/>
      <w:r>
        <w:rPr>
          <w:color w:val="0D0D0D"/>
          <w:szCs w:val="24"/>
        </w:rPr>
        <w:t>E.  </w:t>
      </w:r>
      <w:r>
        <w:rPr>
          <w:color w:val="0D0D0D"/>
          <w:szCs w:val="24"/>
        </w:rPr>
        <w:tab/>
      </w:r>
      <w:proofErr w:type="spellStart"/>
      <w:proofErr w:type="gramStart"/>
      <w:r>
        <w:rPr>
          <w:color w:val="0D0D0D"/>
          <w:szCs w:val="24"/>
        </w:rPr>
        <w:t>Teknik</w:t>
      </w:r>
      <w:proofErr w:type="spellEnd"/>
      <w:r>
        <w:rPr>
          <w:color w:val="0D0D0D"/>
          <w:szCs w:val="24"/>
        </w:rPr>
        <w:t xml:space="preserve">  </w:t>
      </w:r>
      <w:proofErr w:type="spellStart"/>
      <w:r>
        <w:rPr>
          <w:color w:val="0D0D0D"/>
          <w:szCs w:val="24"/>
        </w:rPr>
        <w:t>Analisis</w:t>
      </w:r>
      <w:proofErr w:type="spellEnd"/>
      <w:proofErr w:type="gramEnd"/>
      <w:r>
        <w:rPr>
          <w:color w:val="0D0D0D"/>
          <w:szCs w:val="24"/>
        </w:rPr>
        <w:t xml:space="preserve"> Data</w:t>
      </w:r>
      <w:bookmarkEnd w:id="7"/>
    </w:p>
    <w:p w14:paraId="49677581" w14:textId="64B1675E" w:rsidR="005E6F2C" w:rsidRDefault="009C57C4">
      <w:pPr>
        <w:spacing w:line="480" w:lineRule="auto"/>
        <w:jc w:val="both"/>
      </w:pPr>
      <w:r>
        <w:t xml:space="preserve"> </w:t>
      </w:r>
      <w:r>
        <w:tab/>
        <w:t xml:space="preserve">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berdasarkan sejarah perundang-undangan, penafsiran sistematis, penafsiran sosiologi, penafsiran teleologis, ataupun penafsiran fungsional </w:t>
      </w:r>
      <w:r>
        <w:rPr>
          <w:rStyle w:val="FootnoteReference"/>
        </w:rPr>
        <w:footnoteReference w:id="5"/>
      </w:r>
      <w:r>
        <w:t xml:space="preserve">  </w:t>
      </w:r>
    </w:p>
    <w:p w14:paraId="55BBE2B8" w14:textId="77777777" w:rsidR="00953761" w:rsidRDefault="00953761">
      <w:pPr>
        <w:spacing w:line="480" w:lineRule="auto"/>
        <w:jc w:val="both"/>
        <w:rPr>
          <w:lang w:val="en-US"/>
        </w:rPr>
      </w:pPr>
    </w:p>
    <w:p w14:paraId="2113A8D0" w14:textId="77777777" w:rsidR="005E6F2C" w:rsidRDefault="005E6F2C">
      <w:pPr>
        <w:spacing w:line="480" w:lineRule="auto"/>
        <w:jc w:val="both"/>
        <w:rPr>
          <w:lang w:val="en-US"/>
        </w:rPr>
      </w:pPr>
    </w:p>
    <w:p w14:paraId="0A3FE9F7" w14:textId="77777777" w:rsidR="005E6F2C" w:rsidRDefault="005E6F2C">
      <w:pPr>
        <w:spacing w:line="480" w:lineRule="auto"/>
        <w:jc w:val="both"/>
        <w:rPr>
          <w:lang w:val="en-US"/>
        </w:rPr>
      </w:pPr>
    </w:p>
    <w:p w14:paraId="50FF5743" w14:textId="77777777" w:rsidR="005E6F2C" w:rsidRDefault="005E6F2C">
      <w:pPr>
        <w:spacing w:line="480" w:lineRule="auto"/>
        <w:jc w:val="both"/>
        <w:rPr>
          <w:lang w:val="en-US"/>
        </w:rPr>
      </w:pPr>
    </w:p>
    <w:p w14:paraId="673F2B2B" w14:textId="77777777" w:rsidR="005E6F2C" w:rsidRDefault="005E6F2C" w:rsidP="0012507D">
      <w:pPr>
        <w:pStyle w:val="BodyText0"/>
        <w:spacing w:after="0" w:line="240" w:lineRule="auto"/>
        <w:ind w:left="851" w:hanging="851"/>
        <w:jc w:val="both"/>
        <w:rPr>
          <w:color w:val="000000"/>
          <w:sz w:val="24"/>
          <w:szCs w:val="24"/>
          <w:lang w:bidi="id-ID"/>
        </w:rPr>
      </w:pPr>
    </w:p>
    <w:sectPr w:rsidR="005E6F2C">
      <w:headerReference w:type="even" r:id="rId9"/>
      <w:headerReference w:type="default" r:id="rId10"/>
      <w:footerReference w:type="default" r:id="rId11"/>
      <w:headerReference w:type="first" r:id="rId12"/>
      <w:footerReference w:type="first" r:id="rId13"/>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DF9F71" w14:textId="77777777" w:rsidR="007802A1" w:rsidRDefault="007802A1">
      <w:r>
        <w:separator/>
      </w:r>
    </w:p>
  </w:endnote>
  <w:endnote w:type="continuationSeparator" w:id="0">
    <w:p w14:paraId="74A7D284" w14:textId="77777777" w:rsidR="007802A1" w:rsidRDefault="00780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100EF" w14:textId="77777777" w:rsidR="005E6F2C" w:rsidRDefault="005E6F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BC884" w14:textId="77777777" w:rsidR="005E6F2C" w:rsidRDefault="009C57C4">
    <w:pPr>
      <w:pStyle w:val="Footer"/>
      <w:jc w:val="center"/>
    </w:pPr>
    <w:r>
      <w:fldChar w:fldCharType="begin"/>
    </w:r>
    <w:r>
      <w:instrText xml:space="preserve"> PAGE </w:instrText>
    </w:r>
    <w:r>
      <w:fldChar w:fldCharType="separate"/>
    </w:r>
    <w:r w:rsidR="00457008">
      <w:rPr>
        <w:noProof/>
      </w:rPr>
      <w:t>1</w:t>
    </w:r>
    <w:r>
      <w:fldChar w:fldCharType="end"/>
    </w:r>
  </w:p>
  <w:p w14:paraId="41A83C9B" w14:textId="77777777" w:rsidR="005E6F2C" w:rsidRDefault="005E6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519EA9" w14:textId="77777777" w:rsidR="007802A1" w:rsidRDefault="007802A1">
      <w:r>
        <w:separator/>
      </w:r>
    </w:p>
  </w:footnote>
  <w:footnote w:type="continuationSeparator" w:id="0">
    <w:p w14:paraId="7ABE2F72" w14:textId="77777777" w:rsidR="007802A1" w:rsidRDefault="007802A1">
      <w:r>
        <w:continuationSeparator/>
      </w:r>
    </w:p>
  </w:footnote>
  <w:footnote w:id="1">
    <w:p w14:paraId="7E0791ED" w14:textId="77777777" w:rsidR="005E6F2C" w:rsidRDefault="009C57C4" w:rsidP="006B7248">
      <w:pPr>
        <w:pStyle w:val="FootnoteText"/>
        <w:ind w:firstLine="709"/>
        <w:jc w:val="both"/>
      </w:pPr>
      <w:r>
        <w:rPr>
          <w:rStyle w:val="FootnoteCharacters"/>
        </w:rPr>
        <w:footnoteRef/>
      </w:r>
      <w:r>
        <w:t xml:space="preserve"> Peter Mahmud </w:t>
      </w:r>
      <w:proofErr w:type="spellStart"/>
      <w:r>
        <w:t>Marzuki</w:t>
      </w:r>
      <w:proofErr w:type="spellEnd"/>
      <w:r>
        <w:t xml:space="preserve">, </w:t>
      </w:r>
      <w:r>
        <w:rPr>
          <w:rStyle w:val="Emphasis"/>
        </w:rPr>
        <w:t>Penelitian Hukum</w:t>
      </w:r>
      <w:r>
        <w:t>, (Surabaya: Prenada Media Group, 2005), hlm. 35.</w:t>
      </w:r>
    </w:p>
  </w:footnote>
  <w:footnote w:id="2">
    <w:p w14:paraId="03763234" w14:textId="77777777" w:rsidR="005E6F2C" w:rsidRDefault="009C57C4" w:rsidP="006B7248">
      <w:pPr>
        <w:pStyle w:val="FootnoteText"/>
        <w:ind w:firstLine="709"/>
        <w:jc w:val="both"/>
      </w:pPr>
      <w:r>
        <w:rPr>
          <w:rStyle w:val="FootnoteCharacters"/>
        </w:rPr>
        <w:footnoteRef/>
      </w:r>
      <w:r>
        <w:t xml:space="preserve"> Bambang Sunggono, </w:t>
      </w:r>
      <w:r>
        <w:rPr>
          <w:rStyle w:val="Emphasis"/>
        </w:rPr>
        <w:t>Metodologi Penelitian Hukum</w:t>
      </w:r>
      <w:r>
        <w:t>, (Jakarta: RajaGrafindo Persada, 2015), hlm. 43.</w:t>
      </w:r>
    </w:p>
  </w:footnote>
  <w:footnote w:id="3">
    <w:p w14:paraId="6870A72A" w14:textId="77777777" w:rsidR="005E6F2C" w:rsidRDefault="009C57C4" w:rsidP="006B7248">
      <w:pPr>
        <w:pStyle w:val="FootnoteText"/>
        <w:ind w:firstLine="709"/>
        <w:jc w:val="both"/>
      </w:pPr>
      <w:r>
        <w:rPr>
          <w:rStyle w:val="FootnoteCharacters"/>
        </w:rPr>
        <w:footnoteRef/>
      </w:r>
      <w:r>
        <w:t xml:space="preserve">Arikunto, Suharsimi. </w:t>
      </w:r>
      <w:r>
        <w:rPr>
          <w:i/>
        </w:rPr>
        <w:t>Prosedur Penelitian Suatu Pendekatan Praktik,</w:t>
      </w:r>
      <w:r>
        <w:t xml:space="preserve"> Edisi Revisi.  Jakarta</w:t>
      </w:r>
      <w:r>
        <w:rPr>
          <w:lang w:val="id-ID"/>
        </w:rPr>
        <w:t xml:space="preserve">: </w:t>
      </w:r>
      <w:r>
        <w:t>Rineka Cipta, 2006</w:t>
      </w:r>
      <w:r>
        <w:rPr>
          <w:lang w:val="id-ID"/>
        </w:rPr>
        <w:t>)</w:t>
      </w:r>
      <w:r>
        <w:t xml:space="preserve"> hlm. 91.</w:t>
      </w:r>
    </w:p>
  </w:footnote>
  <w:footnote w:id="4">
    <w:p w14:paraId="44C9F1E4" w14:textId="77777777" w:rsidR="005E6F2C" w:rsidRDefault="009C57C4" w:rsidP="006B7248">
      <w:pPr>
        <w:pStyle w:val="FootnoteText"/>
        <w:ind w:firstLine="709"/>
        <w:jc w:val="both"/>
      </w:pPr>
      <w:r>
        <w:rPr>
          <w:rStyle w:val="FootnoteCharacters"/>
        </w:rPr>
        <w:footnoteRef/>
      </w:r>
      <w:r>
        <w:t xml:space="preserve">Peter Mahmud Marzuki, </w:t>
      </w:r>
      <w:r>
        <w:rPr>
          <w:i/>
        </w:rPr>
        <w:t>Penelitian Hukum</w:t>
      </w:r>
      <w:r>
        <w:t>, Prenda Media Group, Surabaya, 2005, hal 138.</w:t>
      </w:r>
    </w:p>
  </w:footnote>
  <w:footnote w:id="5">
    <w:p w14:paraId="1251866E" w14:textId="77777777" w:rsidR="005E6F2C" w:rsidRDefault="009C57C4" w:rsidP="006B7248">
      <w:pPr>
        <w:pStyle w:val="FootnoteText"/>
        <w:ind w:firstLine="709"/>
        <w:jc w:val="both"/>
      </w:pPr>
      <w:r>
        <w:rPr>
          <w:rStyle w:val="FootnoteCharacters"/>
        </w:rPr>
        <w:footnoteRef/>
      </w:r>
      <w:r>
        <w:t xml:space="preserve">Sunaryati Hartono, </w:t>
      </w:r>
      <w:r>
        <w:rPr>
          <w:i/>
        </w:rPr>
        <w:t>Penelitian Hukum Di Indonesia Pada Akhir Abad Ke 20</w:t>
      </w:r>
      <w:r>
        <w:t xml:space="preserve">, </w:t>
      </w:r>
      <w:r>
        <w:rPr>
          <w:lang w:val="id-ID"/>
        </w:rPr>
        <w:t>(</w:t>
      </w:r>
      <w:r>
        <w:t>Bandung</w:t>
      </w:r>
      <w:r>
        <w:rPr>
          <w:lang w:val="id-ID"/>
        </w:rPr>
        <w:t>: Alumni,</w:t>
      </w:r>
      <w:r>
        <w:t xml:space="preserve"> 1994</w:t>
      </w:r>
      <w:r>
        <w:rPr>
          <w:lang w:val="id-ID"/>
        </w:rPr>
        <w:t>),</w:t>
      </w:r>
      <w:r>
        <w:t xml:space="preserve"> hlm.118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4EC09" w14:textId="0BFFCBAC" w:rsidR="00457008" w:rsidRDefault="00457008">
    <w:pPr>
      <w:pStyle w:val="Header"/>
    </w:pPr>
    <w:r>
      <w:rPr>
        <w:noProof/>
      </w:rPr>
      <w:pict w14:anchorId="6F353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4" o:spid="_x0000_s2065" type="#_x0000_t75" style="position:absolute;margin-left:0;margin-top:0;width:396.45pt;height:390.95pt;z-index:-25164185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F3DBD" w14:textId="67196691" w:rsidR="005E6F2C" w:rsidRDefault="00457008">
    <w:pPr>
      <w:pStyle w:val="Header"/>
      <w:jc w:val="right"/>
    </w:pPr>
    <w:r>
      <w:rPr>
        <w:noProof/>
      </w:rPr>
      <w:pict w14:anchorId="5480B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5" o:spid="_x0000_s2066" type="#_x0000_t75" style="position:absolute;left:0;text-align:left;margin-left:0;margin-top:0;width:396.45pt;height:390.95pt;z-index:-251640832;mso-position-horizontal:center;mso-position-horizontal-relative:margin;mso-position-vertical:center;mso-position-vertical-relative:margin" o:allowincell="f">
          <v:imagedata r:id="rId1" o:title="WhatsApp Image 2026-09-14 at 09.02.31" gain="19661f" blacklevel="22938f"/>
        </v:shape>
      </w:pict>
    </w:r>
    <w:r w:rsidR="009C57C4">
      <w:fldChar w:fldCharType="begin"/>
    </w:r>
    <w:r w:rsidR="009C57C4">
      <w:instrText xml:space="preserve"> PAGE </w:instrText>
    </w:r>
    <w:r w:rsidR="009C57C4">
      <w:fldChar w:fldCharType="separate"/>
    </w:r>
    <w:r>
      <w:rPr>
        <w:noProof/>
      </w:rPr>
      <w:t>2</w:t>
    </w:r>
    <w:r w:rsidR="009C57C4">
      <w:fldChar w:fldCharType="end"/>
    </w:r>
  </w:p>
  <w:p w14:paraId="5D30684E" w14:textId="77777777" w:rsidR="005E6F2C" w:rsidRDefault="005E6F2C">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C5D2" w14:textId="3D01A8D7" w:rsidR="005E6F2C" w:rsidRDefault="00457008">
    <w:pPr>
      <w:pStyle w:val="Header"/>
    </w:pPr>
    <w:r>
      <w:rPr>
        <w:noProof/>
      </w:rPr>
      <w:pict w14:anchorId="03B70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3" o:spid="_x0000_s2064" type="#_x0000_t75" style="position:absolute;margin-left:0;margin-top:0;width:396.45pt;height:390.95pt;z-index:-25164288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C1E"/>
    <w:multiLevelType w:val="multilevel"/>
    <w:tmpl w:val="839C8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CA4958"/>
    <w:multiLevelType w:val="hybridMultilevel"/>
    <w:tmpl w:val="DD605B02"/>
    <w:lvl w:ilvl="0" w:tplc="C0C25088">
      <w:start w:val="1"/>
      <w:numFmt w:val="decimal"/>
      <w:lvlText w:val="%1."/>
      <w:lvlJc w:val="left"/>
      <w:pPr>
        <w:ind w:left="720" w:hanging="360"/>
      </w:pPr>
      <w:rPr>
        <w:rFonts w:ascii="Times New Roman" w:hAnsi="Times New Roman" w:cs="Times New Roman" w:hint="default"/>
        <w:b w:val="0"/>
        <w:bCs w:val="0"/>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23C20B5D"/>
    <w:multiLevelType w:val="multilevel"/>
    <w:tmpl w:val="5D26CCDE"/>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523AA0"/>
    <w:multiLevelType w:val="multilevel"/>
    <w:tmpl w:val="8E84FE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3DB0"/>
    <w:multiLevelType w:val="multilevel"/>
    <w:tmpl w:val="A0FA2B2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1943C0"/>
    <w:multiLevelType w:val="multilevel"/>
    <w:tmpl w:val="B53C509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C242F"/>
    <w:multiLevelType w:val="multilevel"/>
    <w:tmpl w:val="B9D846A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823E66"/>
    <w:multiLevelType w:val="multilevel"/>
    <w:tmpl w:val="35569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6A202C"/>
    <w:multiLevelType w:val="multilevel"/>
    <w:tmpl w:val="C16CF49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BA87567"/>
    <w:multiLevelType w:val="multilevel"/>
    <w:tmpl w:val="922624F6"/>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BA309D"/>
    <w:multiLevelType w:val="multilevel"/>
    <w:tmpl w:val="7FA44544"/>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E14475"/>
    <w:multiLevelType w:val="multilevel"/>
    <w:tmpl w:val="DC1E2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CDA461D"/>
    <w:multiLevelType w:val="multilevel"/>
    <w:tmpl w:val="2EEC6FEE"/>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E60C82"/>
    <w:multiLevelType w:val="multilevel"/>
    <w:tmpl w:val="16D0A51C"/>
    <w:lvl w:ilvl="0">
      <w:start w:val="1"/>
      <w:numFmt w:val="decimal"/>
      <w:lvlText w:val="%1."/>
      <w:lvlJc w:val="left"/>
      <w:pPr>
        <w:tabs>
          <w:tab w:val="num" w:pos="72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10"/>
  </w:num>
  <w:num w:numId="4">
    <w:abstractNumId w:val="5"/>
  </w:num>
  <w:num w:numId="5">
    <w:abstractNumId w:val="9"/>
  </w:num>
  <w:num w:numId="6">
    <w:abstractNumId w:val="2"/>
  </w:num>
  <w:num w:numId="7">
    <w:abstractNumId w:val="12"/>
  </w:num>
  <w:num w:numId="8">
    <w:abstractNumId w:val="4"/>
  </w:num>
  <w:num w:numId="9">
    <w:abstractNumId w:val="13"/>
  </w:num>
  <w:num w:numId="10">
    <w:abstractNumId w:val="6"/>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autoHyphenation/>
  <w:hyphenationZone w:val="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F2C"/>
    <w:rsid w:val="00013BBA"/>
    <w:rsid w:val="0006018B"/>
    <w:rsid w:val="00103A55"/>
    <w:rsid w:val="0012082D"/>
    <w:rsid w:val="0012507D"/>
    <w:rsid w:val="001762AD"/>
    <w:rsid w:val="002249AF"/>
    <w:rsid w:val="00271660"/>
    <w:rsid w:val="00295DA4"/>
    <w:rsid w:val="002D6330"/>
    <w:rsid w:val="00413A30"/>
    <w:rsid w:val="00457008"/>
    <w:rsid w:val="00481D99"/>
    <w:rsid w:val="004A7187"/>
    <w:rsid w:val="00560193"/>
    <w:rsid w:val="00590457"/>
    <w:rsid w:val="005E6F2C"/>
    <w:rsid w:val="006B3A37"/>
    <w:rsid w:val="006B7248"/>
    <w:rsid w:val="006E7FC8"/>
    <w:rsid w:val="00712266"/>
    <w:rsid w:val="0072287D"/>
    <w:rsid w:val="007802A1"/>
    <w:rsid w:val="007C17E3"/>
    <w:rsid w:val="00953761"/>
    <w:rsid w:val="009C57C4"/>
    <w:rsid w:val="009E3D9D"/>
    <w:rsid w:val="00A0571E"/>
    <w:rsid w:val="00AA082D"/>
    <w:rsid w:val="00B822FC"/>
    <w:rsid w:val="00C05DF9"/>
    <w:rsid w:val="00C501DE"/>
    <w:rsid w:val="00C66659"/>
    <w:rsid w:val="00D24EA3"/>
    <w:rsid w:val="00D728E3"/>
    <w:rsid w:val="00F332A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77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4E86C-8934-4ACF-B40E-7BA23792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lhggroup</dc:creator>
  <cp:lastModifiedBy>user</cp:lastModifiedBy>
  <cp:revision>2</cp:revision>
  <cp:lastPrinted>2026-09-10T10:49:00Z</cp:lastPrinted>
  <dcterms:created xsi:type="dcterms:W3CDTF">2026-09-18T05:10:00Z</dcterms:created>
  <dcterms:modified xsi:type="dcterms:W3CDTF">2026-09-18T05:10:00Z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