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712EB" w14:textId="77777777" w:rsidR="005E6F2C" w:rsidRDefault="009C57C4">
      <w:pPr>
        <w:pStyle w:val="Heading1"/>
      </w:pPr>
      <w:bookmarkStart w:id="0" w:name="_Toc232117617"/>
      <w:bookmarkStart w:id="1" w:name="_GoBack"/>
      <w:bookmarkEnd w:id="1"/>
      <w:r>
        <w:t>BAB V</w:t>
      </w:r>
      <w:bookmarkEnd w:id="0"/>
    </w:p>
    <w:p w14:paraId="309DA6C0" w14:textId="77777777" w:rsidR="005E6F2C" w:rsidRDefault="009C57C4">
      <w:pPr>
        <w:pStyle w:val="Heading1"/>
      </w:pPr>
      <w:bookmarkStart w:id="2" w:name="_Toc232117618"/>
      <w:r>
        <w:t>KESIMPULAN DAN SARAN</w:t>
      </w:r>
      <w:bookmarkEnd w:id="2"/>
    </w:p>
    <w:p w14:paraId="2B12E460" w14:textId="77777777" w:rsidR="005E6F2C" w:rsidRDefault="005E6F2C">
      <w:pPr>
        <w:spacing w:line="480" w:lineRule="auto"/>
        <w:jc w:val="both"/>
        <w:rPr>
          <w:b/>
          <w:bCs/>
        </w:rPr>
      </w:pPr>
    </w:p>
    <w:p w14:paraId="0ECFFB70" w14:textId="77777777" w:rsidR="005E6F2C" w:rsidRDefault="009C57C4">
      <w:pPr>
        <w:pStyle w:val="Heading2"/>
      </w:pPr>
      <w:bookmarkStart w:id="3" w:name="_Toc232117619"/>
      <w:r>
        <w:t xml:space="preserve">A. </w:t>
      </w:r>
      <w:r>
        <w:tab/>
        <w:t>Kesimpulan</w:t>
      </w:r>
      <w:bookmarkEnd w:id="3"/>
    </w:p>
    <w:p w14:paraId="5BEDB2E1" w14:textId="77777777" w:rsidR="005E6F2C" w:rsidRDefault="009C57C4">
      <w:pPr>
        <w:numPr>
          <w:ilvl w:val="0"/>
          <w:numId w:val="2"/>
        </w:numPr>
        <w:spacing w:line="480" w:lineRule="auto"/>
        <w:jc w:val="both"/>
      </w:pPr>
      <w:r>
        <w:t xml:space="preserve">Penerapan unsur-unsur tindak pidana pencurian dengan kekerasan yang dilakukan secara bersama-sama berdasarkan Pasal 365 KUHP dalam praktik penyidikan di Polsek Dolok Masihul telah dilakukan dengan melihat kesesuaian antara fakta peristiwa dan unsur hukum dalam Pasal 365 KUHP. Unsur tersebut meliputi adanya perbuatan mengambil barang milik orang lain, adanya maksud untuk memiliki secara melawan hukum, adanya kekerasan atau ancaman kekerasan, serta adanya keterlibatan lebih dari satu orang pelaku. Berdasarkan BAP, pencurian tidak hanya berupa pengambilan barang milik korban, tetapi disertai tindakan kekerasan berupa pemukulan dan penganiayaan yang menyebabkan korban tidak berdaya. Dengan demikian, fakta yang diperoleh dalam BAP telah mendukung penerapan Pasal 365 KUHP karena kekerasan dilakukan dalam satu rangkaian dengan pengambilan barang milik korban. Hal tersebut juga diperkuat oleh hasil wawancara dengan IPDA Ismail Har, S.H., NRP 86081141, selaku Penyidik/Kanit Reskrim Polsek Dolok Masihul, serta wawancara dengan BRIPKA Pordinan H. Naeak, S.H., NRP 88050559, selaku Penyidik Pembantu Polsek Dolok Masihul pada tanggal 2 Juni 2026. </w:t>
      </w:r>
    </w:p>
    <w:p w14:paraId="48F44E9C" w14:textId="77777777" w:rsidR="005E6F2C" w:rsidRDefault="009C57C4">
      <w:pPr>
        <w:numPr>
          <w:ilvl w:val="0"/>
          <w:numId w:val="2"/>
        </w:numPr>
        <w:spacing w:line="480" w:lineRule="auto"/>
        <w:jc w:val="both"/>
      </w:pPr>
      <w:r>
        <w:lastRenderedPageBreak/>
        <w:t xml:space="preserve">Peran dan bentuk keterlibatan masing-masing pelaku dalam tindak pidana pencurian dengan kekerasan secara bersama-sama terlihat dari adanya pembagian tindakan dalam peristiwa pidana tersebut. Berdasarkan fakta dalam BAP, Martin Harahap berperan dominan dalam melakukan kekerasan terhadap korban dan ikut dalam rangkaian penguasaan barang milik korban. Toni Leonardo Sitorus dan Febrin Siahaan juga turut melakukan kekerasan terhadap korban, sedangkan Teguh disebut ikut berada dalam rangkaian perbuatan bersama yang mendukung terjadinya pencurian dengan kekerasan. Keterlibatan para pelaku tidak harus berbentuk tindakan yang sama, karena dalam tindak pidana yang dilakukan bersama-sama, setiap pelaku dapat memiliki peran yang berbeda tetapi tetap saling mendukung dalam satu tujuan pidana. Oleh karena itu, keterangan korban, saksi, dan tersangka dalam BAP menunjukkan bahwa peristiwa tersebut dilakukan secara bersama-sama, bukan sebagai tindakan perseorangan yang berdiri sendiri. </w:t>
      </w:r>
    </w:p>
    <w:p w14:paraId="2EDCA84F" w14:textId="325FE4AB" w:rsidR="005E6F2C" w:rsidRDefault="009C57C4" w:rsidP="00953761">
      <w:pPr>
        <w:numPr>
          <w:ilvl w:val="0"/>
          <w:numId w:val="2"/>
        </w:numPr>
        <w:spacing w:line="480" w:lineRule="auto"/>
        <w:jc w:val="both"/>
      </w:pPr>
      <w:r>
        <w:t xml:space="preserve">Fakta-fakta yang terungkap dalam BAP telah sesuai dengan ketentuan hukum pidana terkait pertanggungjawaban pidana pelaku pencurian dengan kekerasan secara bersama-sama menurut Pasal 365 KUHP. Kesesuaian tersebut terlihat dari adanya perbuatan pidana, kesalahan, kemampuan bertanggung jawab, serta tidak ditemukannya alasan pembenar maupun alasan pemaaf yang dapat menghapus pertanggungjawaban pidana para pelaku. Para pelaku melakukan kekerasan terhadap korban, mengambil barang milik korban, dan </w:t>
      </w:r>
      <w:r>
        <w:lastRenderedPageBreak/>
        <w:t>melakukan perbuatan tersebut dalam satu rangkaian tindakan bersama. Alasan kecurigaan terhadap korban tidak dapat dijadikan pembenar untuk melakukan kekerasan dan mengambil barang milik korban. Dengan demikian, para pelaku dapat dimintai pertanggungjawaban pidana karena perbuatannya memenuhi unsur pencurian dengan kekerasan yang dilakukan secara bersama-sama sebagaimana diatur dalam Pasal 365 KUHP jo. Pasal 55 KUHP.</w:t>
      </w:r>
    </w:p>
    <w:p w14:paraId="623198FE" w14:textId="77777777" w:rsidR="005E6F2C" w:rsidRDefault="009C57C4">
      <w:pPr>
        <w:pStyle w:val="Heading2"/>
      </w:pPr>
      <w:bookmarkStart w:id="4" w:name="_Toc232117620"/>
      <w:r>
        <w:t xml:space="preserve">B. </w:t>
      </w:r>
      <w:r>
        <w:tab/>
        <w:t>Saran</w:t>
      </w:r>
      <w:bookmarkEnd w:id="4"/>
    </w:p>
    <w:p w14:paraId="23C72E41" w14:textId="77777777" w:rsidR="005E6F2C" w:rsidRDefault="009C57C4">
      <w:pPr>
        <w:numPr>
          <w:ilvl w:val="0"/>
          <w:numId w:val="9"/>
        </w:numPr>
        <w:spacing w:line="480" w:lineRule="auto"/>
        <w:jc w:val="both"/>
      </w:pPr>
      <w:r>
        <w:t xml:space="preserve">Penyidik diharapkan lebih memperjelas uraian peran masing-masing pelaku dalam Berita Acara Pemeriksaan. Dalam perkara pencurian dengan kekerasan yang dilakukan secara bersama-sama, setiap pelaku dapat memiliki peran yang berbeda, seperti sebagai pelaku yang melakukan kekerasan, mengambil barang, membantu membawa barang, atau turut mendukung terjadinya tindak pidana. Oleh karena itu, penyidik perlu menggali keterangan secara lebih rinci agar BAP dapat menunjukkan hubungan antara tindakan masing-masing pelaku dengan unsur Pasal 365 KUHP jo. Pasal 55 KUHP. Hal ini penting agar konstruksi pertanggungjawaban pidana para pelaku menjadi lebih jelas dan tidak menimbulkan keraguan dalam proses hukum selanjutnya. </w:t>
      </w:r>
    </w:p>
    <w:p w14:paraId="2B462F42" w14:textId="77777777" w:rsidR="005E6F2C" w:rsidRDefault="009C57C4">
      <w:pPr>
        <w:numPr>
          <w:ilvl w:val="0"/>
          <w:numId w:val="9"/>
        </w:numPr>
        <w:spacing w:line="480" w:lineRule="auto"/>
        <w:jc w:val="both"/>
      </w:pPr>
      <w:r>
        <w:t xml:space="preserve">Penyidik diharapkan lebih menguatkan pembuktian unsur kekerasan melalui alat bukti pendukung yang lengkap. Dalam tindak pidana pencurian dengan kekerasan, unsur kekerasan menjadi pembeda utama dengan pencurian biasa. Oleh karena itu, selain menggunakan </w:t>
      </w:r>
      <w:r>
        <w:lastRenderedPageBreak/>
        <w:t xml:space="preserve">keterangan korban dan saksi, penyidik sebaiknya juga melengkapi pembuktian dengan visum et repertum, dokumentasi luka korban, barang bukti yang berkaitan dengan kejadian, serta keterangan tambahan dari saksi yang mengetahui kondisi korban setelah peristiwa terjadi. Dengan bukti yang lengkap, penerapan Pasal 365 KUHP akan lebih kuat karena kekerasan yang dialami korban dapat dibuktikan secara objektif. </w:t>
      </w:r>
    </w:p>
    <w:p w14:paraId="673F2B2B" w14:textId="5705FDFE" w:rsidR="005E6F2C" w:rsidRDefault="009C57C4" w:rsidP="00F02FE2">
      <w:pPr>
        <w:numPr>
          <w:ilvl w:val="0"/>
          <w:numId w:val="9"/>
        </w:numPr>
        <w:spacing w:line="480" w:lineRule="auto"/>
        <w:jc w:val="both"/>
        <w:rPr>
          <w:color w:val="000000"/>
          <w:lang w:bidi="id-ID"/>
        </w:rPr>
      </w:pPr>
      <w:r>
        <w:t>Penyidik diharapkan menyusun BAP secara sistematis dengan menghubungkan fakta kejadian, barang bukti, dan unsur pasal yang diterapkan. BAP tidak hanya berfungsi sebagai dokumen pemeriksaan, tetapi juga sebagai dasar penting dalam proses penuntutan dan pembuktian di persidangan. Oleh karena itu, penyidik perlu memastikan bahwa setiap keterangan korban, saksi, dan tersangka disusun secara runtut mulai dari kronologi kejadian, bentuk kekerasan, barang yang diambil, peran pelaku, hingga akibat yang dialami korban. Dengan penyusunan yang sistematis, BAP akan lebih mudah digunakan untuk membuktikan bahwa tindak pidana yang terjadi benar merupakan pencurian dengan kekerasan yang dilakukan secara bersama-sama.</w:t>
      </w:r>
      <w:r w:rsidR="00F02FE2">
        <w:rPr>
          <w:color w:val="000000"/>
          <w:lang w:bidi="id-ID"/>
        </w:rPr>
        <w:t xml:space="preserve"> </w:t>
      </w:r>
    </w:p>
    <w:sectPr w:rsidR="005E6F2C">
      <w:headerReference w:type="even" r:id="rId9"/>
      <w:headerReference w:type="default" r:id="rId10"/>
      <w:footerReference w:type="default" r:id="rId11"/>
      <w:headerReference w:type="first" r:id="rId12"/>
      <w:footerReference w:type="first" r:id="rId13"/>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4BFE3" w14:textId="77777777" w:rsidR="00610239" w:rsidRDefault="00610239">
      <w:r>
        <w:separator/>
      </w:r>
    </w:p>
  </w:endnote>
  <w:endnote w:type="continuationSeparator" w:id="0">
    <w:p w14:paraId="24E9A6D3" w14:textId="77777777" w:rsidR="00610239" w:rsidRDefault="00610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F02FE2">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C04585" w14:textId="77777777" w:rsidR="00610239" w:rsidRDefault="00610239">
      <w:r>
        <w:separator/>
      </w:r>
    </w:p>
  </w:footnote>
  <w:footnote w:type="continuationSeparator" w:id="0">
    <w:p w14:paraId="151BDC60" w14:textId="77777777" w:rsidR="00610239" w:rsidRDefault="006102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98D4E3" w14:textId="7D2BD9C2" w:rsidR="00F02FE2" w:rsidRDefault="00F02FE2">
    <w:pPr>
      <w:pStyle w:val="Header"/>
    </w:pPr>
    <w:r>
      <w:rPr>
        <w:noProof/>
      </w:rPr>
      <w:pict w14:anchorId="164DE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149750"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4633AA95" w:rsidR="005E6F2C" w:rsidRDefault="00F02FE2">
    <w:pPr>
      <w:pStyle w:val="Header"/>
      <w:jc w:val="right"/>
    </w:pPr>
    <w:r>
      <w:rPr>
        <w:noProof/>
      </w:rPr>
      <w:pict w14:anchorId="4723E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149751"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614F2C6E" w:rsidR="005E6F2C" w:rsidRDefault="00F02FE2">
    <w:pPr>
      <w:pStyle w:val="Header"/>
    </w:pPr>
    <w:r>
      <w:rPr>
        <w:noProof/>
      </w:rPr>
      <w:pict w14:anchorId="35687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149749"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6018B"/>
    <w:rsid w:val="00103A55"/>
    <w:rsid w:val="0012082D"/>
    <w:rsid w:val="0012507D"/>
    <w:rsid w:val="001762AD"/>
    <w:rsid w:val="002249AF"/>
    <w:rsid w:val="00271660"/>
    <w:rsid w:val="00295DA4"/>
    <w:rsid w:val="002D6330"/>
    <w:rsid w:val="00413A30"/>
    <w:rsid w:val="00481D99"/>
    <w:rsid w:val="004A7187"/>
    <w:rsid w:val="00560193"/>
    <w:rsid w:val="00590457"/>
    <w:rsid w:val="005E6F2C"/>
    <w:rsid w:val="00610239"/>
    <w:rsid w:val="006B3A37"/>
    <w:rsid w:val="006B7248"/>
    <w:rsid w:val="006E7FC8"/>
    <w:rsid w:val="00712266"/>
    <w:rsid w:val="0072287D"/>
    <w:rsid w:val="007C17E3"/>
    <w:rsid w:val="00953761"/>
    <w:rsid w:val="009C57C4"/>
    <w:rsid w:val="009E3D9D"/>
    <w:rsid w:val="00A0571E"/>
    <w:rsid w:val="00AA082D"/>
    <w:rsid w:val="00B822FC"/>
    <w:rsid w:val="00C05DF9"/>
    <w:rsid w:val="00C501DE"/>
    <w:rsid w:val="00C66659"/>
    <w:rsid w:val="00D24EA3"/>
    <w:rsid w:val="00D728E3"/>
    <w:rsid w:val="00F02FE2"/>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00275-93D7-4D97-A924-390897DE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2026-09-18T05:07:00Z</dcterms:created>
  <dcterms:modified xsi:type="dcterms:W3CDTF">2026-09-18T05:07:00Z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