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126B7" w14:textId="77777777" w:rsidR="00413A30" w:rsidRDefault="00413A30" w:rsidP="00413A30">
      <w:pPr>
        <w:pStyle w:val="Heading1"/>
        <w:rPr>
          <w:color w:val="0D0D0D"/>
          <w:szCs w:val="24"/>
        </w:rPr>
      </w:pPr>
      <w:bookmarkStart w:id="0" w:name="_Toc232117621"/>
      <w:r>
        <w:rPr>
          <w:color w:val="0D0D0D"/>
          <w:szCs w:val="24"/>
        </w:rPr>
        <w:t>DAFTAR PUSTAKA</w:t>
      </w:r>
      <w:bookmarkEnd w:id="0"/>
    </w:p>
    <w:p w14:paraId="67A71BA9" w14:textId="77777777" w:rsidR="00413A30" w:rsidRDefault="00413A30" w:rsidP="00413A30">
      <w:pPr>
        <w:rPr>
          <w:color w:val="0D0D0D"/>
          <w:lang w:val="en-US"/>
        </w:rPr>
      </w:pPr>
    </w:p>
    <w:p w14:paraId="10DD12CA" w14:textId="77777777" w:rsidR="00413A30" w:rsidRDefault="00413A30" w:rsidP="00413A30">
      <w:pPr>
        <w:pStyle w:val="BodyText0"/>
        <w:spacing w:line="240" w:lineRule="auto"/>
        <w:ind w:left="851" w:hanging="851"/>
        <w:jc w:val="both"/>
        <w:rPr>
          <w:b/>
          <w:sz w:val="24"/>
          <w:szCs w:val="24"/>
        </w:rPr>
      </w:pPr>
      <w:r>
        <w:rPr>
          <w:b/>
          <w:sz w:val="24"/>
          <w:szCs w:val="24"/>
        </w:rPr>
        <w:t xml:space="preserve">A. </w:t>
      </w:r>
      <w:r>
        <w:rPr>
          <w:b/>
          <w:sz w:val="24"/>
          <w:szCs w:val="24"/>
        </w:rPr>
        <w:tab/>
      </w:r>
      <w:r>
        <w:rPr>
          <w:b/>
          <w:sz w:val="24"/>
          <w:szCs w:val="24"/>
          <w:lang w:val="id-ID"/>
        </w:rPr>
        <w:t>Buku</w:t>
      </w:r>
    </w:p>
    <w:p w14:paraId="0C26948C" w14:textId="77777777" w:rsidR="00413A30" w:rsidRDefault="00413A30" w:rsidP="00413A30">
      <w:pPr>
        <w:pStyle w:val="NormalWeb"/>
        <w:spacing w:before="0" w:after="240"/>
        <w:ind w:left="567" w:hanging="567"/>
        <w:jc w:val="both"/>
      </w:pPr>
      <w:r>
        <w:t xml:space="preserve">Arief, Barda Nawawi. </w:t>
      </w:r>
      <w:r>
        <w:rPr>
          <w:rStyle w:val="Emphasis"/>
        </w:rPr>
        <w:t>Bunga Rampai Kebijakan Hukum Pidana</w:t>
      </w:r>
      <w:r>
        <w:t>. Jakarta: Kencana, 2011.</w:t>
      </w:r>
    </w:p>
    <w:p w14:paraId="3F1D6513" w14:textId="77777777" w:rsidR="00413A30" w:rsidRDefault="00413A30" w:rsidP="00413A30">
      <w:pPr>
        <w:pStyle w:val="NormalWeb"/>
        <w:spacing w:before="0"/>
        <w:ind w:left="567" w:hanging="567"/>
        <w:jc w:val="both"/>
      </w:pPr>
      <w:r>
        <w:t xml:space="preserve">Arief, Barda Nawawi. </w:t>
      </w:r>
      <w:r>
        <w:rPr>
          <w:rStyle w:val="Emphasis"/>
        </w:rPr>
        <w:t>Sari Kuliah Hukum Pidana II</w:t>
      </w:r>
      <w:r>
        <w:t>. Semarang: Badan Penyediaan Bahan Kuliah Fakultas Hukum Universitas Diponegoro, 1984.</w:t>
      </w:r>
    </w:p>
    <w:p w14:paraId="65BB55CD" w14:textId="77777777" w:rsidR="00413A30" w:rsidRDefault="00413A30" w:rsidP="00413A30">
      <w:pPr>
        <w:pStyle w:val="NormalWeb"/>
        <w:spacing w:before="0"/>
        <w:ind w:left="567" w:hanging="567"/>
        <w:jc w:val="both"/>
      </w:pPr>
      <w:r>
        <w:t xml:space="preserve">Arikunto, Suharsimi. </w:t>
      </w:r>
      <w:r>
        <w:rPr>
          <w:rStyle w:val="Emphasis"/>
        </w:rPr>
        <w:t>Prosedur Penelitian Suatu Pendekatan Praktik</w:t>
      </w:r>
      <w:r>
        <w:t>. Edisi Revisi. Jakarta: Rineka Cipta, 2006.</w:t>
      </w:r>
    </w:p>
    <w:p w14:paraId="5ED799C0" w14:textId="77777777" w:rsidR="00413A30" w:rsidRDefault="00413A30" w:rsidP="00413A30">
      <w:pPr>
        <w:pStyle w:val="NormalWeb"/>
        <w:spacing w:before="0"/>
        <w:ind w:left="567" w:hanging="567"/>
        <w:jc w:val="both"/>
      </w:pPr>
      <w:r>
        <w:t xml:space="preserve">Bassar, M. Sudrajat. </w:t>
      </w:r>
      <w:r>
        <w:rPr>
          <w:rStyle w:val="Emphasis"/>
        </w:rPr>
        <w:t>Tindak-Tindak Pidana Tertentu di dalam KUHP</w:t>
      </w:r>
      <w:r>
        <w:t>. Bandung: Remadja Karya, 1986.</w:t>
      </w:r>
    </w:p>
    <w:p w14:paraId="10323365" w14:textId="77777777" w:rsidR="00413A30" w:rsidRDefault="00413A30" w:rsidP="00413A30">
      <w:pPr>
        <w:pStyle w:val="NormalWeb"/>
        <w:spacing w:before="0"/>
        <w:ind w:left="567" w:hanging="567"/>
        <w:jc w:val="both"/>
      </w:pPr>
      <w:r>
        <w:t xml:space="preserve">Chazawi, Adami. </w:t>
      </w:r>
      <w:r>
        <w:rPr>
          <w:rStyle w:val="Emphasis"/>
        </w:rPr>
        <w:t>Kejahatan terhadap Harta Benda</w:t>
      </w:r>
      <w:r>
        <w:t>. Malang: Bayumedia Publishing, 2006.</w:t>
      </w:r>
    </w:p>
    <w:p w14:paraId="70EA5898" w14:textId="77777777" w:rsidR="00413A30" w:rsidRDefault="00413A30" w:rsidP="00413A30">
      <w:pPr>
        <w:pStyle w:val="NormalWeb"/>
        <w:spacing w:before="0"/>
        <w:ind w:left="567" w:hanging="567"/>
        <w:jc w:val="both"/>
      </w:pPr>
      <w:r>
        <w:t xml:space="preserve">Chazawi, Adami. </w:t>
      </w:r>
      <w:r>
        <w:rPr>
          <w:rStyle w:val="Emphasis"/>
        </w:rPr>
        <w:t>Kejahatan terhadap Harta Benda</w:t>
      </w:r>
      <w:r>
        <w:t>. Malang: Bayumedia, 2011.</w:t>
      </w:r>
    </w:p>
    <w:p w14:paraId="6955B42E" w14:textId="77777777" w:rsidR="00413A30" w:rsidRDefault="00413A30" w:rsidP="00413A30">
      <w:pPr>
        <w:pStyle w:val="NormalWeb"/>
        <w:spacing w:before="0"/>
        <w:ind w:left="567" w:hanging="567"/>
        <w:jc w:val="both"/>
      </w:pPr>
      <w:r>
        <w:t xml:space="preserve">Chazawi, Adami. </w:t>
      </w:r>
      <w:r>
        <w:rPr>
          <w:rStyle w:val="Emphasis"/>
        </w:rPr>
        <w:t>Pelajaran Hukum Pidana Bagian I</w:t>
      </w:r>
      <w:r>
        <w:t>. Jakarta: RajaGrafindo Persada, 2011.</w:t>
      </w:r>
    </w:p>
    <w:p w14:paraId="17EE3762" w14:textId="77777777" w:rsidR="00413A30" w:rsidRDefault="00413A30" w:rsidP="00413A30">
      <w:pPr>
        <w:pStyle w:val="NormalWeb"/>
        <w:spacing w:before="0"/>
        <w:ind w:left="567" w:hanging="567"/>
        <w:jc w:val="both"/>
      </w:pPr>
      <w:r>
        <w:t xml:space="preserve">Chazawi, Adami. </w:t>
      </w:r>
      <w:r>
        <w:rPr>
          <w:rStyle w:val="Emphasis"/>
        </w:rPr>
        <w:t>Pelajaran Hukum Pidana Bagian 3: Percobaan dan Penyertaan</w:t>
      </w:r>
      <w:r>
        <w:t>. Jakarta: RajaGrafindo Persada, 2011.</w:t>
      </w:r>
    </w:p>
    <w:p w14:paraId="28CF68F2" w14:textId="77777777" w:rsidR="00413A30" w:rsidRDefault="00413A30" w:rsidP="00413A30">
      <w:pPr>
        <w:pStyle w:val="NormalWeb"/>
        <w:spacing w:before="0"/>
        <w:ind w:left="567" w:hanging="567"/>
        <w:jc w:val="both"/>
      </w:pPr>
      <w:r>
        <w:t xml:space="preserve">Gunadi, Ismu dan Jonaedi Efendi. </w:t>
      </w:r>
      <w:r>
        <w:rPr>
          <w:rStyle w:val="Emphasis"/>
        </w:rPr>
        <w:t>Cepat dan Mudah Memahami Hukum Pidana</w:t>
      </w:r>
      <w:r>
        <w:t>. Jakarta: Kencana, 2014.</w:t>
      </w:r>
    </w:p>
    <w:p w14:paraId="37F9C430" w14:textId="77777777" w:rsidR="00413A30" w:rsidRDefault="00413A30" w:rsidP="00413A30">
      <w:pPr>
        <w:pStyle w:val="NormalWeb"/>
        <w:spacing w:before="0"/>
        <w:ind w:left="567" w:hanging="567"/>
        <w:jc w:val="both"/>
      </w:pPr>
      <w:r>
        <w:t xml:space="preserve">Hamzah, Andi. </w:t>
      </w:r>
      <w:r>
        <w:rPr>
          <w:rStyle w:val="Emphasis"/>
        </w:rPr>
        <w:t>Asas-Asas Hukum Pidana</w:t>
      </w:r>
      <w:r>
        <w:t>. Jakarta: Rineka Cipta, 2010.</w:t>
      </w:r>
    </w:p>
    <w:p w14:paraId="03E828BA" w14:textId="77777777" w:rsidR="00413A30" w:rsidRDefault="00413A30" w:rsidP="00413A30">
      <w:pPr>
        <w:pStyle w:val="NormalWeb"/>
        <w:spacing w:before="0"/>
        <w:ind w:left="567" w:hanging="567"/>
        <w:jc w:val="both"/>
      </w:pPr>
      <w:r>
        <w:t xml:space="preserve">Hamzah, Andi. </w:t>
      </w:r>
      <w:r>
        <w:rPr>
          <w:rStyle w:val="Emphasis"/>
        </w:rPr>
        <w:t>Hukum Acara Pidana Indonesia</w:t>
      </w:r>
      <w:r>
        <w:t>. Jakarta: Sinar Grafika, 2014.</w:t>
      </w:r>
    </w:p>
    <w:p w14:paraId="7C6F1F63" w14:textId="77777777" w:rsidR="00413A30" w:rsidRDefault="00413A30" w:rsidP="00413A30">
      <w:pPr>
        <w:pStyle w:val="NormalWeb"/>
        <w:spacing w:before="0"/>
        <w:ind w:left="567" w:hanging="567"/>
        <w:jc w:val="both"/>
      </w:pPr>
      <w:r>
        <w:t xml:space="preserve">Hamzah, Andi. </w:t>
      </w:r>
      <w:r>
        <w:rPr>
          <w:rStyle w:val="Emphasis"/>
        </w:rPr>
        <w:t>Hukum Acara Pidana Indonesia</w:t>
      </w:r>
      <w:r>
        <w:t>. Jakarta: Sinar Grafika, 2016.</w:t>
      </w:r>
    </w:p>
    <w:p w14:paraId="4E142588" w14:textId="77777777" w:rsidR="00413A30" w:rsidRDefault="00413A30" w:rsidP="00413A30">
      <w:pPr>
        <w:pStyle w:val="NormalWeb"/>
        <w:spacing w:before="0"/>
        <w:ind w:left="567" w:hanging="567"/>
        <w:jc w:val="both"/>
      </w:pPr>
      <w:r>
        <w:t xml:space="preserve">Hamzah, Andi. </w:t>
      </w:r>
      <w:r>
        <w:rPr>
          <w:rStyle w:val="Emphasis"/>
        </w:rPr>
        <w:t>KUHP dan KUHAP</w:t>
      </w:r>
      <w:r>
        <w:t>. Jakarta: Rineka Cipta, 2015.</w:t>
      </w:r>
    </w:p>
    <w:p w14:paraId="75F0A2F4" w14:textId="77777777" w:rsidR="00413A30" w:rsidRDefault="00413A30" w:rsidP="00413A30">
      <w:pPr>
        <w:pStyle w:val="NormalWeb"/>
        <w:spacing w:before="0"/>
        <w:ind w:left="567" w:hanging="567"/>
        <w:jc w:val="both"/>
      </w:pPr>
      <w:r>
        <w:t xml:space="preserve">Harahap, M. Yahya. </w:t>
      </w:r>
      <w:r>
        <w:rPr>
          <w:rStyle w:val="Emphasis"/>
        </w:rPr>
        <w:t>Pembahasan Permasalahan dan Penerapan KUHAP: Penyidikan dan Penuntutan</w:t>
      </w:r>
      <w:r>
        <w:t>. Jakarta: Sinar Grafika, 2012.</w:t>
      </w:r>
    </w:p>
    <w:p w14:paraId="2BA84E99" w14:textId="77777777" w:rsidR="00413A30" w:rsidRDefault="00413A30" w:rsidP="00413A30">
      <w:pPr>
        <w:pStyle w:val="NormalWeb"/>
        <w:spacing w:before="0"/>
        <w:ind w:left="567" w:hanging="567"/>
        <w:jc w:val="both"/>
      </w:pPr>
      <w:r>
        <w:t xml:space="preserve">Harahap, M. Yahya. </w:t>
      </w:r>
      <w:r>
        <w:rPr>
          <w:rStyle w:val="Emphasis"/>
        </w:rPr>
        <w:t>Pembahasan Permasalahan dan Penerapan KUHAP: Pemeriksaan Sidang Pengadilan, Banding, Kasasi, dan Peninjauan Kembali</w:t>
      </w:r>
      <w:r>
        <w:t>. Jakarta: Sinar Grafika, 2012.</w:t>
      </w:r>
    </w:p>
    <w:p w14:paraId="72DC030B" w14:textId="77777777" w:rsidR="00413A30" w:rsidRDefault="00413A30" w:rsidP="00413A30">
      <w:pPr>
        <w:pStyle w:val="NormalWeb"/>
        <w:spacing w:before="0"/>
        <w:ind w:left="567" w:hanging="567"/>
        <w:jc w:val="both"/>
      </w:pPr>
      <w:r>
        <w:t xml:space="preserve">Hartono, Sunaryati. </w:t>
      </w:r>
      <w:r>
        <w:rPr>
          <w:rStyle w:val="Emphasis"/>
        </w:rPr>
        <w:t>Penelitian Hukum di Indonesia pada Akhir Abad ke-20</w:t>
      </w:r>
      <w:r>
        <w:t>. Bandung: Alumni, 1994.</w:t>
      </w:r>
    </w:p>
    <w:p w14:paraId="7D6DB76D" w14:textId="77777777" w:rsidR="00413A30" w:rsidRDefault="00413A30" w:rsidP="00413A30">
      <w:pPr>
        <w:pStyle w:val="NormalWeb"/>
        <w:spacing w:before="0"/>
        <w:ind w:left="567" w:hanging="567"/>
        <w:jc w:val="both"/>
      </w:pPr>
      <w:r>
        <w:lastRenderedPageBreak/>
        <w:t xml:space="preserve">Hiariej, Eddy O.S. </w:t>
      </w:r>
      <w:r>
        <w:rPr>
          <w:rStyle w:val="Emphasis"/>
        </w:rPr>
        <w:t>Prinsip-Prinsip Hukum Pidana</w:t>
      </w:r>
      <w:r>
        <w:t>. Yogyakarta: Cahaya Atma Pustaka, 2016.</w:t>
      </w:r>
    </w:p>
    <w:p w14:paraId="7522C94E" w14:textId="77777777" w:rsidR="00413A30" w:rsidRDefault="00413A30" w:rsidP="00413A30">
      <w:pPr>
        <w:pStyle w:val="NormalWeb"/>
        <w:spacing w:before="0"/>
        <w:ind w:left="567" w:hanging="567"/>
        <w:jc w:val="both"/>
      </w:pPr>
      <w:r>
        <w:t xml:space="preserve">Huda, Chairul. </w:t>
      </w:r>
      <w:r>
        <w:rPr>
          <w:rStyle w:val="Emphasis"/>
        </w:rPr>
        <w:t>Dari Tiada Pidana Tanpa Kesalahan Menuju Kepada Tiada Pertanggungjawaban Pidana Tanpa Kesalahan</w:t>
      </w:r>
      <w:r>
        <w:t>. Jakarta: Kencana, 2011.</w:t>
      </w:r>
    </w:p>
    <w:p w14:paraId="5291A727" w14:textId="77777777" w:rsidR="00413A30" w:rsidRDefault="00413A30" w:rsidP="00413A30">
      <w:pPr>
        <w:pStyle w:val="NormalWeb"/>
        <w:spacing w:before="0"/>
        <w:ind w:left="567" w:hanging="567"/>
        <w:jc w:val="both"/>
      </w:pPr>
      <w:r>
        <w:t xml:space="preserve">Kanter, E.Y. dan S.R. Sianturi. </w:t>
      </w:r>
      <w:r>
        <w:rPr>
          <w:rStyle w:val="Emphasis"/>
        </w:rPr>
        <w:t>Asas-Asas Hukum Pidana di Indonesia dan Penerapannya</w:t>
      </w:r>
      <w:r>
        <w:t>. Jakarta: Storia Grafika, 2012.</w:t>
      </w:r>
    </w:p>
    <w:p w14:paraId="38C659B6" w14:textId="77777777" w:rsidR="00413A30" w:rsidRDefault="00413A30" w:rsidP="00413A30">
      <w:pPr>
        <w:pStyle w:val="NormalWeb"/>
        <w:spacing w:before="0"/>
        <w:ind w:left="567" w:hanging="567"/>
        <w:jc w:val="both"/>
      </w:pPr>
      <w:r>
        <w:t xml:space="preserve">Lamintang, P.A.F. </w:t>
      </w:r>
      <w:r>
        <w:rPr>
          <w:rStyle w:val="Emphasis"/>
        </w:rPr>
        <w:t>Dasar-Dasar Hukum Pidana Indonesia</w:t>
      </w:r>
      <w:r>
        <w:t>. Bandung: Citra Aditya Bakti, 2013.</w:t>
      </w:r>
    </w:p>
    <w:p w14:paraId="2C6C6D17" w14:textId="77777777" w:rsidR="00413A30" w:rsidRDefault="00413A30" w:rsidP="00413A30">
      <w:pPr>
        <w:pStyle w:val="NormalWeb"/>
        <w:spacing w:before="0"/>
        <w:ind w:left="567" w:hanging="567"/>
        <w:jc w:val="both"/>
      </w:pPr>
      <w:r>
        <w:t xml:space="preserve">Lamintang, P.A.F. dan Theo Lamintang. </w:t>
      </w:r>
      <w:r>
        <w:rPr>
          <w:rStyle w:val="Emphasis"/>
        </w:rPr>
        <w:t>Delik-Delik Khusus: Kejahatan terhadap Harta Kekayaan</w:t>
      </w:r>
      <w:r>
        <w:t>. Jakarta: Sinar Grafika, 2009.</w:t>
      </w:r>
    </w:p>
    <w:p w14:paraId="56A1DA41" w14:textId="77777777" w:rsidR="00413A30" w:rsidRDefault="00413A30" w:rsidP="00413A30">
      <w:pPr>
        <w:pStyle w:val="NormalWeb"/>
        <w:spacing w:before="0"/>
        <w:ind w:left="567" w:hanging="567"/>
        <w:jc w:val="both"/>
      </w:pPr>
      <w:r>
        <w:t xml:space="preserve">Marpaung, Leden. </w:t>
      </w:r>
      <w:r>
        <w:rPr>
          <w:rStyle w:val="Emphasis"/>
        </w:rPr>
        <w:t>Tindak Pidana terhadap Harta Kekayaan</w:t>
      </w:r>
      <w:r>
        <w:t>. Jakarta: Sinar Grafika, 2009.</w:t>
      </w:r>
    </w:p>
    <w:p w14:paraId="1A3ED3B8" w14:textId="77777777" w:rsidR="00413A30" w:rsidRDefault="00413A30" w:rsidP="00413A30">
      <w:pPr>
        <w:pStyle w:val="NormalWeb"/>
        <w:spacing w:before="0"/>
        <w:ind w:left="567" w:hanging="567"/>
        <w:jc w:val="both"/>
      </w:pPr>
      <w:r>
        <w:t xml:space="preserve">Marpaung, Leden. </w:t>
      </w:r>
      <w:r>
        <w:rPr>
          <w:rStyle w:val="Emphasis"/>
        </w:rPr>
        <w:t>Asas-Teori-Praktik Hukum Pidana</w:t>
      </w:r>
      <w:r>
        <w:t>. Jakarta: Sinar Grafika, 2012.</w:t>
      </w:r>
    </w:p>
    <w:p w14:paraId="774D0717" w14:textId="77777777" w:rsidR="00413A30" w:rsidRDefault="00413A30" w:rsidP="00413A30">
      <w:pPr>
        <w:pStyle w:val="NormalWeb"/>
        <w:spacing w:before="0"/>
        <w:ind w:left="567" w:hanging="567"/>
        <w:jc w:val="both"/>
      </w:pPr>
      <w:r>
        <w:t xml:space="preserve">Marpaung, Leden. </w:t>
      </w:r>
      <w:r>
        <w:rPr>
          <w:rStyle w:val="Emphasis"/>
        </w:rPr>
        <w:t>Asas Teori Praktik Hukum Pidana</w:t>
      </w:r>
      <w:r>
        <w:t>. Jakarta: Sinar Grafika, 2014.</w:t>
      </w:r>
    </w:p>
    <w:p w14:paraId="611607F9" w14:textId="77777777" w:rsidR="00413A30" w:rsidRDefault="00413A30" w:rsidP="00413A30">
      <w:pPr>
        <w:pStyle w:val="NormalWeb"/>
        <w:spacing w:before="0"/>
        <w:ind w:left="567" w:hanging="567"/>
        <w:jc w:val="both"/>
      </w:pPr>
      <w:r>
        <w:t xml:space="preserve">Marzuki, Peter Mahmud. </w:t>
      </w:r>
      <w:r>
        <w:rPr>
          <w:rStyle w:val="Emphasis"/>
        </w:rPr>
        <w:t>Penelitian Hukum</w:t>
      </w:r>
      <w:r>
        <w:t>. Surabaya: Prenada Media Group, 2005.</w:t>
      </w:r>
    </w:p>
    <w:p w14:paraId="253CB6CC" w14:textId="77777777" w:rsidR="00413A30" w:rsidRDefault="00413A30" w:rsidP="00413A30">
      <w:pPr>
        <w:pStyle w:val="NormalWeb"/>
        <w:spacing w:before="0"/>
        <w:ind w:left="567" w:hanging="567"/>
        <w:jc w:val="both"/>
      </w:pPr>
      <w:r>
        <w:t xml:space="preserve">Moeljatno. </w:t>
      </w:r>
      <w:r>
        <w:rPr>
          <w:rStyle w:val="Emphasis"/>
        </w:rPr>
        <w:t>Asas-Asas Hukum Pidana</w:t>
      </w:r>
      <w:r>
        <w:t>. Jakarta: Rineka Cipta, 2008.</w:t>
      </w:r>
    </w:p>
    <w:p w14:paraId="253D73B2" w14:textId="77777777" w:rsidR="00413A30" w:rsidRDefault="00413A30" w:rsidP="00413A30">
      <w:pPr>
        <w:pStyle w:val="NormalWeb"/>
        <w:spacing w:before="0"/>
        <w:ind w:left="567" w:hanging="567"/>
        <w:jc w:val="both"/>
      </w:pPr>
      <w:r>
        <w:t xml:space="preserve">Muhammad, Rusli. </w:t>
      </w:r>
      <w:r>
        <w:rPr>
          <w:rStyle w:val="Emphasis"/>
        </w:rPr>
        <w:t>Hukum Acara Pidana Kontemporer</w:t>
      </w:r>
      <w:r>
        <w:t>. Bandung: Citra Aditya Bakti, 2007.</w:t>
      </w:r>
    </w:p>
    <w:p w14:paraId="418C475C" w14:textId="77777777" w:rsidR="00413A30" w:rsidRDefault="00413A30" w:rsidP="00413A30">
      <w:pPr>
        <w:pStyle w:val="NormalWeb"/>
        <w:spacing w:before="0"/>
        <w:ind w:left="567" w:hanging="567"/>
        <w:jc w:val="both"/>
      </w:pPr>
      <w:r>
        <w:t xml:space="preserve">Mulyadi, Lilik. </w:t>
      </w:r>
      <w:r>
        <w:rPr>
          <w:rStyle w:val="Emphasis"/>
        </w:rPr>
        <w:t>Hukum Acara Pidana Indonesia</w:t>
      </w:r>
      <w:r>
        <w:t>. Bandung: Citra Aditya Bakti, 2012.</w:t>
      </w:r>
    </w:p>
    <w:p w14:paraId="3D9A6A24" w14:textId="77777777" w:rsidR="00413A30" w:rsidRDefault="00413A30" w:rsidP="00413A30">
      <w:pPr>
        <w:pStyle w:val="NormalWeb"/>
        <w:spacing w:before="0"/>
        <w:ind w:left="567" w:hanging="567"/>
        <w:jc w:val="both"/>
      </w:pPr>
      <w:r>
        <w:t xml:space="preserve">Poernomo, Bambang. </w:t>
      </w:r>
      <w:r>
        <w:rPr>
          <w:rStyle w:val="Emphasis"/>
        </w:rPr>
        <w:t>Asas-Asas Hukum Pidana</w:t>
      </w:r>
      <w:r>
        <w:t>. Jakarta: Ghalia Indonesia, 1992.</w:t>
      </w:r>
    </w:p>
    <w:p w14:paraId="67E6B91F" w14:textId="77777777" w:rsidR="00413A30" w:rsidRDefault="00413A30" w:rsidP="00413A30">
      <w:pPr>
        <w:pStyle w:val="NormalWeb"/>
        <w:spacing w:before="0"/>
        <w:ind w:left="567" w:hanging="567"/>
        <w:jc w:val="both"/>
      </w:pPr>
      <w:r>
        <w:t xml:space="preserve">Prasetyo, Teguh. </w:t>
      </w:r>
      <w:r>
        <w:rPr>
          <w:rStyle w:val="Emphasis"/>
        </w:rPr>
        <w:t>Hukum Pidana</w:t>
      </w:r>
      <w:r>
        <w:t>. Jakarta: RajaGrafindo Persada, 2016.</w:t>
      </w:r>
    </w:p>
    <w:p w14:paraId="1958D67F" w14:textId="77777777" w:rsidR="00413A30" w:rsidRDefault="00413A30" w:rsidP="00413A30">
      <w:pPr>
        <w:pStyle w:val="NormalWeb"/>
        <w:spacing w:before="0"/>
        <w:ind w:left="567" w:hanging="567"/>
        <w:jc w:val="both"/>
      </w:pPr>
      <w:r>
        <w:t xml:space="preserve">Prasetyo, Teguh. </w:t>
      </w:r>
      <w:r>
        <w:rPr>
          <w:rStyle w:val="Emphasis"/>
        </w:rPr>
        <w:t>Hukum Pidana</w:t>
      </w:r>
      <w:r>
        <w:t>. Jakarta: Rajawali Pers, 2017.</w:t>
      </w:r>
    </w:p>
    <w:p w14:paraId="00297FC3" w14:textId="77777777" w:rsidR="00413A30" w:rsidRDefault="00413A30" w:rsidP="00413A30">
      <w:pPr>
        <w:pStyle w:val="NormalWeb"/>
        <w:spacing w:before="0"/>
        <w:ind w:left="567" w:hanging="567"/>
        <w:jc w:val="both"/>
      </w:pPr>
      <w:r>
        <w:t xml:space="preserve">Prodjodikoro, Wirjono. </w:t>
      </w:r>
      <w:r>
        <w:rPr>
          <w:rStyle w:val="Emphasis"/>
        </w:rPr>
        <w:t>Tindak-Tindak Pidana Tertentu di Indonesia</w:t>
      </w:r>
      <w:r>
        <w:t>. Bandung: Refika Aditama, 2012.</w:t>
      </w:r>
    </w:p>
    <w:p w14:paraId="5317031A" w14:textId="77777777" w:rsidR="00413A30" w:rsidRDefault="00413A30" w:rsidP="00413A30">
      <w:pPr>
        <w:pStyle w:val="NormalWeb"/>
        <w:spacing w:before="0"/>
        <w:ind w:left="567" w:hanging="567"/>
        <w:jc w:val="both"/>
      </w:pPr>
      <w:r>
        <w:t xml:space="preserve">Prodjodikoro, Wirjono. </w:t>
      </w:r>
      <w:r>
        <w:rPr>
          <w:rStyle w:val="Emphasis"/>
        </w:rPr>
        <w:t>Asas-Asas Hukum Pidana di Indonesia</w:t>
      </w:r>
      <w:r>
        <w:t>. Bandung: Refika Aditama, 2014.</w:t>
      </w:r>
    </w:p>
    <w:p w14:paraId="34DEDD2E" w14:textId="77777777" w:rsidR="00413A30" w:rsidRDefault="00413A30" w:rsidP="00413A30">
      <w:pPr>
        <w:pStyle w:val="NormalWeb"/>
        <w:spacing w:before="0"/>
        <w:ind w:left="567" w:hanging="567"/>
        <w:jc w:val="both"/>
      </w:pPr>
      <w:r>
        <w:lastRenderedPageBreak/>
        <w:t xml:space="preserve">Remmelink, Jan. </w:t>
      </w:r>
      <w:r>
        <w:rPr>
          <w:rStyle w:val="Emphasis"/>
        </w:rPr>
        <w:t>Hukum Pidana: Komentar atas Pasal-Pasal Terpenting dari KUHP Belanda dan Padanannya dalam KUHP Indonesia</w:t>
      </w:r>
      <w:r>
        <w:t>. Jakarta: Gramedia Pustaka Utama, 2003.</w:t>
      </w:r>
    </w:p>
    <w:p w14:paraId="64D802AD" w14:textId="77777777" w:rsidR="00413A30" w:rsidRDefault="00413A30" w:rsidP="00413A30">
      <w:pPr>
        <w:pStyle w:val="NormalWeb"/>
        <w:spacing w:before="0"/>
        <w:ind w:left="567" w:hanging="567"/>
        <w:jc w:val="both"/>
      </w:pPr>
      <w:r>
        <w:t xml:space="preserve">Saleh, Roeslan. </w:t>
      </w:r>
      <w:r>
        <w:rPr>
          <w:rStyle w:val="Emphasis"/>
        </w:rPr>
        <w:t>Perbuatan Pidana dan Pertanggungjawaban Pidana</w:t>
      </w:r>
      <w:r>
        <w:t>. Jakarta: Aksara Baru, 1983.</w:t>
      </w:r>
    </w:p>
    <w:p w14:paraId="4DEBA64D" w14:textId="77777777" w:rsidR="00413A30" w:rsidRDefault="00413A30" w:rsidP="00413A30">
      <w:pPr>
        <w:pStyle w:val="NormalWeb"/>
        <w:spacing w:before="0"/>
        <w:ind w:left="567" w:hanging="567"/>
        <w:jc w:val="both"/>
      </w:pPr>
      <w:r>
        <w:t xml:space="preserve">Santoso, Topo dan Eva Achjani Zulfa. </w:t>
      </w:r>
      <w:r>
        <w:rPr>
          <w:rStyle w:val="Emphasis"/>
        </w:rPr>
        <w:t>Kriminologi</w:t>
      </w:r>
      <w:r>
        <w:t>. Jakarta: RajaGrafindo Persada, 2010.</w:t>
      </w:r>
    </w:p>
    <w:p w14:paraId="6457B0B0" w14:textId="77777777" w:rsidR="00413A30" w:rsidRDefault="00413A30" w:rsidP="00413A30">
      <w:pPr>
        <w:pStyle w:val="NormalWeb"/>
        <w:spacing w:before="0"/>
        <w:ind w:left="567" w:hanging="567"/>
        <w:jc w:val="both"/>
      </w:pPr>
      <w:r>
        <w:t xml:space="preserve">Sasangka, Hari dan Lily Rosita. </w:t>
      </w:r>
      <w:r>
        <w:rPr>
          <w:rStyle w:val="Emphasis"/>
        </w:rPr>
        <w:t>Hukum Pembuktian dalam Perkara Pidana</w:t>
      </w:r>
      <w:r>
        <w:t>. Bandung: Mandar Maju, 2003.</w:t>
      </w:r>
    </w:p>
    <w:p w14:paraId="13222C2D" w14:textId="77777777" w:rsidR="00413A30" w:rsidRDefault="00413A30" w:rsidP="00413A30">
      <w:pPr>
        <w:pStyle w:val="NormalWeb"/>
        <w:spacing w:before="0"/>
        <w:ind w:left="567" w:hanging="567"/>
        <w:jc w:val="both"/>
      </w:pPr>
      <w:r>
        <w:t xml:space="preserve">Sianturi, S.R. </w:t>
      </w:r>
      <w:r>
        <w:rPr>
          <w:rStyle w:val="Emphasis"/>
        </w:rPr>
        <w:t>Tindak Pidana di KUHP Berikut Uraiannya</w:t>
      </w:r>
      <w:r>
        <w:t>. Jakarta: Alumni AHM-PTHM, 1983.</w:t>
      </w:r>
    </w:p>
    <w:p w14:paraId="210584D4" w14:textId="77777777" w:rsidR="00413A30" w:rsidRDefault="00413A30" w:rsidP="00413A30">
      <w:pPr>
        <w:pStyle w:val="NormalWeb"/>
        <w:spacing w:before="0"/>
        <w:ind w:left="567" w:hanging="567"/>
        <w:jc w:val="both"/>
      </w:pPr>
      <w:r>
        <w:t xml:space="preserve">Soesilo, R. </w:t>
      </w:r>
      <w:r>
        <w:rPr>
          <w:rStyle w:val="Emphasis"/>
        </w:rPr>
        <w:t>Kitab Undang-Undang Hukum Pidana serta Komentar-Komentarnya Lengkap Pasal demi Pasal</w:t>
      </w:r>
      <w:r>
        <w:t>. Bogor: Politeia, 1995.</w:t>
      </w:r>
    </w:p>
    <w:p w14:paraId="6BC5819E" w14:textId="77777777" w:rsidR="00413A30" w:rsidRDefault="00413A30" w:rsidP="00413A30">
      <w:pPr>
        <w:pStyle w:val="NormalWeb"/>
        <w:spacing w:before="0"/>
        <w:ind w:left="567" w:hanging="567"/>
        <w:jc w:val="both"/>
      </w:pPr>
      <w:r>
        <w:t xml:space="preserve">Sudarto. </w:t>
      </w:r>
      <w:r>
        <w:rPr>
          <w:rStyle w:val="Emphasis"/>
        </w:rPr>
        <w:t>Hukum Pidana I</w:t>
      </w:r>
      <w:r>
        <w:t>. Semarang: Yayasan Sudarto, 1990.</w:t>
      </w:r>
    </w:p>
    <w:p w14:paraId="130A8AFA" w14:textId="77777777" w:rsidR="00413A30" w:rsidRDefault="00413A30" w:rsidP="00413A30">
      <w:pPr>
        <w:pStyle w:val="NormalWeb"/>
        <w:spacing w:before="0"/>
        <w:ind w:left="567" w:hanging="567"/>
        <w:jc w:val="both"/>
      </w:pPr>
      <w:r>
        <w:t xml:space="preserve">Sugandhi, R. </w:t>
      </w:r>
      <w:r>
        <w:rPr>
          <w:rStyle w:val="Emphasis"/>
        </w:rPr>
        <w:t>KUHP dan Penjelasannya</w:t>
      </w:r>
      <w:r>
        <w:t>. Surabaya: Usaha Nasional, 1980.</w:t>
      </w:r>
    </w:p>
    <w:p w14:paraId="168266F9" w14:textId="77777777" w:rsidR="00413A30" w:rsidRDefault="00413A30" w:rsidP="00413A30">
      <w:pPr>
        <w:pStyle w:val="NormalWeb"/>
        <w:spacing w:before="0"/>
        <w:ind w:left="567" w:hanging="567"/>
        <w:jc w:val="both"/>
      </w:pPr>
      <w:r>
        <w:t xml:space="preserve">Sunggono, Bambang. </w:t>
      </w:r>
      <w:r>
        <w:rPr>
          <w:rStyle w:val="Emphasis"/>
        </w:rPr>
        <w:t>Metodologi Penelitian Hukum</w:t>
      </w:r>
      <w:r>
        <w:t>. Jakarta: RajaGrafindo Persada, 2015.</w:t>
      </w:r>
    </w:p>
    <w:p w14:paraId="23B5233E" w14:textId="77777777" w:rsidR="00413A30" w:rsidRDefault="00413A30" w:rsidP="00413A30">
      <w:pPr>
        <w:pStyle w:val="NormalWeb"/>
        <w:spacing w:before="0"/>
        <w:ind w:left="567" w:hanging="567"/>
        <w:jc w:val="both"/>
      </w:pPr>
      <w:r>
        <w:t xml:space="preserve">Tongat. </w:t>
      </w:r>
      <w:r>
        <w:rPr>
          <w:rStyle w:val="Emphasis"/>
        </w:rPr>
        <w:t>Hukum Pidana Materiil</w:t>
      </w:r>
      <w:r>
        <w:t>. Malang: UMM Press, 2015.</w:t>
      </w:r>
    </w:p>
    <w:p w14:paraId="7715D19E" w14:textId="77777777" w:rsidR="00413A30" w:rsidRDefault="00413A30" w:rsidP="00413A30">
      <w:pPr>
        <w:pStyle w:val="NormalWeb"/>
        <w:spacing w:before="0"/>
        <w:ind w:left="567" w:hanging="567"/>
        <w:jc w:val="both"/>
      </w:pPr>
      <w:r>
        <w:t xml:space="preserve">Utrecht. </w:t>
      </w:r>
      <w:r>
        <w:rPr>
          <w:rStyle w:val="Emphasis"/>
        </w:rPr>
        <w:t>Hukum Pidana I</w:t>
      </w:r>
      <w:r>
        <w:t>. Surabaya: Pustaka Tinta Mas, 1986.</w:t>
      </w:r>
    </w:p>
    <w:p w14:paraId="7492AC1B" w14:textId="30EF7BD7" w:rsidR="00413A30" w:rsidRDefault="00413A30" w:rsidP="00413A30">
      <w:pPr>
        <w:pStyle w:val="NormalWeb"/>
        <w:spacing w:before="0"/>
        <w:ind w:left="567" w:hanging="567"/>
        <w:jc w:val="both"/>
      </w:pPr>
      <w:r>
        <w:t xml:space="preserve">Waluyo, Bambang. </w:t>
      </w:r>
      <w:r>
        <w:rPr>
          <w:rStyle w:val="Emphasis"/>
        </w:rPr>
        <w:t>Pidana dan Pemidanaan</w:t>
      </w:r>
      <w:r>
        <w:t>. Jakarta: Sinar Grafika, 2008.</w:t>
      </w:r>
    </w:p>
    <w:p w14:paraId="39E1720F" w14:textId="77777777" w:rsidR="00413A30" w:rsidRDefault="00413A30" w:rsidP="00413A30">
      <w:pPr>
        <w:pStyle w:val="BodyText0"/>
        <w:spacing w:after="0" w:line="240" w:lineRule="auto"/>
        <w:ind w:left="851" w:hanging="851"/>
        <w:jc w:val="both"/>
        <w:rPr>
          <w:b/>
          <w:sz w:val="24"/>
          <w:szCs w:val="24"/>
        </w:rPr>
      </w:pPr>
      <w:r>
        <w:rPr>
          <w:b/>
          <w:sz w:val="24"/>
          <w:szCs w:val="24"/>
        </w:rPr>
        <w:t xml:space="preserve">B. </w:t>
      </w:r>
      <w:r>
        <w:rPr>
          <w:b/>
          <w:sz w:val="24"/>
          <w:szCs w:val="24"/>
        </w:rPr>
        <w:tab/>
      </w:r>
      <w:r>
        <w:rPr>
          <w:b/>
          <w:sz w:val="24"/>
          <w:szCs w:val="24"/>
          <w:lang w:val="id-ID"/>
        </w:rPr>
        <w:t>Undang-Undang</w:t>
      </w:r>
    </w:p>
    <w:p w14:paraId="18E172CF" w14:textId="77777777" w:rsidR="00413A30" w:rsidRDefault="00413A30" w:rsidP="00413A30">
      <w:pPr>
        <w:pStyle w:val="BodyText0"/>
        <w:spacing w:after="0" w:line="240" w:lineRule="auto"/>
        <w:ind w:left="851" w:hanging="851"/>
        <w:jc w:val="both"/>
        <w:rPr>
          <w:b/>
          <w:sz w:val="24"/>
          <w:szCs w:val="24"/>
        </w:rPr>
      </w:pPr>
    </w:p>
    <w:p w14:paraId="1BFE1C02" w14:textId="77777777" w:rsidR="00413A30" w:rsidRDefault="00413A30" w:rsidP="00413A30">
      <w:pPr>
        <w:pStyle w:val="NormalWeb"/>
        <w:spacing w:before="0"/>
        <w:ind w:left="567" w:hanging="567"/>
        <w:jc w:val="both"/>
      </w:pPr>
      <w:r>
        <w:t>Kitab Undang-Undang Hukum Pidana.</w:t>
      </w:r>
    </w:p>
    <w:p w14:paraId="7E854407" w14:textId="77777777" w:rsidR="00413A30" w:rsidRDefault="00413A30" w:rsidP="00413A30">
      <w:pPr>
        <w:pStyle w:val="NormalWeb"/>
        <w:spacing w:before="0"/>
        <w:ind w:left="567" w:hanging="567"/>
        <w:jc w:val="both"/>
      </w:pPr>
      <w:r>
        <w:t>Kitab Undang-Undang Hukum Acara Pidana.</w:t>
      </w:r>
    </w:p>
    <w:p w14:paraId="598FAF70" w14:textId="77777777" w:rsidR="00413A30" w:rsidRDefault="00413A30" w:rsidP="00413A30">
      <w:pPr>
        <w:pStyle w:val="NormalWeb"/>
        <w:spacing w:before="0"/>
        <w:ind w:left="567" w:hanging="567"/>
        <w:jc w:val="both"/>
      </w:pPr>
      <w:r>
        <w:t>Undang-Undang Nomor 8 Tahun 1981 tentang Hukum Acara Pidana.</w:t>
      </w:r>
    </w:p>
    <w:p w14:paraId="784A2EEE" w14:textId="77777777" w:rsidR="00413A30" w:rsidRDefault="00413A30" w:rsidP="00413A30">
      <w:pPr>
        <w:pStyle w:val="NormalWeb"/>
        <w:spacing w:before="0"/>
        <w:ind w:left="567" w:hanging="567"/>
        <w:jc w:val="both"/>
      </w:pPr>
      <w:r>
        <w:t>Undang-Undang Nomor 2 Tahun 2002 tentang Kepolisian Negara Republik Indonesia.</w:t>
      </w:r>
    </w:p>
    <w:p w14:paraId="50F75918" w14:textId="77777777" w:rsidR="00413A30" w:rsidRDefault="00413A30" w:rsidP="00413A30">
      <w:pPr>
        <w:pStyle w:val="NormalWeb"/>
        <w:spacing w:before="0"/>
        <w:ind w:left="567" w:hanging="567"/>
        <w:jc w:val="both"/>
      </w:pPr>
      <w:r>
        <w:t>Berita Acara Pemeriksaan Polsek Dolok Masihul, Perkara Dugaan Tindak Pidana Pencurian dengan Kekerasan, 2025.</w:t>
      </w:r>
    </w:p>
    <w:p w14:paraId="7F201417" w14:textId="77777777" w:rsidR="005E6F2C" w:rsidRDefault="005E6F2C">
      <w:pPr>
        <w:spacing w:after="280"/>
      </w:pPr>
    </w:p>
    <w:p w14:paraId="04013021" w14:textId="77777777" w:rsidR="0012507D" w:rsidRPr="0012507D" w:rsidRDefault="0012507D" w:rsidP="0012507D">
      <w:pPr>
        <w:spacing w:after="280"/>
        <w:rPr>
          <w:b/>
          <w:bCs/>
          <w:lang w:val="en-US"/>
        </w:rPr>
      </w:pPr>
      <w:r w:rsidRPr="0012507D">
        <w:rPr>
          <w:b/>
          <w:bCs/>
          <w:lang w:val="en-US"/>
        </w:rPr>
        <w:lastRenderedPageBreak/>
        <w:t>LAMPIRAN</w:t>
      </w:r>
    </w:p>
    <w:p w14:paraId="3CA0140A" w14:textId="77777777" w:rsidR="0012507D" w:rsidRPr="0012507D" w:rsidRDefault="0012507D" w:rsidP="0012507D">
      <w:pPr>
        <w:spacing w:after="280"/>
        <w:rPr>
          <w:b/>
          <w:bCs/>
          <w:lang w:val="en-US"/>
        </w:rPr>
      </w:pPr>
      <w:r w:rsidRPr="0012507D">
        <w:rPr>
          <w:b/>
          <w:bCs/>
          <w:lang w:val="en-US"/>
        </w:rPr>
        <w:t>PEDOMAN WAWANCARA</w:t>
      </w:r>
    </w:p>
    <w:p w14:paraId="642DAA5C" w14:textId="77777777" w:rsidR="0012507D" w:rsidRPr="0012507D" w:rsidRDefault="0012507D" w:rsidP="0012507D">
      <w:pPr>
        <w:spacing w:after="280"/>
        <w:rPr>
          <w:lang w:val="en-US"/>
        </w:rPr>
      </w:pPr>
      <w:r w:rsidRPr="0012507D">
        <w:rPr>
          <w:b/>
          <w:bCs/>
          <w:lang w:val="en-US"/>
        </w:rPr>
        <w:t>Judul Penelitian:</w:t>
      </w:r>
      <w:r w:rsidRPr="0012507D">
        <w:t xml:space="preserve"> </w:t>
      </w:r>
      <w:r w:rsidRPr="0012507D">
        <w:rPr>
          <w:b/>
          <w:bCs/>
          <w:lang w:val="en-US"/>
        </w:rPr>
        <w:t>Analisis Yuridis Tindak Pidana Pencurian dengan Kekerasan yang Dilakukan Secara Bersama-Sama Berdasarkan Pasal 365 KUHP</w:t>
      </w:r>
      <w:r w:rsidRPr="0012507D">
        <w:rPr>
          <w:lang w:val="en-US"/>
        </w:rPr>
        <w:br/>
      </w:r>
      <w:r w:rsidRPr="0012507D">
        <w:rPr>
          <w:b/>
          <w:bCs/>
          <w:lang w:val="en-US"/>
        </w:rPr>
        <w:t>(Studi Kasus Berdasarkan BAP di Polsek Dolok Masihul)</w:t>
      </w:r>
    </w:p>
    <w:p w14:paraId="46ED6662" w14:textId="22B88E66" w:rsidR="0012507D" w:rsidRPr="0012507D" w:rsidRDefault="0012507D" w:rsidP="0012507D">
      <w:pPr>
        <w:spacing w:after="280"/>
        <w:rPr>
          <w:b/>
          <w:bCs/>
          <w:lang w:val="en-US"/>
        </w:rPr>
      </w:pPr>
      <w:r w:rsidRPr="0012507D">
        <w:rPr>
          <w:b/>
          <w:bCs/>
          <w:lang w:val="en-US"/>
        </w:rPr>
        <w:t>Daftar Pertanyaan Wawancara</w:t>
      </w:r>
    </w:p>
    <w:p w14:paraId="1C7DAB13" w14:textId="77777777" w:rsidR="0012507D" w:rsidRPr="0012507D" w:rsidRDefault="0012507D" w:rsidP="0012507D">
      <w:pPr>
        <w:spacing w:after="280"/>
        <w:rPr>
          <w:b/>
          <w:bCs/>
          <w:lang w:val="en-US"/>
        </w:rPr>
      </w:pPr>
      <w:r w:rsidRPr="0012507D">
        <w:rPr>
          <w:b/>
          <w:bCs/>
          <w:lang w:val="en-US"/>
        </w:rPr>
        <w:t>I. Penerapan unsur-unsur tindak pidana pencurian dengan kekerasan yang dilakukan secara bersama-sama berdasarkan Pasal 365 KUHP dalam praktik penyidikan yang tercermin dalam BAP di Polsek Dolok Masihul</w:t>
      </w:r>
    </w:p>
    <w:p w14:paraId="1C18B9D7" w14:textId="6CD40C20" w:rsidR="0012507D" w:rsidRPr="0012507D" w:rsidRDefault="0012507D" w:rsidP="0012507D">
      <w:pPr>
        <w:spacing w:after="280"/>
        <w:jc w:val="both"/>
        <w:rPr>
          <w:lang w:val="en-US"/>
        </w:rPr>
      </w:pPr>
      <w:r>
        <w:rPr>
          <w:lang w:val="en-US"/>
        </w:rPr>
        <w:t xml:space="preserve">1. </w:t>
      </w:r>
      <w:r w:rsidRPr="0012507D">
        <w:rPr>
          <w:lang w:val="en-US"/>
        </w:rPr>
        <w:t xml:space="preserve">Bagaimana penyidik mengidentifikasi unsur “mengambil barang sesuatu” dalam perkara pencurian dengan kekerasan yang tercantum dalam BAP tersebut? </w:t>
      </w:r>
    </w:p>
    <w:p w14:paraId="7B9E40F2"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Unsur “mengambil barang sesuatu” diidentifikasi dengan melihat adanya perpindahan barang dari penguasaan korban ke dalam penguasaan para pelaku tanpa izin. Dalam perkara ini, BAP menerangkan bahwa setelah korban dihentikan dan mengalami kekerasan, sepeda motor Honda Beat BK 3998 NAW, handphone OPPO Reno 6, dompet, dan uang tunai milik korban tidak lagi berada dalam penguasaannya. Keterangan korban tersebut kemudian dibandingkan dengan keterangan saksi, keterangan para tersangka, dan barang bukti untuk memastikan bahwa hilangnya barang merupakan akibat langsung dari tindakan para pelaku.</w:t>
      </w:r>
    </w:p>
    <w:p w14:paraId="012E8DF0" w14:textId="73970CA1" w:rsidR="0012507D" w:rsidRPr="0012507D" w:rsidRDefault="0012507D" w:rsidP="0012507D">
      <w:pPr>
        <w:spacing w:after="280"/>
        <w:jc w:val="both"/>
        <w:rPr>
          <w:lang w:val="en-US"/>
        </w:rPr>
      </w:pPr>
      <w:r>
        <w:rPr>
          <w:lang w:val="en-US"/>
        </w:rPr>
        <w:t xml:space="preserve">2. </w:t>
      </w:r>
      <w:r w:rsidRPr="0012507D">
        <w:rPr>
          <w:lang w:val="en-US"/>
        </w:rPr>
        <w:t xml:space="preserve">Apa saja fakta atau alat bukti yang menjadi dasar penyidik untuk menyatakan bahwa perbuatan tersebut dilakukan dengan unsur kekerasan atau ancaman kekerasan? </w:t>
      </w:r>
    </w:p>
    <w:p w14:paraId="7207D3C7"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Unsur kekerasan dibuktikan terutama melalui keterangan korban mengenai tindakan menarik, menjatuhkan, dan memukul korban pada bagian rahang, pinggang, mata, serta bagian tubuh lainnya. Keterangan itu diperkuat oleh saksi yang melihat kejadian atau mengetahui kondisi korban setelah peristiwa, termasuk adanya luka dan lebam pada wajah, kepala, tangan, lutut, bibir, dan mata. Penyidik juga menghubungkan kekerasan tersebut dengan waktu pengambilan barang, sehingga terlihat bahwa kekerasan digunakan untuk membuat korban tidak berdaya dan mempermudah para pelaku menguasai barang milik korban. Pembuktian akan semakin kuat apabila dilengkapi dokumentasi luka dan visum et repertum.</w:t>
      </w:r>
    </w:p>
    <w:p w14:paraId="31545DD9" w14:textId="3DBDFDE4" w:rsidR="0012507D" w:rsidRPr="0012507D" w:rsidRDefault="0012507D" w:rsidP="0012507D">
      <w:pPr>
        <w:spacing w:after="280"/>
        <w:jc w:val="both"/>
        <w:rPr>
          <w:lang w:val="en-US"/>
        </w:rPr>
      </w:pPr>
      <w:r>
        <w:rPr>
          <w:lang w:val="en-US"/>
        </w:rPr>
        <w:t xml:space="preserve">3. </w:t>
      </w:r>
      <w:r w:rsidRPr="0012507D">
        <w:rPr>
          <w:lang w:val="en-US"/>
        </w:rPr>
        <w:t xml:space="preserve">Bagaimana penyidik menentukan bahwa perbuatan para pelaku memenuhi unsur “dengan maksud untuk memiliki secara melawan hukum” sebagaimana diatur dalam Pasal 365 KUHP? </w:t>
      </w:r>
    </w:p>
    <w:p w14:paraId="0CA12A12" w14:textId="77777777" w:rsidR="0012507D" w:rsidRPr="0012507D" w:rsidRDefault="0012507D" w:rsidP="0012507D">
      <w:pPr>
        <w:spacing w:after="280"/>
        <w:jc w:val="both"/>
        <w:rPr>
          <w:lang w:val="en-US"/>
        </w:rPr>
      </w:pPr>
      <w:r w:rsidRPr="0012507D">
        <w:rPr>
          <w:b/>
          <w:lang w:val="en-US"/>
        </w:rPr>
        <w:lastRenderedPageBreak/>
        <w:t xml:space="preserve">Jawaban: </w:t>
      </w:r>
      <w:r w:rsidRPr="0012507D">
        <w:rPr>
          <w:lang w:val="en-US"/>
        </w:rPr>
        <w:t>Maksud untuk memiliki secara melawan hukum dinilai dari tindakan para pelaku sebelum, saat, dan setelah barang korban diambil. Barang korban tidak sekadar dipindahkan sementara, tetapi dikuasai, dibawa, dialihkan, atau diserahkan kepada pihak lain tanpa persetujuan korban. Sepeda motor dan handphone korban juga tidak dikembalikan secara sukarela, bahkan handphone sempat dibawa untuk dibuka kata sandinya. Rangkaian tersebut menunjukkan adanya kehendak memperlakukan barang korban seolah-olah milik para pelaku, padahal mereka mengetahui tidak mempunyai hak atas barang tersebut.</w:t>
      </w:r>
    </w:p>
    <w:p w14:paraId="1DD7BF05" w14:textId="6B4C26BF" w:rsidR="0012507D" w:rsidRPr="0012507D" w:rsidRDefault="0012507D" w:rsidP="0012507D">
      <w:pPr>
        <w:spacing w:after="280"/>
        <w:jc w:val="both"/>
        <w:rPr>
          <w:lang w:val="en-US"/>
        </w:rPr>
      </w:pPr>
      <w:r>
        <w:rPr>
          <w:lang w:val="en-US"/>
        </w:rPr>
        <w:t xml:space="preserve">4. </w:t>
      </w:r>
      <w:r w:rsidRPr="0012507D">
        <w:rPr>
          <w:lang w:val="en-US"/>
        </w:rPr>
        <w:t xml:space="preserve">Dalam proses pemeriksaan, bagaimana penyidik membuktikan bahwa tindak pidana tersebut dilakukan secara bersama-sama oleh lebih dari satu orang pelaku? </w:t>
      </w:r>
    </w:p>
    <w:p w14:paraId="78C7EB6B"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Unsur dilakukan secara bersama-sama dibuktikan dengan menunjukkan bahwa beberapa orang hadir dan bertindak dalam satu rangkaian peristiwa yang saling mendukung. Penyidik menelusuri siapa yang memepet atau menghentikan kendaraan korban, siapa yang menarik dan memukul korban, siapa yang mengambil barang, serta siapa yang membantu membawa atau menguasai barang setelah kejadian. Keterangan korban dan saksi kemudian dicocokkan dengan keterangan Martin Harahap, Toni Leonardo Sitorus, Febrin Siahaan, dan Teguh Firmansyah. Jadi, unsur bersama-sama tidak hanya didasarkan pada banyaknya orang di lokasi, tetapi pada adanya kontribusi nyata dan keterkaitan tindakan masing-masing pelaku.</w:t>
      </w:r>
    </w:p>
    <w:p w14:paraId="289F6873" w14:textId="215F51DD" w:rsidR="0012507D" w:rsidRPr="0012507D" w:rsidRDefault="0012507D" w:rsidP="0012507D">
      <w:pPr>
        <w:spacing w:after="280"/>
        <w:jc w:val="both"/>
        <w:rPr>
          <w:lang w:val="en-US"/>
        </w:rPr>
      </w:pPr>
      <w:r>
        <w:rPr>
          <w:lang w:val="en-US"/>
        </w:rPr>
        <w:t xml:space="preserve">5. </w:t>
      </w:r>
      <w:r w:rsidRPr="0012507D">
        <w:rPr>
          <w:lang w:val="en-US"/>
        </w:rPr>
        <w:t xml:space="preserve">Apakah terdapat kendala dalam menerapkan unsur-unsur Pasal 365 KUHP terhadap fakta yang ditemukan dalam BAP, khususnya terkait pembuktian kekerasan dan keterlibatan para pelaku? </w:t>
      </w:r>
    </w:p>
    <w:p w14:paraId="0676D1EE"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Kendala yang paling sering muncul adalah perbedaan keterangan antara korban, saksi, dan para tersangka. Sebagian tersangka dapat mengakui tindakan tertentu, tetapi mengurangi perannya, menyangkal pengambilan barang, atau mengalihkan tanggung jawab kepada pelaku lain. Kendala lain adalah pembuktian hubungan langsung antara kekerasan dan pengambilan barang apabila bukti luka atau barang bukti tidak lengkap. Untuk mengatasinya, penyidik melakukan konfrontasi keterangan, menyusun kronologi secara rinci, membandingkan setiap keterangan dengan barang bukti, serta melengkapi dokumen pendukung seperti visum, dokumentasi luka, dan berita acara penyitaan.</w:t>
      </w:r>
    </w:p>
    <w:p w14:paraId="17605C3F" w14:textId="77777777" w:rsidR="0012507D" w:rsidRPr="0012507D" w:rsidRDefault="0012507D" w:rsidP="0012507D">
      <w:pPr>
        <w:spacing w:after="280"/>
        <w:jc w:val="both"/>
        <w:rPr>
          <w:b/>
          <w:bCs/>
          <w:lang w:val="en-US"/>
        </w:rPr>
      </w:pPr>
      <w:r w:rsidRPr="0012507D">
        <w:rPr>
          <w:b/>
          <w:bCs/>
          <w:lang w:val="en-US"/>
        </w:rPr>
        <w:t>II. Peran dan bentuk keterlibatan masing-masing pelaku dalam tindak pidana pencurian dengan kekerasan yang dilakukan secara bersama-sama berdasarkan fakta empiris dalam BAP di Polsek Dolok Masihul</w:t>
      </w:r>
    </w:p>
    <w:p w14:paraId="66BFACFC" w14:textId="1451D56E" w:rsidR="0012507D" w:rsidRPr="0012507D" w:rsidRDefault="0012507D" w:rsidP="0012507D">
      <w:pPr>
        <w:spacing w:after="280"/>
        <w:jc w:val="both"/>
        <w:rPr>
          <w:lang w:val="en-US"/>
        </w:rPr>
      </w:pPr>
      <w:r>
        <w:rPr>
          <w:lang w:val="en-US"/>
        </w:rPr>
        <w:t xml:space="preserve">1. </w:t>
      </w:r>
      <w:r w:rsidRPr="0012507D">
        <w:rPr>
          <w:lang w:val="en-US"/>
        </w:rPr>
        <w:t xml:space="preserve">Bagaimana penyidik membedakan peran masing-masing pelaku dalam tindak pidana pencurian dengan kekerasan tersebut? </w:t>
      </w:r>
    </w:p>
    <w:p w14:paraId="625C200E"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 xml:space="preserve">Peran masing-masing pelaku dibedakan berdasarkan tindakan konkret dan kontribusinya dalam seluruh rangkaian kejadian. Penyidik tidak hanya menilai siapa yang mengambil barang, tetapi juga siapa yang memulai pengejaran atau pemepetan, menarik korban hingga terjatuh, melakukan pemukulan, </w:t>
      </w:r>
      <w:r w:rsidRPr="0012507D">
        <w:rPr>
          <w:lang w:val="en-US"/>
        </w:rPr>
        <w:lastRenderedPageBreak/>
        <w:t>menguasai barang, serta membantu memindahkan atau menyerahkan barang setelah kejadian. Penilaian tersebut didasarkan pada persesuaian keterangan korban, saksi, tersangka, dan barang bukti. Dengan cara ini, keberadaan seseorang di lokasi tidak otomatis menjadikannya pelaku, tetapi harus dibuktikan adanya tindakan yang mendukung terjadinya pencurian dengan kekerasan.</w:t>
      </w:r>
    </w:p>
    <w:p w14:paraId="03469121" w14:textId="401F34BA" w:rsidR="0012507D" w:rsidRPr="0012507D" w:rsidRDefault="0012507D" w:rsidP="0012507D">
      <w:pPr>
        <w:spacing w:after="280"/>
        <w:jc w:val="both"/>
        <w:rPr>
          <w:lang w:val="en-US"/>
        </w:rPr>
      </w:pPr>
      <w:r>
        <w:rPr>
          <w:lang w:val="en-US"/>
        </w:rPr>
        <w:t xml:space="preserve">2. </w:t>
      </w:r>
      <w:r w:rsidRPr="0012507D">
        <w:rPr>
          <w:lang w:val="en-US"/>
        </w:rPr>
        <w:t xml:space="preserve">Berdasarkan hasil pemeriksaan dalam BAP, siapa saja pelaku yang berperan langsung melakukan kekerasan terhadap korban? </w:t>
      </w:r>
    </w:p>
    <w:p w14:paraId="453A62E0"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Berdasarkan uraian BAP, Martin Harahap memiliki peran yang menonjol karena disebut menarik atau menjatuhkan korban dan melakukan pemukulan pada beberapa bagian tubuh korban. Toni Leonardo Sitorus juga mengakui ikut memukul korban beberapa kali pada bagian badan. Febrin Siahaan disebut turut melakukan pemukulan terhadap bagian tubuh dan wajah korban. Teguh Firmansyah disebut terlibat dalam rangkaian kejadian, tetapi kadar dan bentuk tindakan langsungnya harus tetap ditentukan berdasarkan persesuaian seluruh alat bukti agar pertanggungjawabannya tidak hanya didasarkan pada keberadaannya di tempat kejadian.</w:t>
      </w:r>
    </w:p>
    <w:p w14:paraId="6BEFF494" w14:textId="7BE95F4C" w:rsidR="0012507D" w:rsidRPr="0012507D" w:rsidRDefault="0012507D" w:rsidP="0012507D">
      <w:pPr>
        <w:spacing w:after="280"/>
        <w:jc w:val="both"/>
        <w:rPr>
          <w:lang w:val="en-US"/>
        </w:rPr>
      </w:pPr>
      <w:r>
        <w:rPr>
          <w:lang w:val="en-US"/>
        </w:rPr>
        <w:t xml:space="preserve">3. </w:t>
      </w:r>
      <w:r w:rsidRPr="0012507D">
        <w:rPr>
          <w:lang w:val="en-US"/>
        </w:rPr>
        <w:t xml:space="preserve">Apakah terdapat pelaku yang berperan sebagai perencana, pengawas situasi, eksekutor, atau pihak yang membantu setelah tindak pidana dilakukan? </w:t>
      </w:r>
    </w:p>
    <w:p w14:paraId="6F86D45D"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Dari fakta yang dibahas dalam BAP, peran yang paling jelas adalah peran para pelaku sebagai pelaksana atau eksekutor dalam satu rangkaian tindakan, yaitu memepet dan menghentikan korban, melakukan kekerasan, mengambil barang, serta membantu menguasai atau memindahkan barang setelah kejadian. Martin dipandang memiliki peran dominan dalam memulai kontak fisik dan melumpuhkan korban, sedangkan Toni dan Febrin terlibat langsung dalam pemukulan. Ada pula tindakan membantu penguasaan dan pengalihan sepeda motor maupun handphone korban setelah kekerasan dilakukan. Namun, untuk menyatakan adanya perencana atau pengawas situasi secara khusus, penyidik tetap memerlukan bukti tentang kesepakatan atau pembagian tugas sebelum peristiwa.</w:t>
      </w:r>
    </w:p>
    <w:p w14:paraId="228DE4B4" w14:textId="4028A974" w:rsidR="0012507D" w:rsidRPr="0012507D" w:rsidRDefault="0012507D" w:rsidP="0012507D">
      <w:pPr>
        <w:spacing w:after="280"/>
        <w:jc w:val="both"/>
        <w:rPr>
          <w:lang w:val="en-US"/>
        </w:rPr>
      </w:pPr>
      <w:r>
        <w:rPr>
          <w:lang w:val="en-US"/>
        </w:rPr>
        <w:t xml:space="preserve">4. </w:t>
      </w:r>
      <w:r w:rsidRPr="0012507D">
        <w:rPr>
          <w:lang w:val="en-US"/>
        </w:rPr>
        <w:t xml:space="preserve">Bagaimana penyidik memastikan bahwa setiap pelaku memiliki kesadaran dan kehendak yang sama dalam melakukan tindak pidana tersebut? </w:t>
      </w:r>
    </w:p>
    <w:p w14:paraId="388B9D0A" w14:textId="77777777" w:rsidR="0012507D" w:rsidRDefault="0012507D" w:rsidP="0012507D">
      <w:pPr>
        <w:spacing w:after="280"/>
        <w:jc w:val="both"/>
        <w:rPr>
          <w:lang w:val="en-US"/>
        </w:rPr>
      </w:pPr>
      <w:r w:rsidRPr="0012507D">
        <w:rPr>
          <w:b/>
          <w:lang w:val="en-US"/>
        </w:rPr>
        <w:t xml:space="preserve">Jawaban: </w:t>
      </w:r>
      <w:r w:rsidRPr="0012507D">
        <w:rPr>
          <w:lang w:val="en-US"/>
        </w:rPr>
        <w:t>Kesadaran dan kehendak bersama dinilai dari adanya kesesuaian tindakan para pelaku dalam satu waktu, tempat, dan tujuan. Para pelaku tidak harus melakukan perbuatan yang sama persis, tetapi tindakan mereka harus saling melengkapi, misalnya satu pihak menghentikan korban, pihak lain memukul, dan pihak lainnya mengambil atau menguasai barang. Penyidik juga menilai komunikasi, respons para pelaku terhadap tindakan rekannya, tindakan setelah korban tidak berdaya, serta penguasaan barang hasil kejahatan. Apabila para pelaku tetap melanjutkan rangkaian perbuatan dengan mengetahui tujuan dan akibatnya, hal itu menjadi petunjuk adanya kerja sama sadar sebagaimana konstruksi penyertaan dalam Pasal 55 KUHP.</w:t>
      </w:r>
    </w:p>
    <w:p w14:paraId="6BBD99A6" w14:textId="77777777" w:rsidR="0012507D" w:rsidRPr="0012507D" w:rsidRDefault="0012507D" w:rsidP="0012507D">
      <w:pPr>
        <w:spacing w:after="280"/>
        <w:jc w:val="both"/>
        <w:rPr>
          <w:lang w:val="en-US"/>
        </w:rPr>
      </w:pPr>
    </w:p>
    <w:p w14:paraId="5F1465B1" w14:textId="24F0A5CB" w:rsidR="0012507D" w:rsidRPr="0012507D" w:rsidRDefault="0012507D" w:rsidP="0012507D">
      <w:pPr>
        <w:spacing w:after="280"/>
        <w:jc w:val="both"/>
        <w:rPr>
          <w:lang w:val="en-US"/>
        </w:rPr>
      </w:pPr>
      <w:r>
        <w:rPr>
          <w:lang w:val="en-US"/>
        </w:rPr>
        <w:t xml:space="preserve">5. </w:t>
      </w:r>
      <w:r w:rsidRPr="0012507D">
        <w:rPr>
          <w:lang w:val="en-US"/>
        </w:rPr>
        <w:t xml:space="preserve">Apakah keterangan korban, saksi, dan tersangka saling mendukung dalam menjelaskan bentuk keterlibatan masing-masing pelaku? </w:t>
      </w:r>
    </w:p>
    <w:p w14:paraId="020E28B0" w14:textId="1C399816" w:rsidR="0012507D" w:rsidRPr="0012507D" w:rsidRDefault="0012507D" w:rsidP="0012507D">
      <w:pPr>
        <w:spacing w:after="280"/>
        <w:jc w:val="both"/>
        <w:rPr>
          <w:lang w:val="en-US"/>
        </w:rPr>
      </w:pPr>
      <w:r w:rsidRPr="0012507D">
        <w:rPr>
          <w:b/>
          <w:lang w:val="en-US"/>
        </w:rPr>
        <w:t xml:space="preserve">Jawaban: </w:t>
      </w:r>
      <w:r w:rsidRPr="0012507D">
        <w:rPr>
          <w:lang w:val="en-US"/>
        </w:rPr>
        <w:t>Secara umum, keterangan korban, saksi, dan tersangka saling mendukung dalam menggambarkan bahwa kekerasan dilakukan oleh beberapa orang dan kemudian diikuti penguasaan barang milik korban. Korban menjelaskan tindakan yang dialaminya dan barang yang hilang, Sanggam menerangkan kejadian dari posisi orang yang bersama korban, sedangkan Lamsihar menjelaskan kondisi korban setelah peristiwa. Keterangan para tersangka membantu menguraikan tindakan masing-masing dan perjalanan barang setelah kejadian. Walaupun terdapat perbedaan pada bagian tertentu, penyidik menilai bagian-bagian yang bersesuaian dan mengujinya dengan barang bukti agar pembagian peran dapat disusun secara objektif.</w:t>
      </w:r>
    </w:p>
    <w:p w14:paraId="743B8F59" w14:textId="77777777" w:rsidR="0012507D" w:rsidRPr="0012507D" w:rsidRDefault="0012507D" w:rsidP="0012507D">
      <w:pPr>
        <w:spacing w:after="280"/>
        <w:jc w:val="both"/>
        <w:rPr>
          <w:b/>
          <w:bCs/>
          <w:lang w:val="en-US"/>
        </w:rPr>
      </w:pPr>
      <w:r w:rsidRPr="0012507D">
        <w:rPr>
          <w:b/>
          <w:bCs/>
          <w:lang w:val="en-US"/>
        </w:rPr>
        <w:t>III. Kesesuaian antara fakta-fakta yang terungkap dalam BAP dengan ketentuan hukum pidana terkait pertanggungjawaban pidana pelaku pencurian dengan kekerasan secara bersama-sama menurut Pasal 365 KUHP</w:t>
      </w:r>
    </w:p>
    <w:p w14:paraId="2BF73801" w14:textId="6DDB14E0" w:rsidR="0012507D" w:rsidRPr="0012507D" w:rsidRDefault="0012507D" w:rsidP="0012507D">
      <w:pPr>
        <w:spacing w:after="280"/>
        <w:jc w:val="both"/>
        <w:rPr>
          <w:lang w:val="en-US"/>
        </w:rPr>
      </w:pPr>
      <w:r>
        <w:rPr>
          <w:lang w:val="en-US"/>
        </w:rPr>
        <w:t xml:space="preserve">1. </w:t>
      </w:r>
      <w:r w:rsidRPr="0012507D">
        <w:rPr>
          <w:lang w:val="en-US"/>
        </w:rPr>
        <w:t xml:space="preserve">Bagaimana penyidik menilai kesesuaian antara fakta-fakta yang diperoleh dalam BAP dengan ketentuan Pasal 365 KUHP? </w:t>
      </w:r>
    </w:p>
    <w:p w14:paraId="462C53B5"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Kesesuaian fakta dengan Pasal 365 KUHP dinilai dengan menguraikan setiap unsur pasal dan memasangkan unsur tersebut dengan fakta BAP. Unsur pencurian terlihat dari pengambilan sepeda motor, handphone, dompet, dan uang milik korban; unsur melawan hukum terlihat dari tidak adanya hak atau izin; dan unsur kekerasan terlihat dari tindakan menjatuhkan serta memukul korban. Fakta bahwa perbuatan dilakukan oleh beberapa orang dalam satu rangkaian juga mendukung keadaan pemberatan dan penerapan ketentuan penyertaan. Karena itu, penerapan Pasal 365 KUHP harus dibangun dari hubungan langsung antara kekerasan, ketidakberdayaan korban, dan pengambilan barang.</w:t>
      </w:r>
    </w:p>
    <w:p w14:paraId="2D941C53" w14:textId="120C4A5D" w:rsidR="0012507D" w:rsidRPr="0012507D" w:rsidRDefault="0012507D" w:rsidP="0012507D">
      <w:pPr>
        <w:spacing w:after="280"/>
        <w:jc w:val="both"/>
        <w:rPr>
          <w:lang w:val="en-US"/>
        </w:rPr>
      </w:pPr>
      <w:r>
        <w:rPr>
          <w:lang w:val="en-US"/>
        </w:rPr>
        <w:t xml:space="preserve">2. </w:t>
      </w:r>
      <w:r w:rsidRPr="0012507D">
        <w:rPr>
          <w:lang w:val="en-US"/>
        </w:rPr>
        <w:t xml:space="preserve">Apakah seluruh unsur pertanggungjawaban pidana, seperti adanya perbuatan, kesalahan, dan kemampuan bertanggung jawab, telah terpenuhi dalam perkara ini? </w:t>
      </w:r>
    </w:p>
    <w:p w14:paraId="260F6044" w14:textId="77777777" w:rsidR="0012507D" w:rsidRDefault="0012507D" w:rsidP="0012507D">
      <w:pPr>
        <w:spacing w:after="280"/>
        <w:jc w:val="both"/>
        <w:rPr>
          <w:lang w:val="en-US"/>
        </w:rPr>
      </w:pPr>
      <w:r w:rsidRPr="0012507D">
        <w:rPr>
          <w:b/>
          <w:lang w:val="en-US"/>
        </w:rPr>
        <w:t xml:space="preserve">Jawaban: </w:t>
      </w:r>
      <w:r w:rsidRPr="0012507D">
        <w:rPr>
          <w:lang w:val="en-US"/>
        </w:rPr>
        <w:t>Berdasarkan fakta yang diuraikan dalam BAP, unsur pertanggungjawaban pidana pada dasarnya telah terpenuhi. Terdapat perbuatan pidana berupa kekerasan dan pengambilan barang, terdapat kesalahan dalam bentuk kesengajaan, serta para pelaku mampu memahami dan mengendalikan tindakannya. Rangkaian tindakan seperti memepet korban, melakukan pemukulan, menguasai barang, dan memindahkan barang menunjukkan adanya tindakan sadar, bukan peristiwa yang terjadi karena kelalaian. Selain itu, tidak ditemukan alasan pembenar atau alasan pemaaf yang dapat menghapuskan kesalahan; alasan mencurigai korban juga tidak membenarkan kekerasan dan pengambilan barang.</w:t>
      </w:r>
    </w:p>
    <w:p w14:paraId="3A840648" w14:textId="77777777" w:rsidR="0012507D" w:rsidRPr="0012507D" w:rsidRDefault="0012507D" w:rsidP="0012507D">
      <w:pPr>
        <w:spacing w:after="280"/>
        <w:jc w:val="both"/>
        <w:rPr>
          <w:lang w:val="en-US"/>
        </w:rPr>
      </w:pPr>
    </w:p>
    <w:p w14:paraId="36ECC873" w14:textId="0E22285B" w:rsidR="0012507D" w:rsidRPr="0012507D" w:rsidRDefault="0012507D" w:rsidP="0012507D">
      <w:pPr>
        <w:spacing w:after="280"/>
        <w:jc w:val="both"/>
        <w:rPr>
          <w:lang w:val="en-US"/>
        </w:rPr>
      </w:pPr>
      <w:r>
        <w:rPr>
          <w:lang w:val="en-US"/>
        </w:rPr>
        <w:lastRenderedPageBreak/>
        <w:t xml:space="preserve">3. </w:t>
      </w:r>
      <w:r w:rsidRPr="0012507D">
        <w:rPr>
          <w:lang w:val="en-US"/>
        </w:rPr>
        <w:t xml:space="preserve">Bagaimana penyidik menentukan bahwa para pelaku dapat dimintai pertanggungjawaban pidana secara bersama-sama atas perbuatan pencurian dengan kekerasan tersebut? </w:t>
      </w:r>
    </w:p>
    <w:p w14:paraId="34D2C303"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Pertanggungjawaban secara bersama-sama ditentukan dengan menilai adanya kerja sama sadar dan kontribusi setiap pelaku dalam terjadinya tindak pidana. Masing-masing pelaku tidak harus mengambil barang dengan tangannya sendiri, sebab pihak yang melakukan kekerasan untuk melumpuhkan korban, pihak yang mengambil barang, dan pihak yang membantu penguasaan barang dapat ditempatkan dalam satu konstruksi perbuatan bersama apabila tindakannya saling berkaitan. Penyidik menghubungkan peran tersebut dengan keterangan korban, saksi, tersangka, dan barang bukti. Apabila keterkaitan dan kehendak bersama terbukti, para pelaku dapat dimintai pertanggungjawaban berdasarkan Pasal 365 KUHP jo. Pasal 55 KUHP.</w:t>
      </w:r>
    </w:p>
    <w:p w14:paraId="14901EC3" w14:textId="0931179F" w:rsidR="0012507D" w:rsidRPr="0012507D" w:rsidRDefault="0012507D" w:rsidP="0012507D">
      <w:pPr>
        <w:spacing w:after="280"/>
        <w:jc w:val="both"/>
        <w:rPr>
          <w:lang w:val="en-US"/>
        </w:rPr>
      </w:pPr>
      <w:r>
        <w:rPr>
          <w:lang w:val="en-US"/>
        </w:rPr>
        <w:t xml:space="preserve">4. </w:t>
      </w:r>
      <w:r w:rsidRPr="0012507D">
        <w:rPr>
          <w:lang w:val="en-US"/>
        </w:rPr>
        <w:t xml:space="preserve">Apakah dalam perkara ini terdapat faktor yang dapat memperberat atau meringankan pertanggungjawaban pidana para pelaku? </w:t>
      </w:r>
    </w:p>
    <w:p w14:paraId="77F8DC0E"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Faktor yang memperberat antara lain perbuatan dilakukan oleh beberapa orang, adanya kekerasan fisik yang menimbulkan luka pada korban, banyaknya barang yang diambil, serta tindakan para pelaku yang menyebabkan korban kehilangan rasa aman dan tidak mampu mempertahankan barangnya. Peran dominan dalam memulai kekerasan atau menguasai barang juga dapat menjadi pertimbangan dalam menilai tingkat kesalahan masing-masing pelaku. Faktor yang dapat dicatat sebagai hal meringankan antara lain sikap kooperatif, pengakuan yang jujur, penyesalan, belum pernah dihukum, atau peran yang lebih terbatas. Namun, penentuan akhir mengenai keadaan yang memberatkan dan meringankan merupakan kewenangan penuntut umum dan hakim berdasarkan seluruh fakta persidangan.</w:t>
      </w:r>
    </w:p>
    <w:p w14:paraId="211EEE4A" w14:textId="4605B603" w:rsidR="0012507D" w:rsidRPr="0012507D" w:rsidRDefault="0012507D" w:rsidP="0012507D">
      <w:pPr>
        <w:spacing w:after="280"/>
        <w:jc w:val="both"/>
        <w:rPr>
          <w:lang w:val="en-US"/>
        </w:rPr>
      </w:pPr>
      <w:r>
        <w:rPr>
          <w:lang w:val="en-US"/>
        </w:rPr>
        <w:t xml:space="preserve">5. </w:t>
      </w:r>
      <w:r w:rsidRPr="0012507D">
        <w:rPr>
          <w:lang w:val="en-US"/>
        </w:rPr>
        <w:t>Menurut penyidik, apakah fakta-fakta yang dituangkan dalam BAP sudah cukup kuat untuk mendukung proses hukum lebih lanjut terhadap para pelaku berdasarkan Pasal 365 KUHP?</w:t>
      </w:r>
    </w:p>
    <w:p w14:paraId="3AA84142"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Fakta dalam BAP pada dasarnya cukup untuk mendukung proses hukum lebih lanjut apabila seluruh alat bukti telah disusun secara lengkap dan saling bersesuaian. Keterangan korban dan saksi menjelaskan kekerasan serta barang yang hilang, keterangan para tersangka menguraikan keterlibatan masing-masing, sedangkan barang bukti membantu menghubungkan pelaku dengan objek pencurian. Kekuatan perkara akan lebih baik apabila dilengkapi visum et repertum, dokumentasi luka, berita acara penyitaan, dan uraian kronologi yang menghubungkan setiap fakta dengan unsur Pasal 365 KUHP. Dengan kelengkapan tersebut, berkas dapat dilanjutkan untuk diteliti oleh penuntut umum, sedangkan penilaian bersalah tetap menjadi kewenangan pengadilan.</w:t>
      </w:r>
    </w:p>
    <w:p w14:paraId="63DC598A" w14:textId="77777777" w:rsidR="0012507D" w:rsidRPr="0012507D" w:rsidRDefault="0012507D" w:rsidP="0012507D">
      <w:pPr>
        <w:spacing w:after="280"/>
        <w:rPr>
          <w:lang w:val="en-US"/>
        </w:rPr>
      </w:pPr>
    </w:p>
    <w:p w14:paraId="1763F7CD" w14:textId="688C5789" w:rsidR="0012507D" w:rsidRPr="0012507D" w:rsidRDefault="0012507D" w:rsidP="0012507D">
      <w:pPr>
        <w:spacing w:after="280"/>
        <w:rPr>
          <w:lang w:val="en-US"/>
        </w:rPr>
      </w:pPr>
      <w:r w:rsidRPr="0012507D">
        <w:rPr>
          <w:lang w:val="en-US"/>
        </w:rPr>
        <w:br w:type="page"/>
      </w:r>
    </w:p>
    <w:p w14:paraId="71261FD4" w14:textId="77777777" w:rsidR="0012507D" w:rsidRPr="0012507D" w:rsidRDefault="0012507D" w:rsidP="0012507D">
      <w:pPr>
        <w:spacing w:after="280"/>
        <w:jc w:val="both"/>
        <w:rPr>
          <w:lang w:val="en-US"/>
        </w:rPr>
      </w:pPr>
      <w:r w:rsidRPr="0012507D">
        <w:rPr>
          <w:b/>
          <w:lang w:val="en-US"/>
        </w:rPr>
        <w:lastRenderedPageBreak/>
        <w:t>PEDOMAN WAWANCARA NARASUMBER II</w:t>
      </w:r>
    </w:p>
    <w:p w14:paraId="5E9FF63C" w14:textId="77777777" w:rsidR="0012507D" w:rsidRPr="0012507D" w:rsidRDefault="0012507D" w:rsidP="0012507D">
      <w:pPr>
        <w:spacing w:after="280"/>
        <w:jc w:val="both"/>
        <w:rPr>
          <w:lang w:val="en-US"/>
        </w:rPr>
      </w:pPr>
      <w:r w:rsidRPr="0012507D">
        <w:rPr>
          <w:b/>
          <w:lang w:val="en-US"/>
        </w:rPr>
        <w:t xml:space="preserve">Nama Narasumber: </w:t>
      </w:r>
      <w:r w:rsidRPr="0012507D">
        <w:rPr>
          <w:lang w:val="en-US"/>
        </w:rPr>
        <w:t>IPDA Ismail Har, S.H.</w:t>
      </w:r>
    </w:p>
    <w:p w14:paraId="39B63D21" w14:textId="77777777" w:rsidR="0012507D" w:rsidRPr="0012507D" w:rsidRDefault="0012507D" w:rsidP="0012507D">
      <w:pPr>
        <w:spacing w:after="280"/>
        <w:jc w:val="both"/>
        <w:rPr>
          <w:lang w:val="en-US"/>
        </w:rPr>
      </w:pPr>
      <w:r w:rsidRPr="0012507D">
        <w:rPr>
          <w:b/>
          <w:lang w:val="en-US"/>
        </w:rPr>
        <w:t xml:space="preserve">NRP: </w:t>
      </w:r>
      <w:r w:rsidRPr="0012507D">
        <w:rPr>
          <w:lang w:val="en-US"/>
        </w:rPr>
        <w:t>86081141</w:t>
      </w:r>
    </w:p>
    <w:p w14:paraId="1F53F2F5" w14:textId="77777777" w:rsidR="0012507D" w:rsidRPr="0012507D" w:rsidRDefault="0012507D" w:rsidP="0012507D">
      <w:pPr>
        <w:spacing w:after="280"/>
        <w:jc w:val="both"/>
        <w:rPr>
          <w:lang w:val="en-US"/>
        </w:rPr>
      </w:pPr>
      <w:r w:rsidRPr="0012507D">
        <w:rPr>
          <w:b/>
          <w:lang w:val="en-US"/>
        </w:rPr>
        <w:t xml:space="preserve">Jabatan: </w:t>
      </w:r>
      <w:r w:rsidRPr="0012507D">
        <w:rPr>
          <w:lang w:val="en-US"/>
        </w:rPr>
        <w:t>Penyidik/Kanit Reskrim Polsek Dolok Masihul</w:t>
      </w:r>
    </w:p>
    <w:p w14:paraId="729C5DEB" w14:textId="77777777" w:rsidR="0012507D" w:rsidRPr="0012507D" w:rsidRDefault="0012507D" w:rsidP="0012507D">
      <w:pPr>
        <w:spacing w:after="280"/>
        <w:jc w:val="both"/>
        <w:rPr>
          <w:lang w:val="en-US"/>
        </w:rPr>
      </w:pPr>
      <w:r w:rsidRPr="0012507D">
        <w:rPr>
          <w:b/>
          <w:lang w:val="en-US"/>
        </w:rPr>
        <w:t>I. Penerapan unsur-unsur tindak pidana pencurian dengan kekerasan yang dilakukan secara bersama-sama berdasarkan Pasal 365 KUHP dalam praktik penyidikan yang tercermin dalam BAP di Polsek Dolok Masihul</w:t>
      </w:r>
    </w:p>
    <w:p w14:paraId="73CBF40F" w14:textId="77777777" w:rsidR="0012507D" w:rsidRPr="0012507D" w:rsidRDefault="0012507D" w:rsidP="0012507D">
      <w:pPr>
        <w:spacing w:after="280"/>
        <w:jc w:val="both"/>
        <w:rPr>
          <w:lang w:val="en-US"/>
        </w:rPr>
      </w:pPr>
      <w:r w:rsidRPr="0012507D">
        <w:rPr>
          <w:b/>
          <w:lang w:val="en-US"/>
        </w:rPr>
        <w:t>1. Bagaimana penyidik mengidentifikasi unsur “mengambil barang sesuatu” dalam perkara pencurian dengan kekerasan yang tercantum dalam BAP tersebut?</w:t>
      </w:r>
    </w:p>
    <w:p w14:paraId="725ECEAB"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Unsur “mengambil barang sesuatu” dinilai dari adanya perpindahan penguasaan barang milik korban tanpa hak. Dalam BAP, sepeda motor, handphone, dompet, dan uang tunai yang semula berada dalam penguasaan korban kemudian dikuasai atau dibawa oleh para pelaku setelah korban mengalami kekerasan. Keterangan tersebut perlu dipersesuaikan dengan keterangan saksi, tersangka, dan barang bukti agar hubungan antara hilangnya barang dan tindakan para pelaku dapat dibuktikan.</w:t>
      </w:r>
    </w:p>
    <w:p w14:paraId="3A2B73A0" w14:textId="77777777" w:rsidR="0012507D" w:rsidRPr="0012507D" w:rsidRDefault="0012507D" w:rsidP="0012507D">
      <w:pPr>
        <w:spacing w:after="280"/>
        <w:jc w:val="both"/>
        <w:rPr>
          <w:lang w:val="en-US"/>
        </w:rPr>
      </w:pPr>
      <w:r w:rsidRPr="0012507D">
        <w:rPr>
          <w:b/>
          <w:lang w:val="en-US"/>
        </w:rPr>
        <w:t>2. Apa saja fakta atau alat bukti yang menjadi dasar penyidik untuk menyatakan bahwa perbuatan tersebut dilakukan dengan unsur kekerasan atau ancaman kekerasan?</w:t>
      </w:r>
    </w:p>
    <w:p w14:paraId="2FFFA48E"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Unsur kekerasan dilihat dari rangkaian fakta yang menunjukkan adanya tindakan fisik terhadap korban, termasuk keterangan mengenai korban yang ditarik atau dijatuhkan serta dipukul pada beberapa bagian tubuh. Fakta tersebut harus dihubungkan dengan tindakan pengambilan atau penguasaan barang. Hubungan waktu dan tujuan antara kekerasan dengan pengambilan barang menjadi dasar untuk menilai penerapan Pasal 365 KUHP.</w:t>
      </w:r>
    </w:p>
    <w:p w14:paraId="7D58B6D8" w14:textId="77777777" w:rsidR="0012507D" w:rsidRPr="0012507D" w:rsidRDefault="0012507D" w:rsidP="0012507D">
      <w:pPr>
        <w:spacing w:after="280"/>
        <w:jc w:val="both"/>
        <w:rPr>
          <w:lang w:val="en-US"/>
        </w:rPr>
      </w:pPr>
      <w:r w:rsidRPr="0012507D">
        <w:rPr>
          <w:b/>
          <w:lang w:val="en-US"/>
        </w:rPr>
        <w:t>3. Bagaimana penyidik menentukan bahwa perbuatan para pelaku memenuhi unsur “dengan maksud untuk memiliki secara melawan hukum” sebagaimana diatur dalam Pasal 365 KUHP?</w:t>
      </w:r>
    </w:p>
    <w:p w14:paraId="4F6B85D0" w14:textId="77777777" w:rsidR="0012507D" w:rsidRDefault="0012507D" w:rsidP="0012507D">
      <w:pPr>
        <w:spacing w:after="280"/>
        <w:jc w:val="both"/>
        <w:rPr>
          <w:lang w:val="en-US"/>
        </w:rPr>
      </w:pPr>
      <w:r w:rsidRPr="0012507D">
        <w:rPr>
          <w:b/>
          <w:lang w:val="en-US"/>
        </w:rPr>
        <w:t xml:space="preserve">Jawaban: </w:t>
      </w:r>
      <w:r w:rsidRPr="0012507D">
        <w:rPr>
          <w:lang w:val="en-US"/>
        </w:rPr>
        <w:t>Maksud memiliki secara melawan hukum dinilai dari tindakan pelaku terhadap barang setelah barang keluar dari penguasaan korban. Barang dibawa, dikuasai, atau dialihkan tanpa persetujuan korban dan tidak dikembalikan secara sukarela. Rangkaian tersebut menunjukkan adanya kehendak menguasai barang tanpa hak.</w:t>
      </w:r>
    </w:p>
    <w:p w14:paraId="2E5D7CF7" w14:textId="77777777" w:rsidR="0012507D" w:rsidRPr="0012507D" w:rsidRDefault="0012507D" w:rsidP="0012507D">
      <w:pPr>
        <w:spacing w:after="280"/>
        <w:jc w:val="both"/>
        <w:rPr>
          <w:lang w:val="en-US"/>
        </w:rPr>
      </w:pPr>
    </w:p>
    <w:p w14:paraId="6AF95473" w14:textId="77777777" w:rsidR="0012507D" w:rsidRPr="0012507D" w:rsidRDefault="0012507D" w:rsidP="0012507D">
      <w:pPr>
        <w:spacing w:after="280"/>
        <w:jc w:val="both"/>
        <w:rPr>
          <w:lang w:val="en-US"/>
        </w:rPr>
      </w:pPr>
      <w:r w:rsidRPr="0012507D">
        <w:rPr>
          <w:b/>
          <w:lang w:val="en-US"/>
        </w:rPr>
        <w:lastRenderedPageBreak/>
        <w:t>4. Dalam proses pemeriksaan, bagaimana penyidik membuktikan bahwa tindak pidana tersebut dilakukan secara bersama-sama oleh lebih dari satu orang pelaku?</w:t>
      </w:r>
    </w:p>
    <w:p w14:paraId="7A29C273"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Unsur bersama-sama dibuktikan dengan menguraikan kontribusi setiap orang dalam satu rangkaian kejadian. Penyidik menilai siapa yang terlibat dalam pengejaran atau pemepetan, siapa yang melakukan kekerasan, siapa yang mengambil atau menguasai barang, dan siapa yang membantu pemindahan barang. Penilaian terhadap Martin Harahap, Toni Leonardo Sitorus, Febrin Siahaan, dan Teguh Firmansyah harus didasarkan pada persesuaian perbuatan masing-masing.</w:t>
      </w:r>
    </w:p>
    <w:p w14:paraId="2F15AD97" w14:textId="77777777" w:rsidR="0012507D" w:rsidRPr="0012507D" w:rsidRDefault="0012507D" w:rsidP="0012507D">
      <w:pPr>
        <w:spacing w:after="280"/>
        <w:jc w:val="both"/>
        <w:rPr>
          <w:lang w:val="en-US"/>
        </w:rPr>
      </w:pPr>
      <w:r w:rsidRPr="0012507D">
        <w:rPr>
          <w:b/>
          <w:lang w:val="en-US"/>
        </w:rPr>
        <w:t>5. Apakah terdapat kendala dalam menerapkan unsur-unsur Pasal 365 KUHP terhadap fakta yang ditemukan dalam BAP, khususnya terkait pembuktian kekerasan dan keterlibatan para pelaku?</w:t>
      </w:r>
    </w:p>
    <w:p w14:paraId="6DB13E6A"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Kendala dapat muncul ketika keterangan korban, saksi, dan tersangka tidak sepenuhnya sama atau ketika tersangka berusaha memperkecil perannya. Penyidik perlu menyusun kronologi secara rinci, membandingkan bagian keterangan yang bersesuaian, serta menghubungkannya dengan barang bukti dan dokumen pendukung. Dengan cara tersebut, penerapan pasal tidak bergantung pada satu keterangan saja.</w:t>
      </w:r>
    </w:p>
    <w:p w14:paraId="43B44A11" w14:textId="77777777" w:rsidR="0012507D" w:rsidRPr="0012507D" w:rsidRDefault="0012507D" w:rsidP="0012507D">
      <w:pPr>
        <w:spacing w:after="280"/>
        <w:jc w:val="both"/>
        <w:rPr>
          <w:lang w:val="en-US"/>
        </w:rPr>
      </w:pPr>
      <w:r w:rsidRPr="0012507D">
        <w:rPr>
          <w:b/>
          <w:lang w:val="en-US"/>
        </w:rPr>
        <w:t>II. Peran dan bentuk keterlibatan masing-masing pelaku dalam tindak pidana pencurian dengan kekerasan yang dilakukan secara bersama-sama berdasarkan fakta empiris dalam BAP di Polsek Dolok Masihul</w:t>
      </w:r>
    </w:p>
    <w:p w14:paraId="768A34D5" w14:textId="77777777" w:rsidR="0012507D" w:rsidRPr="0012507D" w:rsidRDefault="0012507D" w:rsidP="0012507D">
      <w:pPr>
        <w:spacing w:after="280"/>
        <w:jc w:val="both"/>
        <w:rPr>
          <w:lang w:val="en-US"/>
        </w:rPr>
      </w:pPr>
      <w:r w:rsidRPr="0012507D">
        <w:rPr>
          <w:b/>
          <w:lang w:val="en-US"/>
        </w:rPr>
        <w:t>1. Bagaimana penyidik membedakan peran masing-masing pelaku dalam tindak pidana pencurian dengan kekerasan tersebut?</w:t>
      </w:r>
    </w:p>
    <w:p w14:paraId="2F19B43C"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Peran masing-masing pelaku dibedakan dari tindakan konkret dalam seluruh rangkaian tindak pidana. Tindakan yang dinilai meliputi menghentikan atau memepet korban, melakukan kekerasan, mengambil barang, serta membantu menguasai atau memindahkan barang setelah kejadian. Penilaian kemudian dicocokkan dengan keterangan korban, saksi, tersangka, dan barang bukti.</w:t>
      </w:r>
    </w:p>
    <w:p w14:paraId="08242829" w14:textId="77777777" w:rsidR="0012507D" w:rsidRPr="0012507D" w:rsidRDefault="0012507D" w:rsidP="0012507D">
      <w:pPr>
        <w:spacing w:after="280"/>
        <w:jc w:val="both"/>
        <w:rPr>
          <w:lang w:val="en-US"/>
        </w:rPr>
      </w:pPr>
      <w:r w:rsidRPr="0012507D">
        <w:rPr>
          <w:b/>
          <w:lang w:val="en-US"/>
        </w:rPr>
        <w:t>2. Berdasarkan hasil pemeriksaan dalam BAP, siapa saja pelaku yang berperan langsung melakukan kekerasan terhadap korban?</w:t>
      </w:r>
    </w:p>
    <w:p w14:paraId="6E254F82"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BAP menunjukkan bahwa Martin Harahap disebut memiliki peran menonjol dalam menarik atau menjatuhkan dan memukul korban. Toni Leonardo Sitorus dan Febrin Siahaan juga diterangkan terlibat dalam pemukulan. Kadar keterlibatan Teguh Firmansyah harus tetap ditentukan dari persesuaian seluruh alat bukti agar penilaian tidak hanya didasarkan pada keberadaannya bersama pelaku lain.</w:t>
      </w:r>
    </w:p>
    <w:p w14:paraId="28682B49" w14:textId="77777777" w:rsidR="0012507D" w:rsidRPr="0012507D" w:rsidRDefault="0012507D" w:rsidP="0012507D">
      <w:pPr>
        <w:spacing w:after="280"/>
        <w:jc w:val="both"/>
        <w:rPr>
          <w:lang w:val="en-US"/>
        </w:rPr>
      </w:pPr>
      <w:r w:rsidRPr="0012507D">
        <w:rPr>
          <w:b/>
          <w:lang w:val="en-US"/>
        </w:rPr>
        <w:lastRenderedPageBreak/>
        <w:t>3. Apakah terdapat pelaku yang berperan sebagai perencana, pengawas situasi, eksekutor, atau pihak yang membantu setelah tindak pidana dilakukan?</w:t>
      </w:r>
    </w:p>
    <w:p w14:paraId="3F514924"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Fakta BAP lebih jelas menunjukkan para pelaku sebagai pelaksana dalam satu rangkaian tindakan, yaitu memepet korban, melakukan kekerasan, mengambil barang, dan membantu penguasaan atau pemindahan barang. Untuk menetapkan seseorang sebagai perencana atau pengawas secara khusus, diperlukan bukti tambahan mengenai kesepakatan atau pembagian tugas sebelum peristiwa.</w:t>
      </w:r>
    </w:p>
    <w:p w14:paraId="2C6FB7B5" w14:textId="77777777" w:rsidR="0012507D" w:rsidRPr="0012507D" w:rsidRDefault="0012507D" w:rsidP="0012507D">
      <w:pPr>
        <w:spacing w:after="280"/>
        <w:jc w:val="both"/>
        <w:rPr>
          <w:lang w:val="en-US"/>
        </w:rPr>
      </w:pPr>
      <w:r w:rsidRPr="0012507D">
        <w:rPr>
          <w:b/>
          <w:lang w:val="en-US"/>
        </w:rPr>
        <w:t>4. Bagaimana penyidik memastikan bahwa setiap pelaku memiliki kesadaran dan kehendak yang sama dalam melakukan tindak pidana tersebut?</w:t>
      </w:r>
    </w:p>
    <w:p w14:paraId="54E7551F"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Kesadaran dan kehendak bersama dinilai dari kesesuaian tindakan para pelaku pada waktu, tempat, dan tujuan yang sama. Para pelaku tidak harus melakukan tindakan yang identik, tetapi perbuatannya harus saling mendukung. Apabila seseorang mengetahui arah perbuatan dan tetap melanjutkan tindakan yang membantu terlaksananya tindak pidana, hal itu dapat menjadi petunjuk adanya kerja sama sadar.</w:t>
      </w:r>
    </w:p>
    <w:p w14:paraId="49B97335" w14:textId="77777777" w:rsidR="0012507D" w:rsidRPr="0012507D" w:rsidRDefault="0012507D" w:rsidP="0012507D">
      <w:pPr>
        <w:spacing w:after="280"/>
        <w:jc w:val="both"/>
        <w:rPr>
          <w:lang w:val="en-US"/>
        </w:rPr>
      </w:pPr>
      <w:r w:rsidRPr="0012507D">
        <w:rPr>
          <w:b/>
          <w:lang w:val="en-US"/>
        </w:rPr>
        <w:t>5. Apakah keterangan korban, saksi, dan tersangka saling mendukung dalam menjelaskan bentuk keterlibatan masing-masing pelaku?</w:t>
      </w:r>
    </w:p>
    <w:p w14:paraId="6A859623"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Keterangan korban, saksi, dan tersangka harus dibaca secara berlapis. Korban menerangkan kekerasan dan barang yang hilang, Sanggam memperkuat rangkaian kejadian dari posisi orang yang berada bersama korban, sedangkan Lamsihar menerangkan kondisi korban setelah peristiwa. Keterangan tersangka digunakan untuk menguji tindakan masing-masing serta perjalanan barang, lalu bagian yang berbeda dinilai melalui bukti lain yang bersesuaian.</w:t>
      </w:r>
    </w:p>
    <w:p w14:paraId="21DDAD69" w14:textId="77777777" w:rsidR="0012507D" w:rsidRPr="0012507D" w:rsidRDefault="0012507D" w:rsidP="0012507D">
      <w:pPr>
        <w:spacing w:after="280"/>
        <w:jc w:val="both"/>
        <w:rPr>
          <w:lang w:val="en-US"/>
        </w:rPr>
      </w:pPr>
      <w:r w:rsidRPr="0012507D">
        <w:rPr>
          <w:b/>
          <w:lang w:val="en-US"/>
        </w:rPr>
        <w:t>III. Kesesuaian antara fakta-fakta yang terungkap dalam BAP dengan ketentuan hukum pidana terkait pertanggungjawaban pidana pelaku pencurian dengan kekerasan secara bersama-sama menurut Pasal 365 KUHP</w:t>
      </w:r>
    </w:p>
    <w:p w14:paraId="50524FD0" w14:textId="77777777" w:rsidR="0012507D" w:rsidRPr="0012507D" w:rsidRDefault="0012507D" w:rsidP="0012507D">
      <w:pPr>
        <w:spacing w:after="280"/>
        <w:jc w:val="both"/>
        <w:rPr>
          <w:lang w:val="en-US"/>
        </w:rPr>
      </w:pPr>
      <w:r w:rsidRPr="0012507D">
        <w:rPr>
          <w:b/>
          <w:lang w:val="en-US"/>
        </w:rPr>
        <w:t>1. Bagaimana penyidik menilai kesesuaian antara fakta-fakta yang diperoleh dalam BAP dengan ketentuan Pasal 365 KUHP?</w:t>
      </w:r>
    </w:p>
    <w:p w14:paraId="00CCC106"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Kesesuaian dengan Pasal 365 KUHP dinilai dengan memasangkan setiap unsur pasal dengan fakta pemeriksaan. Pengambilan sepeda motor, handphone, dompet, dan uang menunjukkan unsur pencurian, sedangkan tindakan menarik, menjatuhkan, atau memukul menunjukkan unsur kekerasan. Keterlibatan beberapa orang dalam satu rangkaian juga menjadi dasar menilai keadaan pemberatan dan penyertaan.</w:t>
      </w:r>
    </w:p>
    <w:p w14:paraId="4A15AA38" w14:textId="77777777" w:rsidR="0012507D" w:rsidRPr="0012507D" w:rsidRDefault="0012507D" w:rsidP="0012507D">
      <w:pPr>
        <w:spacing w:after="280"/>
        <w:jc w:val="both"/>
        <w:rPr>
          <w:lang w:val="en-US"/>
        </w:rPr>
      </w:pPr>
      <w:r w:rsidRPr="0012507D">
        <w:rPr>
          <w:b/>
          <w:lang w:val="en-US"/>
        </w:rPr>
        <w:lastRenderedPageBreak/>
        <w:t>2. Apakah seluruh unsur pertanggungjawaban pidana, seperti adanya perbuatan, kesalahan, dan kemampuan bertanggung jawab, telah terpenuhi dalam perkara ini?</w:t>
      </w:r>
    </w:p>
    <w:p w14:paraId="3C2FF22C"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Berdasarkan fakta BAP, terdapat perbuatan pidana, unsur kesengajaan, dan tindakan sadar dari para pelaku. Rangkaian mengejar atau memepet korban, melakukan kekerasan, menguasai barang, dan memindahkan barang tidak menunjukkan peristiwa karena kelalaian. Dari fakta yang tersedia juga tidak tampak alasan pembenar atau alasan pemaaf yang dengan sendirinya menghapus kesalahan.</w:t>
      </w:r>
    </w:p>
    <w:p w14:paraId="166A6066" w14:textId="77777777" w:rsidR="0012507D" w:rsidRPr="0012507D" w:rsidRDefault="0012507D" w:rsidP="0012507D">
      <w:pPr>
        <w:spacing w:after="280"/>
        <w:jc w:val="both"/>
        <w:rPr>
          <w:lang w:val="en-US"/>
        </w:rPr>
      </w:pPr>
      <w:r w:rsidRPr="0012507D">
        <w:rPr>
          <w:b/>
          <w:lang w:val="en-US"/>
        </w:rPr>
        <w:t>3. Bagaimana penyidik menentukan bahwa para pelaku dapat dimintai pertanggungjawaban pidana secara bersama-sama atas perbuatan pencurian dengan kekerasan tersebut?</w:t>
      </w:r>
    </w:p>
    <w:p w14:paraId="0A00D770"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Pertanggungjawaban bersama-sama ditentukan dari kerja sama sadar dan kontribusi masing-masing pelaku. Pelaku yang melakukan kekerasan, mengambil barang, atau membantu penguasaan barang dapat ditempatkan dalam satu konstruksi perbuatan bersama apabila tindakannya saling berkaitan. Penilaian harus tetap dikaitkan dengan keterangan korban, saksi, tersangka, dan barang bukti serta Pasal 365 KUHP jo. Pasal 55 KUHP.</w:t>
      </w:r>
    </w:p>
    <w:p w14:paraId="5D55A7DF" w14:textId="77777777" w:rsidR="0012507D" w:rsidRPr="0012507D" w:rsidRDefault="0012507D" w:rsidP="0012507D">
      <w:pPr>
        <w:spacing w:after="280"/>
        <w:jc w:val="both"/>
        <w:rPr>
          <w:lang w:val="en-US"/>
        </w:rPr>
      </w:pPr>
      <w:r w:rsidRPr="0012507D">
        <w:rPr>
          <w:b/>
          <w:lang w:val="en-US"/>
        </w:rPr>
        <w:t>4. Apakah dalam perkara ini terdapat faktor yang dapat memperberat atau meringankan pertanggungjawaban pidana para pelaku?</w:t>
      </w:r>
    </w:p>
    <w:p w14:paraId="3A15FB17"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Keadaan yang dapat memperberat antara lain keterlibatan beberapa orang, penggunaan kekerasan fisik yang menimbulkan luka, dan banyaknya barang korban yang dikuasai. Sikap kooperatif, pengakuan, penyesalan, belum pernah dihukum, atau peran yang lebih terbatas dapat dicatat sebagai keadaan pribadi pelaku. Penentuan akhir bobot keadaan yang memberatkan atau meringankan merupakan kewenangan penuntut umum dan hakim.</w:t>
      </w:r>
    </w:p>
    <w:p w14:paraId="784E7C77" w14:textId="77777777" w:rsidR="0012507D" w:rsidRPr="0012507D" w:rsidRDefault="0012507D" w:rsidP="0012507D">
      <w:pPr>
        <w:spacing w:after="280"/>
        <w:jc w:val="both"/>
        <w:rPr>
          <w:lang w:val="en-US"/>
        </w:rPr>
      </w:pPr>
      <w:r w:rsidRPr="0012507D">
        <w:rPr>
          <w:b/>
          <w:lang w:val="en-US"/>
        </w:rPr>
        <w:t>5. Menurut penyidik, apakah fakta-fakta yang dituangkan dalam BAP sudah cukup kuat untuk mendukung proses hukum lebih lanjut terhadap para pelaku berdasarkan Pasal 365 KUHP?</w:t>
      </w:r>
    </w:p>
    <w:p w14:paraId="7609DCA2" w14:textId="77777777" w:rsidR="0012507D" w:rsidRPr="0012507D" w:rsidRDefault="0012507D" w:rsidP="0012507D">
      <w:pPr>
        <w:spacing w:after="280"/>
        <w:jc w:val="both"/>
        <w:rPr>
          <w:lang w:val="en-US"/>
        </w:rPr>
      </w:pPr>
      <w:r w:rsidRPr="0012507D">
        <w:rPr>
          <w:b/>
          <w:lang w:val="en-US"/>
        </w:rPr>
        <w:t xml:space="preserve">Jawaban: </w:t>
      </w:r>
      <w:r w:rsidRPr="0012507D">
        <w:rPr>
          <w:lang w:val="en-US"/>
        </w:rPr>
        <w:t>Fakta dalam BAP dapat mendukung proses hukum lebih lanjut apabila alat bukti disusun secara lengkap dan saling bersesuaian. Keterangan korban dan saksi menerangkan kekerasan serta barang yang hilang, sedangkan keterangan tersangka membantu menguraikan keterlibatan dan perjalanan barang. Berita acara penyitaan, dokumentasi luka, atau visum apabila tersedia akan memperkuat berkas, sementara penilaian bersalah tetap menjadi kewenangan pengadilan.</w:t>
      </w:r>
    </w:p>
    <w:p w14:paraId="55EC3C28" w14:textId="77777777" w:rsidR="00953761" w:rsidRPr="0012507D" w:rsidRDefault="00953761" w:rsidP="0012507D">
      <w:pPr>
        <w:spacing w:after="280"/>
        <w:jc w:val="both"/>
        <w:rPr>
          <w:lang w:val="en-US"/>
        </w:rPr>
      </w:pPr>
    </w:p>
    <w:p w14:paraId="0CAFA63A" w14:textId="77777777" w:rsidR="005E6F2C" w:rsidRDefault="005E6F2C" w:rsidP="0012507D">
      <w:pPr>
        <w:pStyle w:val="NormalWeb"/>
        <w:spacing w:before="0"/>
        <w:ind w:left="709" w:hanging="709"/>
        <w:jc w:val="both"/>
      </w:pPr>
    </w:p>
    <w:p w14:paraId="4988B9E4" w14:textId="59568528" w:rsidR="0012082D" w:rsidRDefault="0012082D">
      <w:pPr>
        <w:suppressAutoHyphens w:val="0"/>
        <w:rPr>
          <w:color w:val="000000"/>
          <w:lang w:val="en-US" w:bidi="id-ID"/>
        </w:rPr>
      </w:pPr>
      <w:r>
        <w:rPr>
          <w:color w:val="000000"/>
          <w:lang w:bidi="id-ID"/>
        </w:rPr>
        <w:br w:type="page"/>
      </w:r>
    </w:p>
    <w:p w14:paraId="4BD3C461" w14:textId="05B76866" w:rsidR="0012082D" w:rsidRDefault="0012082D" w:rsidP="0012082D">
      <w:pPr>
        <w:pStyle w:val="NormalWeb"/>
        <w:spacing w:before="0"/>
        <w:ind w:left="567" w:hanging="567"/>
        <w:jc w:val="center"/>
        <w:rPr>
          <w:b/>
          <w:bCs/>
        </w:rPr>
      </w:pPr>
      <w:r>
        <w:rPr>
          <w:noProof/>
        </w:rPr>
        <w:lastRenderedPageBreak/>
        <w:drawing>
          <wp:anchor distT="0" distB="0" distL="114300" distR="114300" simplePos="0" relativeHeight="251668992" behindDoc="0" locked="0" layoutInCell="1" allowOverlap="1" wp14:anchorId="143B4A14" wp14:editId="10E3528A">
            <wp:simplePos x="0" y="0"/>
            <wp:positionH relativeFrom="column">
              <wp:posOffset>-762000</wp:posOffset>
            </wp:positionH>
            <wp:positionV relativeFrom="paragraph">
              <wp:posOffset>398780</wp:posOffset>
            </wp:positionV>
            <wp:extent cx="3240405" cy="4320540"/>
            <wp:effectExtent l="0" t="0" r="0" b="3810"/>
            <wp:wrapNone/>
            <wp:docPr id="13021015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0405" cy="4320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06C1">
        <w:rPr>
          <w:b/>
          <w:bCs/>
        </w:rPr>
        <w:t>LAMPIRAN</w:t>
      </w:r>
    </w:p>
    <w:p w14:paraId="16218F10" w14:textId="0391A6C4" w:rsidR="0012082D" w:rsidRPr="00E006C1" w:rsidRDefault="0012082D" w:rsidP="0012082D">
      <w:pPr>
        <w:pStyle w:val="NormalWeb"/>
        <w:spacing w:before="0"/>
        <w:ind w:left="567" w:hanging="567"/>
        <w:jc w:val="center"/>
        <w:rPr>
          <w:b/>
          <w:bCs/>
        </w:rPr>
      </w:pPr>
      <w:r>
        <w:rPr>
          <w:noProof/>
        </w:rPr>
        <w:drawing>
          <wp:anchor distT="0" distB="0" distL="114300" distR="114300" simplePos="0" relativeHeight="251661824" behindDoc="0" locked="0" layoutInCell="1" allowOverlap="1" wp14:anchorId="6DA8A25D" wp14:editId="438CF016">
            <wp:simplePos x="0" y="0"/>
            <wp:positionH relativeFrom="column">
              <wp:posOffset>2546985</wp:posOffset>
            </wp:positionH>
            <wp:positionV relativeFrom="paragraph">
              <wp:posOffset>45085</wp:posOffset>
            </wp:positionV>
            <wp:extent cx="3234690" cy="4312920"/>
            <wp:effectExtent l="0" t="0" r="3810" b="0"/>
            <wp:wrapNone/>
            <wp:docPr id="10927256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4690" cy="4312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6C1EA7" w14:textId="77777777" w:rsidR="0012082D" w:rsidRDefault="0012082D" w:rsidP="0012082D">
      <w:pPr>
        <w:spacing w:after="100" w:afterAutospacing="1"/>
      </w:pPr>
      <w:r>
        <w:rPr>
          <w:noProof/>
          <w:lang w:val="en-US"/>
        </w:rPr>
        <w:drawing>
          <wp:anchor distT="0" distB="0" distL="114300" distR="114300" simplePos="0" relativeHeight="251662848" behindDoc="0" locked="0" layoutInCell="1" allowOverlap="1" wp14:anchorId="7969B6A7" wp14:editId="777AF81A">
            <wp:simplePos x="0" y="0"/>
            <wp:positionH relativeFrom="column">
              <wp:posOffset>45720</wp:posOffset>
            </wp:positionH>
            <wp:positionV relativeFrom="paragraph">
              <wp:posOffset>4076065</wp:posOffset>
            </wp:positionV>
            <wp:extent cx="4991100" cy="3743325"/>
            <wp:effectExtent l="0" t="0" r="0" b="9525"/>
            <wp:wrapNone/>
            <wp:docPr id="9364861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91100" cy="3743325"/>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r>
        <w:rPr>
          <w:noProof/>
          <w:lang w:val="en-US"/>
        </w:rPr>
        <w:lastRenderedPageBreak/>
        <w:drawing>
          <wp:anchor distT="0" distB="0" distL="114300" distR="114300" simplePos="0" relativeHeight="251667968" behindDoc="0" locked="0" layoutInCell="1" allowOverlap="1" wp14:anchorId="67912205" wp14:editId="477BE7DE">
            <wp:simplePos x="0" y="0"/>
            <wp:positionH relativeFrom="column">
              <wp:posOffset>868680</wp:posOffset>
            </wp:positionH>
            <wp:positionV relativeFrom="paragraph">
              <wp:posOffset>-8255</wp:posOffset>
            </wp:positionV>
            <wp:extent cx="3225165" cy="4300220"/>
            <wp:effectExtent l="0" t="0" r="0" b="5080"/>
            <wp:wrapNone/>
            <wp:docPr id="81629236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25165" cy="4300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6944" behindDoc="0" locked="0" layoutInCell="1" allowOverlap="1" wp14:anchorId="45D315AC" wp14:editId="763AC3F1">
            <wp:simplePos x="0" y="0"/>
            <wp:positionH relativeFrom="column">
              <wp:posOffset>876300</wp:posOffset>
            </wp:positionH>
            <wp:positionV relativeFrom="paragraph">
              <wp:posOffset>4467225</wp:posOffset>
            </wp:positionV>
            <wp:extent cx="3221355" cy="4295140"/>
            <wp:effectExtent l="0" t="0" r="0" b="0"/>
            <wp:wrapNone/>
            <wp:docPr id="163093274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1355" cy="429514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207A19C7" w14:textId="7D8B84A1" w:rsidR="0012082D" w:rsidRPr="00FD61C3" w:rsidRDefault="0012082D" w:rsidP="0012082D">
      <w:pPr>
        <w:spacing w:after="100" w:afterAutospacing="1"/>
      </w:pPr>
      <w:r>
        <w:rPr>
          <w:noProof/>
          <w:lang w:val="en-US"/>
        </w:rPr>
        <w:lastRenderedPageBreak/>
        <w:drawing>
          <wp:anchor distT="0" distB="0" distL="114300" distR="114300" simplePos="0" relativeHeight="251663872" behindDoc="0" locked="0" layoutInCell="1" allowOverlap="1" wp14:anchorId="4DF34AFD" wp14:editId="7B1F2E29">
            <wp:simplePos x="0" y="0"/>
            <wp:positionH relativeFrom="column">
              <wp:posOffset>-205740</wp:posOffset>
            </wp:positionH>
            <wp:positionV relativeFrom="paragraph">
              <wp:posOffset>4291965</wp:posOffset>
            </wp:positionV>
            <wp:extent cx="5039995" cy="3780155"/>
            <wp:effectExtent l="0" t="0" r="8255" b="0"/>
            <wp:wrapNone/>
            <wp:docPr id="7692655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39995" cy="3780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5920" behindDoc="0" locked="0" layoutInCell="1" allowOverlap="1" wp14:anchorId="0990AE25" wp14:editId="51851FBB">
            <wp:simplePos x="0" y="0"/>
            <wp:positionH relativeFrom="column">
              <wp:posOffset>2743200</wp:posOffset>
            </wp:positionH>
            <wp:positionV relativeFrom="paragraph">
              <wp:posOffset>-5715</wp:posOffset>
            </wp:positionV>
            <wp:extent cx="3097530" cy="4130040"/>
            <wp:effectExtent l="0" t="0" r="7620" b="3810"/>
            <wp:wrapNone/>
            <wp:docPr id="9373580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97530" cy="413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4896" behindDoc="0" locked="0" layoutInCell="1" allowOverlap="1" wp14:anchorId="0E7579F1" wp14:editId="28975ADA">
            <wp:simplePos x="0" y="0"/>
            <wp:positionH relativeFrom="column">
              <wp:posOffset>-525780</wp:posOffset>
            </wp:positionH>
            <wp:positionV relativeFrom="paragraph">
              <wp:posOffset>1905</wp:posOffset>
            </wp:positionV>
            <wp:extent cx="3091815" cy="4122420"/>
            <wp:effectExtent l="0" t="0" r="0" b="0"/>
            <wp:wrapNone/>
            <wp:docPr id="186218228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91815" cy="4122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3BAD48" w14:textId="77777777" w:rsidR="0012082D" w:rsidRDefault="0012082D" w:rsidP="0012082D">
      <w:pPr>
        <w:pStyle w:val="NormalWeb"/>
        <w:spacing w:before="0"/>
        <w:ind w:left="709" w:hanging="709"/>
        <w:jc w:val="both"/>
      </w:pPr>
    </w:p>
    <w:p w14:paraId="1773494C" w14:textId="77777777" w:rsidR="0012082D" w:rsidRPr="004E3485" w:rsidRDefault="0012082D" w:rsidP="0012082D">
      <w:pPr>
        <w:pStyle w:val="BodyText0"/>
        <w:spacing w:after="0" w:line="240" w:lineRule="auto"/>
        <w:ind w:left="851" w:hanging="851"/>
        <w:jc w:val="both"/>
        <w:rPr>
          <w:color w:val="000000"/>
          <w:sz w:val="24"/>
          <w:szCs w:val="24"/>
          <w:lang w:eastAsia="id-ID" w:bidi="id-ID"/>
        </w:rPr>
      </w:pPr>
    </w:p>
    <w:p w14:paraId="673F2B2B" w14:textId="6BC10DFC" w:rsidR="001C5562" w:rsidRDefault="001C5562">
      <w:pPr>
        <w:suppressAutoHyphens w:val="0"/>
        <w:rPr>
          <w:color w:val="000000"/>
          <w:lang w:val="en-US" w:bidi="id-ID"/>
        </w:rPr>
      </w:pPr>
      <w:r>
        <w:rPr>
          <w:color w:val="000000"/>
          <w:lang w:bidi="id-ID"/>
        </w:rPr>
        <w:br w:type="page"/>
      </w:r>
    </w:p>
    <w:p w14:paraId="684271A8" w14:textId="5DA8DC10" w:rsidR="001C5562" w:rsidRDefault="001C5562">
      <w:pPr>
        <w:suppressAutoHyphens w:val="0"/>
        <w:rPr>
          <w:color w:val="000000"/>
          <w:lang w:val="en-US" w:bidi="id-ID"/>
        </w:rPr>
      </w:pPr>
      <w:r>
        <w:rPr>
          <w:noProof/>
          <w:color w:val="000000"/>
          <w:lang w:val="en-US"/>
        </w:rPr>
        <w:lastRenderedPageBreak/>
        <w:drawing>
          <wp:anchor distT="0" distB="0" distL="114300" distR="114300" simplePos="0" relativeHeight="251670016" behindDoc="0" locked="0" layoutInCell="1" allowOverlap="1" wp14:anchorId="71A5CDB8" wp14:editId="5CCFAB96">
            <wp:simplePos x="0" y="0"/>
            <wp:positionH relativeFrom="column">
              <wp:posOffset>-1286598</wp:posOffset>
            </wp:positionH>
            <wp:positionV relativeFrom="paragraph">
              <wp:posOffset>-862330</wp:posOffset>
            </wp:positionV>
            <wp:extent cx="7321852" cy="9469925"/>
            <wp:effectExtent l="0" t="0" r="0" b="0"/>
            <wp:wrapNone/>
            <wp:docPr id="2" name="Picture 2" descr="C:\Users\user\AppData\Local\Temp\74cedaa5-3c55-4709-968d-36cd83d43b42_ilovepdf_pages-to-jpg - 2026-09-18T122413.449.zip.b42\F1\F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74cedaa5-3c55-4709-968d-36cd83d43b42_ilovepdf_pages-to-jpg - 2026-09-18T122413.449.zip.b42\F1\F1_page-0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321852" cy="94699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bidi="id-ID"/>
        </w:rPr>
        <w:br w:type="page"/>
      </w:r>
    </w:p>
    <w:p w14:paraId="5AAFE7AD" w14:textId="0912F7DB" w:rsidR="001C5562" w:rsidRDefault="001C5562">
      <w:pPr>
        <w:suppressAutoHyphens w:val="0"/>
        <w:rPr>
          <w:color w:val="000000"/>
          <w:lang w:val="en-US" w:bidi="id-ID"/>
        </w:rPr>
      </w:pPr>
      <w:r>
        <w:rPr>
          <w:noProof/>
          <w:color w:val="000000"/>
          <w:lang w:val="en-US"/>
        </w:rPr>
        <w:lastRenderedPageBreak/>
        <w:drawing>
          <wp:anchor distT="0" distB="0" distL="114300" distR="114300" simplePos="0" relativeHeight="251671040" behindDoc="0" locked="0" layoutInCell="1" allowOverlap="1" wp14:anchorId="54766026" wp14:editId="768A019F">
            <wp:simplePos x="0" y="0"/>
            <wp:positionH relativeFrom="column">
              <wp:posOffset>-1367249</wp:posOffset>
            </wp:positionH>
            <wp:positionV relativeFrom="paragraph">
              <wp:posOffset>-844550</wp:posOffset>
            </wp:positionV>
            <wp:extent cx="7404784" cy="9577186"/>
            <wp:effectExtent l="0" t="0" r="5715" b="5080"/>
            <wp:wrapNone/>
            <wp:docPr id="3" name="Picture 3" descr="C:\Users\user\AppData\Local\Temp\13e24f67-44ee-491a-a197-bd3eec8ba1d3_ilovepdf_pages-to-jpg - 2026-09-18T122413.449.zip.1d3\F2\F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13e24f67-44ee-491a-a197-bd3eec8ba1d3_ilovepdf_pages-to-jpg - 2026-09-18T122413.449.zip.1d3\F2\F2_page-0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04784" cy="9577186"/>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bidi="id-ID"/>
        </w:rPr>
        <w:br w:type="page"/>
      </w:r>
    </w:p>
    <w:p w14:paraId="251D350B" w14:textId="44C9451A" w:rsidR="005E6F2C" w:rsidRDefault="001C5562" w:rsidP="0012507D">
      <w:pPr>
        <w:pStyle w:val="BodyText0"/>
        <w:spacing w:after="0" w:line="240" w:lineRule="auto"/>
        <w:ind w:left="851" w:hanging="851"/>
        <w:jc w:val="both"/>
        <w:rPr>
          <w:color w:val="000000"/>
          <w:sz w:val="24"/>
          <w:szCs w:val="24"/>
          <w:lang w:bidi="id-ID"/>
        </w:rPr>
      </w:pPr>
      <w:r>
        <w:rPr>
          <w:noProof/>
          <w:color w:val="000000"/>
        </w:rPr>
        <w:lastRenderedPageBreak/>
        <w:drawing>
          <wp:anchor distT="0" distB="0" distL="114300" distR="114300" simplePos="0" relativeHeight="251672064" behindDoc="0" locked="0" layoutInCell="1" allowOverlap="1" wp14:anchorId="41C48CC2" wp14:editId="5047182E">
            <wp:simplePos x="0" y="0"/>
            <wp:positionH relativeFrom="column">
              <wp:posOffset>-1141278</wp:posOffset>
            </wp:positionH>
            <wp:positionV relativeFrom="paragraph">
              <wp:posOffset>-862330</wp:posOffset>
            </wp:positionV>
            <wp:extent cx="7006660" cy="9062519"/>
            <wp:effectExtent l="0" t="0" r="3810" b="5715"/>
            <wp:wrapNone/>
            <wp:docPr id="6" name="Picture 6" descr="C:\Users\user\AppData\Local\Temp\d4fdfef2-ceba-4ec1-8bba-0f987ca91955_ilovepdf_pages-to-jpg - 2026-09-18T122428.359.zip.955\F3\F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d4fdfef2-ceba-4ec1-8bba-0f987ca91955_ilovepdf_pages-to-jpg - 2026-09-18T122428.359.zip.955\F3\F3_page-00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06660" cy="90625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889BF8" w14:textId="63796FF7" w:rsidR="001C5562" w:rsidRDefault="001C5562">
      <w:pPr>
        <w:suppressAutoHyphens w:val="0"/>
        <w:rPr>
          <w:color w:val="000000"/>
          <w:lang w:val="en-US" w:bidi="id-ID"/>
        </w:rPr>
      </w:pPr>
      <w:r>
        <w:rPr>
          <w:color w:val="000000"/>
          <w:lang w:bidi="id-ID"/>
        </w:rPr>
        <w:br w:type="page"/>
      </w:r>
    </w:p>
    <w:p w14:paraId="21E870B1" w14:textId="34BBC383" w:rsidR="001C5562" w:rsidRDefault="001C5562" w:rsidP="0012507D">
      <w:pPr>
        <w:pStyle w:val="BodyText0"/>
        <w:spacing w:after="0" w:line="240" w:lineRule="auto"/>
        <w:ind w:left="851" w:hanging="851"/>
        <w:jc w:val="both"/>
        <w:rPr>
          <w:color w:val="000000"/>
          <w:sz w:val="24"/>
          <w:szCs w:val="24"/>
          <w:lang w:bidi="id-ID"/>
        </w:rPr>
      </w:pPr>
      <w:r>
        <w:rPr>
          <w:noProof/>
          <w:color w:val="000000"/>
        </w:rPr>
        <w:lastRenderedPageBreak/>
        <w:drawing>
          <wp:anchor distT="0" distB="0" distL="114300" distR="114300" simplePos="0" relativeHeight="251673088" behindDoc="0" locked="0" layoutInCell="1" allowOverlap="1" wp14:anchorId="301DCFA5" wp14:editId="0D28F6CE">
            <wp:simplePos x="0" y="0"/>
            <wp:positionH relativeFrom="column">
              <wp:posOffset>-1149533</wp:posOffset>
            </wp:positionH>
            <wp:positionV relativeFrom="paragraph">
              <wp:posOffset>-771255</wp:posOffset>
            </wp:positionV>
            <wp:extent cx="7007008" cy="9062519"/>
            <wp:effectExtent l="0" t="0" r="3810" b="5715"/>
            <wp:wrapNone/>
            <wp:docPr id="7" name="Picture 7" descr="C:\Users\user\AppData\Local\Temp\940ba30b-e73c-49aa-9256-fb2290040bab_ilovepdf_pages-to-jpg - 2026-09-18T122428.359.zip.bab\F4\F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940ba30b-e73c-49aa-9256-fb2290040bab_ilovepdf_pages-to-jpg - 2026-09-18T122428.359.zip.bab\F4\F4_page-0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007008" cy="90625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80C04" w14:textId="35951E64" w:rsidR="001C5562" w:rsidRDefault="001C5562">
      <w:pPr>
        <w:suppressAutoHyphens w:val="0"/>
        <w:rPr>
          <w:color w:val="000000"/>
          <w:lang w:val="en-US" w:bidi="id-ID"/>
        </w:rPr>
      </w:pPr>
      <w:r>
        <w:rPr>
          <w:color w:val="000000"/>
          <w:lang w:bidi="id-ID"/>
        </w:rPr>
        <w:br w:type="page"/>
      </w:r>
    </w:p>
    <w:p w14:paraId="4C36EEF4" w14:textId="033DD15B" w:rsidR="001C5562" w:rsidRDefault="001C5562">
      <w:pPr>
        <w:suppressAutoHyphens w:val="0"/>
        <w:rPr>
          <w:color w:val="000000"/>
          <w:lang w:val="en-US" w:bidi="id-ID"/>
        </w:rPr>
      </w:pPr>
      <w:r>
        <w:rPr>
          <w:noProof/>
          <w:color w:val="000000"/>
          <w:lang w:val="en-US"/>
        </w:rPr>
        <w:lastRenderedPageBreak/>
        <w:drawing>
          <wp:anchor distT="0" distB="0" distL="114300" distR="114300" simplePos="0" relativeHeight="251674112" behindDoc="0" locked="0" layoutInCell="1" allowOverlap="1" wp14:anchorId="7B343D88" wp14:editId="2AC71B19">
            <wp:simplePos x="0" y="0"/>
            <wp:positionH relativeFrom="column">
              <wp:posOffset>-1231950</wp:posOffset>
            </wp:positionH>
            <wp:positionV relativeFrom="paragraph">
              <wp:posOffset>-880959</wp:posOffset>
            </wp:positionV>
            <wp:extent cx="7153856" cy="9252642"/>
            <wp:effectExtent l="0" t="0" r="9525" b="5715"/>
            <wp:wrapNone/>
            <wp:docPr id="8" name="Picture 8" descr="C:\Users\user\AppData\Local\Temp\b1cba5c9-fb10-4651-be28-eabe0ecac68a_ilovepdf_pages-to-jpg - 2026-09-18T122442.849.zip.68a\F5\F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b1cba5c9-fb10-4651-be28-eabe0ecac68a_ilovepdf_pages-to-jpg - 2026-09-18T122442.849.zip.68a\F5\F5_page-00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59634" cy="926011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bidi="id-ID"/>
        </w:rPr>
        <w:br w:type="page"/>
      </w:r>
    </w:p>
    <w:p w14:paraId="4AD06765" w14:textId="24377B9C" w:rsidR="001C5562" w:rsidRDefault="001C5562">
      <w:pPr>
        <w:suppressAutoHyphens w:val="0"/>
        <w:rPr>
          <w:color w:val="000000"/>
          <w:lang w:val="en-US" w:bidi="id-ID"/>
        </w:rPr>
      </w:pPr>
      <w:r>
        <w:rPr>
          <w:noProof/>
          <w:color w:val="000000"/>
          <w:lang w:val="en-US"/>
        </w:rPr>
        <w:lastRenderedPageBreak/>
        <w:drawing>
          <wp:anchor distT="0" distB="0" distL="114300" distR="114300" simplePos="0" relativeHeight="251675136" behindDoc="0" locked="0" layoutInCell="1" allowOverlap="1" wp14:anchorId="7B45C01B" wp14:editId="65A4628E">
            <wp:simplePos x="0" y="0"/>
            <wp:positionH relativeFrom="column">
              <wp:posOffset>-1122881</wp:posOffset>
            </wp:positionH>
            <wp:positionV relativeFrom="paragraph">
              <wp:posOffset>-808355</wp:posOffset>
            </wp:positionV>
            <wp:extent cx="7054881" cy="9124606"/>
            <wp:effectExtent l="0" t="0" r="0" b="635"/>
            <wp:wrapNone/>
            <wp:docPr id="9" name="Picture 9" descr="C:\Users\user\AppData\Local\Temp\dfd1330a-0854-4812-b122-1db696ab5c45_ilovepdf_pages-to-jpg - 2026-09-18T122442.849.zip.c45\FU1\FU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dfd1330a-0854-4812-b122-1db696ab5c45_ilovepdf_pages-to-jpg - 2026-09-18T122442.849.zip.c45\FU1\FU1_page-00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054881" cy="9124606"/>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bidi="id-ID"/>
        </w:rPr>
        <w:br w:type="page"/>
      </w:r>
    </w:p>
    <w:p w14:paraId="0FDB0D03" w14:textId="4C9048B8" w:rsidR="001C5562" w:rsidRDefault="00B77538">
      <w:pPr>
        <w:suppressAutoHyphens w:val="0"/>
        <w:rPr>
          <w:color w:val="000000"/>
          <w:lang w:val="en-US" w:bidi="id-ID"/>
        </w:rPr>
      </w:pPr>
      <w:r>
        <w:rPr>
          <w:noProof/>
          <w:color w:val="000000"/>
          <w:lang w:val="en-US"/>
        </w:rPr>
        <w:lastRenderedPageBreak/>
        <w:drawing>
          <wp:anchor distT="0" distB="0" distL="114300" distR="114300" simplePos="0" relativeHeight="251676160" behindDoc="0" locked="0" layoutInCell="1" allowOverlap="1" wp14:anchorId="5794B297" wp14:editId="32500A73">
            <wp:simplePos x="0" y="0"/>
            <wp:positionH relativeFrom="column">
              <wp:posOffset>-1096148</wp:posOffset>
            </wp:positionH>
            <wp:positionV relativeFrom="paragraph">
              <wp:posOffset>-772317</wp:posOffset>
            </wp:positionV>
            <wp:extent cx="6992859" cy="9044412"/>
            <wp:effectExtent l="0" t="0" r="0" b="4445"/>
            <wp:wrapNone/>
            <wp:docPr id="10" name="Picture 10" descr="C:\Users\user\AppData\Local\Temp\be91ab39-a2d8-4c25-8331-902c65dbfac3_ilovepdf_pages-to-jpg - 2026-09-18T122457.431.zip.ac3\FU2\FU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be91ab39-a2d8-4c25-8331-902c65dbfac3_ilovepdf_pages-to-jpg - 2026-09-18T122457.431.zip.ac3\FU2\FU2_page-000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996004" cy="9048479"/>
                    </a:xfrm>
                    <a:prstGeom prst="rect">
                      <a:avLst/>
                    </a:prstGeom>
                    <a:noFill/>
                    <a:ln>
                      <a:noFill/>
                    </a:ln>
                  </pic:spPr>
                </pic:pic>
              </a:graphicData>
            </a:graphic>
            <wp14:sizeRelH relativeFrom="page">
              <wp14:pctWidth>0</wp14:pctWidth>
            </wp14:sizeRelH>
            <wp14:sizeRelV relativeFrom="page">
              <wp14:pctHeight>0</wp14:pctHeight>
            </wp14:sizeRelV>
          </wp:anchor>
        </w:drawing>
      </w:r>
      <w:r w:rsidR="001C5562">
        <w:rPr>
          <w:color w:val="000000"/>
          <w:lang w:bidi="id-ID"/>
        </w:rPr>
        <w:br w:type="page"/>
      </w:r>
    </w:p>
    <w:p w14:paraId="50A30CF5" w14:textId="0048A8E3" w:rsidR="001C5562" w:rsidRDefault="00B77538">
      <w:pPr>
        <w:suppressAutoHyphens w:val="0"/>
        <w:rPr>
          <w:color w:val="000000"/>
          <w:lang w:val="en-US" w:bidi="id-ID"/>
        </w:rPr>
      </w:pPr>
      <w:r>
        <w:rPr>
          <w:noProof/>
          <w:color w:val="000000"/>
          <w:lang w:val="en-US"/>
        </w:rPr>
        <w:lastRenderedPageBreak/>
        <w:drawing>
          <wp:anchor distT="0" distB="0" distL="114300" distR="114300" simplePos="0" relativeHeight="251677184" behindDoc="0" locked="0" layoutInCell="1" allowOverlap="1" wp14:anchorId="5C4C485F" wp14:editId="577078C9">
            <wp:simplePos x="0" y="0"/>
            <wp:positionH relativeFrom="column">
              <wp:posOffset>-1273100</wp:posOffset>
            </wp:positionH>
            <wp:positionV relativeFrom="paragraph">
              <wp:posOffset>-853440</wp:posOffset>
            </wp:positionV>
            <wp:extent cx="7112152" cy="9198320"/>
            <wp:effectExtent l="0" t="0" r="0" b="3175"/>
            <wp:wrapNone/>
            <wp:docPr id="11" name="Picture 11" descr="C:\Users\user\AppData\Local\Temp\ab42fcc0-d079-4871-9e63-3213272dba1c_ilovepdf_pages-to-jpg - 2026-09-18T122457.431.zip.a1c\FU3\FU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Temp\ab42fcc0-d079-4871-9e63-3213272dba1c_ilovepdf_pages-to-jpg - 2026-09-18T122457.431.zip.a1c\FU3\FU3_page-0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12152" cy="919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1C5562">
        <w:rPr>
          <w:color w:val="000000"/>
          <w:lang w:bidi="id-ID"/>
        </w:rPr>
        <w:br w:type="page"/>
      </w:r>
    </w:p>
    <w:p w14:paraId="7CE49B53" w14:textId="023CA9F7" w:rsidR="001C5562" w:rsidRDefault="00B77538">
      <w:pPr>
        <w:suppressAutoHyphens w:val="0"/>
        <w:rPr>
          <w:color w:val="000000"/>
          <w:lang w:val="en-US" w:bidi="id-ID"/>
        </w:rPr>
      </w:pPr>
      <w:r>
        <w:rPr>
          <w:noProof/>
          <w:color w:val="000000"/>
          <w:lang w:val="en-US"/>
        </w:rPr>
        <w:lastRenderedPageBreak/>
        <w:drawing>
          <wp:anchor distT="0" distB="0" distL="114300" distR="114300" simplePos="0" relativeHeight="251678208" behindDoc="0" locked="0" layoutInCell="1" allowOverlap="1" wp14:anchorId="7B925A2A" wp14:editId="677D4A96">
            <wp:simplePos x="0" y="0"/>
            <wp:positionH relativeFrom="column">
              <wp:posOffset>-1077017</wp:posOffset>
            </wp:positionH>
            <wp:positionV relativeFrom="paragraph">
              <wp:posOffset>-867439</wp:posOffset>
            </wp:positionV>
            <wp:extent cx="6901664" cy="8926717"/>
            <wp:effectExtent l="0" t="0" r="0" b="8255"/>
            <wp:wrapNone/>
            <wp:docPr id="12" name="Picture 12" descr="C:\Users\user\AppData\Local\Temp\ccb3411b-c401-44e3-98ff-081198f44a24_ilovepdf_pages-to-jpg - 2026-09-18T122510.686.zip.a24\FU4\FU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ccb3411b-c401-44e3-98ff-081198f44a24_ilovepdf_pages-to-jpg - 2026-09-18T122510.686.zip.a24\FU4\FU4_page-000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901664" cy="8926717"/>
                    </a:xfrm>
                    <a:prstGeom prst="rect">
                      <a:avLst/>
                    </a:prstGeom>
                    <a:noFill/>
                    <a:ln>
                      <a:noFill/>
                    </a:ln>
                  </pic:spPr>
                </pic:pic>
              </a:graphicData>
            </a:graphic>
            <wp14:sizeRelH relativeFrom="page">
              <wp14:pctWidth>0</wp14:pctWidth>
            </wp14:sizeRelH>
            <wp14:sizeRelV relativeFrom="page">
              <wp14:pctHeight>0</wp14:pctHeight>
            </wp14:sizeRelV>
          </wp:anchor>
        </w:drawing>
      </w:r>
      <w:r w:rsidR="001C5562">
        <w:rPr>
          <w:color w:val="000000"/>
          <w:lang w:bidi="id-ID"/>
        </w:rPr>
        <w:br w:type="page"/>
      </w:r>
    </w:p>
    <w:p w14:paraId="35075641" w14:textId="7D00339C" w:rsidR="001C5562" w:rsidRDefault="00B77538">
      <w:pPr>
        <w:suppressAutoHyphens w:val="0"/>
        <w:rPr>
          <w:color w:val="000000"/>
          <w:lang w:val="en-US" w:bidi="id-ID"/>
        </w:rPr>
      </w:pPr>
      <w:r>
        <w:rPr>
          <w:noProof/>
          <w:color w:val="000000"/>
          <w:lang w:val="en-US"/>
        </w:rPr>
        <w:lastRenderedPageBreak/>
        <w:drawing>
          <wp:anchor distT="0" distB="0" distL="114300" distR="114300" simplePos="0" relativeHeight="251679232" behindDoc="0" locked="0" layoutInCell="1" allowOverlap="1" wp14:anchorId="48EC2AE1" wp14:editId="18E6F0A5">
            <wp:simplePos x="0" y="0"/>
            <wp:positionH relativeFrom="column">
              <wp:posOffset>-1277042</wp:posOffset>
            </wp:positionH>
            <wp:positionV relativeFrom="paragraph">
              <wp:posOffset>-908050</wp:posOffset>
            </wp:positionV>
            <wp:extent cx="7287238" cy="9424657"/>
            <wp:effectExtent l="0" t="0" r="9525" b="5715"/>
            <wp:wrapNone/>
            <wp:docPr id="13" name="Picture 13" descr="C:\Users\user\AppData\Local\Temp\b07ead04-b54b-4848-b941-198b95e519e7_ilovepdf_pages-to-jpg - 2026-09-18T122510.686.zip.9e7\FU5\FU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Temp\b07ead04-b54b-4848-b941-198b95e519e7_ilovepdf_pages-to-jpg - 2026-09-18T122510.686.zip.9e7\FU5\FU5_page-00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87238" cy="9424657"/>
                    </a:xfrm>
                    <a:prstGeom prst="rect">
                      <a:avLst/>
                    </a:prstGeom>
                    <a:noFill/>
                    <a:ln>
                      <a:noFill/>
                    </a:ln>
                  </pic:spPr>
                </pic:pic>
              </a:graphicData>
            </a:graphic>
            <wp14:sizeRelH relativeFrom="page">
              <wp14:pctWidth>0</wp14:pctWidth>
            </wp14:sizeRelH>
            <wp14:sizeRelV relativeFrom="page">
              <wp14:pctHeight>0</wp14:pctHeight>
            </wp14:sizeRelV>
          </wp:anchor>
        </w:drawing>
      </w:r>
      <w:r w:rsidR="001C5562">
        <w:rPr>
          <w:color w:val="000000"/>
          <w:lang w:bidi="id-ID"/>
        </w:rPr>
        <w:br w:type="page"/>
      </w:r>
    </w:p>
    <w:p w14:paraId="06050A94" w14:textId="2DB92924" w:rsidR="00B77538" w:rsidRDefault="00B77538">
      <w:pPr>
        <w:suppressAutoHyphens w:val="0"/>
        <w:rPr>
          <w:color w:val="000000"/>
          <w:lang w:val="en-US" w:bidi="id-ID"/>
        </w:rPr>
      </w:pPr>
      <w:r>
        <w:rPr>
          <w:noProof/>
          <w:color w:val="000000"/>
        </w:rPr>
        <w:lastRenderedPageBreak/>
        <w:drawing>
          <wp:anchor distT="0" distB="0" distL="114300" distR="114300" simplePos="0" relativeHeight="251680256" behindDoc="0" locked="0" layoutInCell="1" allowOverlap="1" wp14:anchorId="518CDBDD" wp14:editId="57654F2B">
            <wp:simplePos x="0" y="0"/>
            <wp:positionH relativeFrom="column">
              <wp:posOffset>-1195435</wp:posOffset>
            </wp:positionH>
            <wp:positionV relativeFrom="paragraph">
              <wp:posOffset>-871855</wp:posOffset>
            </wp:positionV>
            <wp:extent cx="7070014" cy="9144000"/>
            <wp:effectExtent l="0" t="0" r="0" b="0"/>
            <wp:wrapNone/>
            <wp:docPr id="14" name="Picture 14" descr="C:\Users\user\AppData\Local\Temp\87aa6efe-bd95-4115-8b7c-ba17fa66d235_ilovepdf_pages-to-jpg - 2026-09-18T122526.300.zip.235\FU6\FU6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Temp\87aa6efe-bd95-4115-8b7c-ba17fa66d235_ilovepdf_pages-to-jpg - 2026-09-18T122526.300.zip.235\FU6\FU6_page-00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70014" cy="91440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bidi="id-ID"/>
        </w:rPr>
        <w:br w:type="page"/>
      </w:r>
    </w:p>
    <w:p w14:paraId="0BA43D07" w14:textId="79A39A96" w:rsidR="00B77538" w:rsidRDefault="00B77538">
      <w:pPr>
        <w:suppressAutoHyphens w:val="0"/>
        <w:rPr>
          <w:color w:val="000000"/>
          <w:lang w:val="en-US" w:bidi="id-ID"/>
        </w:rPr>
      </w:pPr>
      <w:r>
        <w:rPr>
          <w:noProof/>
          <w:color w:val="000000"/>
          <w:lang w:val="en-US"/>
        </w:rPr>
        <w:lastRenderedPageBreak/>
        <w:drawing>
          <wp:anchor distT="0" distB="0" distL="114300" distR="114300" simplePos="0" relativeHeight="251681280" behindDoc="0" locked="0" layoutInCell="1" allowOverlap="1" wp14:anchorId="3CC9025F" wp14:editId="35F4D137">
            <wp:simplePos x="0" y="0"/>
            <wp:positionH relativeFrom="column">
              <wp:posOffset>-1315526</wp:posOffset>
            </wp:positionH>
            <wp:positionV relativeFrom="paragraph">
              <wp:posOffset>-962164</wp:posOffset>
            </wp:positionV>
            <wp:extent cx="7390354" cy="9558868"/>
            <wp:effectExtent l="0" t="0" r="1270" b="4445"/>
            <wp:wrapNone/>
            <wp:docPr id="15" name="Picture 15" descr="C:\Users\user\AppData\Local\Temp\0d7e0a95-972b-448e-a721-a93c5939dd3f_ilovepdf_pages-to-jpg - 2026-09-18T122526.300.zip.d3f\FU9\FU9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Temp\0d7e0a95-972b-448e-a721-a93c5939dd3f_ilovepdf_pages-to-jpg - 2026-09-18T122526.300.zip.d3f\FU9\FU9_page-00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0354" cy="9558868"/>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bidi="id-ID"/>
        </w:rPr>
        <w:br w:type="page"/>
      </w:r>
    </w:p>
    <w:p w14:paraId="034E3CB5" w14:textId="4A90B764" w:rsidR="001C5562" w:rsidRPr="00B77538" w:rsidRDefault="00B77538" w:rsidP="00B77538">
      <w:pPr>
        <w:suppressAutoHyphens w:val="0"/>
        <w:rPr>
          <w:color w:val="000000"/>
          <w:lang w:val="en-US" w:bidi="id-ID"/>
        </w:rPr>
      </w:pPr>
      <w:r>
        <w:rPr>
          <w:noProof/>
          <w:color w:val="000000"/>
          <w:lang w:val="en-US"/>
        </w:rPr>
        <w:lastRenderedPageBreak/>
        <w:drawing>
          <wp:anchor distT="0" distB="0" distL="114300" distR="114300" simplePos="0" relativeHeight="251682304" behindDoc="0" locked="0" layoutInCell="1" allowOverlap="1" wp14:anchorId="49F3F40D" wp14:editId="13B3A37B">
            <wp:simplePos x="0" y="0"/>
            <wp:positionH relativeFrom="column">
              <wp:posOffset>-1177001</wp:posOffset>
            </wp:positionH>
            <wp:positionV relativeFrom="paragraph">
              <wp:posOffset>-844424</wp:posOffset>
            </wp:positionV>
            <wp:extent cx="7062860" cy="9134947"/>
            <wp:effectExtent l="0" t="0" r="5080" b="0"/>
            <wp:wrapNone/>
            <wp:docPr id="16" name="Picture 16" descr="C:\Users\user\Downloads\BIODATA SCAN_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BIODATA SCAN_page-0001 (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062860" cy="9134947"/>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GoBack"/>
      <w:bookmarkEnd w:id="1"/>
    </w:p>
    <w:sectPr w:rsidR="001C5562" w:rsidRPr="00B77538">
      <w:headerReference w:type="even" r:id="rId30"/>
      <w:headerReference w:type="default" r:id="rId31"/>
      <w:footerReference w:type="even" r:id="rId32"/>
      <w:footerReference w:type="default" r:id="rId33"/>
      <w:headerReference w:type="first" r:id="rId34"/>
      <w:footerReference w:type="first" r:id="rId35"/>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F17331" w14:textId="77777777" w:rsidR="00885750" w:rsidRDefault="00885750">
      <w:r>
        <w:separator/>
      </w:r>
    </w:p>
  </w:endnote>
  <w:endnote w:type="continuationSeparator" w:id="0">
    <w:p w14:paraId="779D0D57" w14:textId="77777777" w:rsidR="00885750" w:rsidRDefault="00885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98FFD" w14:textId="77777777" w:rsidR="00B77538" w:rsidRDefault="00B775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B77538">
      <w:rPr>
        <w:noProof/>
      </w:rPr>
      <w:t>1</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B5D8F5" w14:textId="77777777" w:rsidR="00885750" w:rsidRDefault="00885750">
      <w:r>
        <w:separator/>
      </w:r>
    </w:p>
  </w:footnote>
  <w:footnote w:type="continuationSeparator" w:id="0">
    <w:p w14:paraId="455126AE" w14:textId="77777777" w:rsidR="00885750" w:rsidRDefault="008857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417A4" w14:textId="72E15C8C" w:rsidR="00B77538" w:rsidRDefault="00B77538">
    <w:pPr>
      <w:pStyle w:val="Header"/>
    </w:pPr>
    <w:r>
      <w:rPr>
        <w:noProof/>
      </w:rPr>
      <w:pict w14:anchorId="4AA84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132688" o:spid="_x0000_s2050" type="#_x0000_t75" style="position:absolute;margin-left:0;margin-top:0;width:396.45pt;height:390.95pt;z-index:-25165721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3605CAE9" w:rsidR="005E6F2C" w:rsidRDefault="00B77538">
    <w:pPr>
      <w:pStyle w:val="Header"/>
      <w:jc w:val="right"/>
    </w:pPr>
    <w:r>
      <w:rPr>
        <w:noProof/>
      </w:rPr>
      <w:pict w14:anchorId="17461A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132689" o:spid="_x0000_s2051" type="#_x0000_t75" style="position:absolute;left:0;text-align:left;margin-left:0;margin-top:0;width:396.45pt;height:390.95pt;z-index:-25165619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Pr>
        <w:noProof/>
      </w:rPr>
      <w:t>2</w:t>
    </w:r>
    <w:r w:rsidR="009C57C4">
      <w:fldChar w:fldCharType="end"/>
    </w:r>
  </w:p>
  <w:p w14:paraId="5D30684E" w14:textId="77777777" w:rsidR="005E6F2C" w:rsidRDefault="005E6F2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2805E342" w:rsidR="005E6F2C" w:rsidRDefault="00B77538">
    <w:pPr>
      <w:pStyle w:val="Header"/>
    </w:pPr>
    <w:r>
      <w:rPr>
        <w:noProof/>
      </w:rPr>
      <w:pict w14:anchorId="04EC2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132687" o:spid="_x0000_s2049" type="#_x0000_t75" style="position:absolute;margin-left:0;margin-top:0;width:396.45pt;height:390.95pt;z-index:-25165824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autoHyphenation/>
  <w:hyphenationZone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6018B"/>
    <w:rsid w:val="00103A55"/>
    <w:rsid w:val="0012082D"/>
    <w:rsid w:val="0012507D"/>
    <w:rsid w:val="001762AD"/>
    <w:rsid w:val="001C5562"/>
    <w:rsid w:val="002249AF"/>
    <w:rsid w:val="00271660"/>
    <w:rsid w:val="00295DA4"/>
    <w:rsid w:val="002D6330"/>
    <w:rsid w:val="00413A30"/>
    <w:rsid w:val="00481D99"/>
    <w:rsid w:val="004A7187"/>
    <w:rsid w:val="00560193"/>
    <w:rsid w:val="00590457"/>
    <w:rsid w:val="005E6F2C"/>
    <w:rsid w:val="006B3A37"/>
    <w:rsid w:val="006B7248"/>
    <w:rsid w:val="006E7FC8"/>
    <w:rsid w:val="00712266"/>
    <w:rsid w:val="0072287D"/>
    <w:rsid w:val="007C17E3"/>
    <w:rsid w:val="00885750"/>
    <w:rsid w:val="00953761"/>
    <w:rsid w:val="009C57C4"/>
    <w:rsid w:val="009E3D9D"/>
    <w:rsid w:val="00A0571E"/>
    <w:rsid w:val="00AA082D"/>
    <w:rsid w:val="00B77538"/>
    <w:rsid w:val="00B822FC"/>
    <w:rsid w:val="00C05DF9"/>
    <w:rsid w:val="00C501DE"/>
    <w:rsid w:val="00C66659"/>
    <w:rsid w:val="00D24EA3"/>
    <w:rsid w:val="00D728E3"/>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eader" Target="header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2.jpeg"/></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_rels/header3.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9AE11-9197-40A4-9F25-E8BDA20CF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4006</Words>
  <Characters>22840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2026-09-18T05:38:00Z</dcterms:created>
  <dcterms:modified xsi:type="dcterms:W3CDTF">2026-09-18T05:38:00Z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