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AEF" w:rsidRDefault="00E45AEF" w:rsidP="00E45AEF">
      <w:pPr>
        <w:spacing w:after="0" w:line="480" w:lineRule="auto"/>
        <w:jc w:val="center"/>
        <w:rPr>
          <w:rFonts w:ascii="Times New Roman" w:hAnsi="Times New Roman" w:cs="Times New Roman"/>
          <w:b/>
          <w:bCs/>
          <w:sz w:val="24"/>
          <w:szCs w:val="24"/>
        </w:rPr>
      </w:pPr>
      <w:r w:rsidRPr="00E41D83">
        <w:rPr>
          <w:rFonts w:ascii="Times New Roman" w:hAnsi="Times New Roman" w:cs="Times New Roman"/>
          <w:b/>
          <w:bCs/>
          <w:sz w:val="24"/>
          <w:szCs w:val="24"/>
        </w:rPr>
        <w:t>BAB I</w:t>
      </w:r>
    </w:p>
    <w:p w:rsidR="00E45AEF" w:rsidRPr="00E41D83" w:rsidRDefault="00E45AEF" w:rsidP="00E45AEF">
      <w:pPr>
        <w:spacing w:after="0" w:line="480" w:lineRule="auto"/>
        <w:jc w:val="center"/>
        <w:rPr>
          <w:rFonts w:ascii="Times New Roman" w:hAnsi="Times New Roman" w:cs="Times New Roman"/>
          <w:b/>
          <w:bCs/>
          <w:sz w:val="24"/>
          <w:szCs w:val="24"/>
        </w:rPr>
      </w:pPr>
      <w:r w:rsidRPr="00E41D83">
        <w:rPr>
          <w:rFonts w:ascii="Times New Roman" w:hAnsi="Times New Roman" w:cs="Times New Roman"/>
          <w:b/>
          <w:bCs/>
          <w:sz w:val="24"/>
          <w:szCs w:val="24"/>
        </w:rPr>
        <w:t>PENDAHULUAN</w:t>
      </w:r>
    </w:p>
    <w:p w:rsidR="00E45AEF" w:rsidRDefault="00E45AEF" w:rsidP="00E45AEF">
      <w:pPr>
        <w:spacing w:after="0" w:line="480" w:lineRule="auto"/>
        <w:jc w:val="both"/>
        <w:rPr>
          <w:rFonts w:ascii="Times New Roman" w:hAnsi="Times New Roman" w:cs="Times New Roman"/>
          <w:b/>
          <w:bCs/>
          <w:sz w:val="24"/>
          <w:szCs w:val="24"/>
        </w:rPr>
      </w:pPr>
    </w:p>
    <w:p w:rsidR="00E45AEF" w:rsidRPr="006364DE" w:rsidRDefault="00E45AEF" w:rsidP="00E45AEF">
      <w:pPr>
        <w:pStyle w:val="ListParagraph"/>
        <w:numPr>
          <w:ilvl w:val="0"/>
          <w:numId w:val="12"/>
        </w:numPr>
        <w:spacing w:after="0" w:line="480" w:lineRule="auto"/>
        <w:ind w:left="426"/>
        <w:jc w:val="both"/>
        <w:rPr>
          <w:rFonts w:ascii="Times New Roman" w:hAnsi="Times New Roman" w:cs="Times New Roman"/>
          <w:b/>
          <w:bCs/>
          <w:sz w:val="24"/>
          <w:szCs w:val="24"/>
        </w:rPr>
      </w:pPr>
      <w:r w:rsidRPr="006364DE">
        <w:rPr>
          <w:rFonts w:ascii="Times New Roman" w:hAnsi="Times New Roman" w:cs="Times New Roman"/>
          <w:b/>
          <w:bCs/>
          <w:sz w:val="24"/>
          <w:szCs w:val="24"/>
        </w:rPr>
        <w:t>Latar Belakang</w:t>
      </w:r>
    </w:p>
    <w:p w:rsidR="00E45AEF"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Indonesia sebagai negara yang kaya akan keberagaman budaya, suku, agama, dan bahasa telah lama menjadi target empuk bagi kelompok-kelompok radikal yang ingin memecah belah persatuan bangsa. Aksi terorisme menjadi salah satu ancaman nyata terhadap stabilitas nasional dan keamanan masyarakat. Dalam dua dekade terakhir, Indonesia telah mengalami berbagai bentuk aksi teror, mulai dari pemboman tempat ibadah, fasilitas publik, hingga serangan terhadap institusi keamanan. Aksi-aksi ini tidak hanya mengakibatkan kerugian jiwa dan materiil, tetapi juga menciptakan trauma sosial serta menimbulkan ketakutan di tengah masyarakat.</w:t>
      </w:r>
    </w:p>
    <w:p w:rsidR="00E45AEF" w:rsidRPr="006364DE"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Seiring dengan berkembangnya pola dan jaringan terorisme, penanganan terhadap kejahatan ini memerlukan pendekatan yang lebih kompleks dan terintegrasi. Pemerintah Indonesia menyadari pentingnya pembaruan regulasi yang lebih komprehensif dalam menghadapi kejahatan luar biasa seperti terorisme. Oleh karena itu, pada tahun 2018, disahkan Undang-Undang Nomor 5 Tahun 2018 tentang Perubahan atas Undang-Undang Nomor 15 Tahun 2003 tentang Pemberantasan Tindak Pidana Terorisme. Undang-undang ini lahir sebagai respons terhadap kebutuhan penegakan hukum yang lebih kuat, termasuk peningkatan kapasitas aparat, perluasan definisi tindak pidana terorisme, serta penguatan kerangka kerja koordinatif antar lembaga keamanan.</w:t>
      </w:r>
    </w:p>
    <w:p w:rsidR="00E45AEF" w:rsidRPr="006364DE"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 xml:space="preserve">Undang-Undang ini memberikan kewenangan lebih luas kepada aparat penegak hukum, termasuk Polri, TNI, Badan Nasional Penanggulangan Terorisme (BNPT), serta Densus 88 Antiteror. Salah satu satuan elite yang juga memainkan peran penting dalam upaya </w:t>
      </w:r>
      <w:r w:rsidRPr="006364DE">
        <w:rPr>
          <w:rFonts w:ascii="Times New Roman" w:hAnsi="Times New Roman" w:cs="Times New Roman"/>
          <w:sz w:val="24"/>
          <w:szCs w:val="24"/>
        </w:rPr>
        <w:lastRenderedPageBreak/>
        <w:t>penanggulangan terorisme adalah Detasemen Gegana yang berada di bawah Korps Brigade Mobil (Brimob) Polri. Detasemen Gegana memiliki spesialisasi dalam menghadapi situasi berisiko tinggi, seperti penjinakan bom, penanggulangan ancaman bahan peledak, operasi khusus terhadap teroris bersenjata, dan penyelamatan sandera.</w:t>
      </w:r>
    </w:p>
    <w:p w:rsidR="00E45AEF" w:rsidRPr="006364DE"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Wilayah hukum Polda Sumatera Utara merupakan salah satu wilayah strategis dan padat penduduk di Indonesia. Sumatera Utara juga memiliki posisi geografis yang dekat dengan jalur pelayaran internasional dan perbatasan laut, yang menyebabkan daerah ini memiliki potensi rawan terhadap penyusupan ideologi radikal dan pergerakan jaringan terorisme lintas daerah. Dalam beberapa tahun terakhir, berbagai kasus yang berafiliasi dengan jaringan teroris, baik lokal maupun internasional, tercatat pernah terjadi di wilayah ini.</w:t>
      </w:r>
    </w:p>
    <w:p w:rsidR="00E45AEF" w:rsidRPr="006364DE"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Salah satu contoh yang paling mencolok adalah aksi bom bunuh diri di Markas Polrestabes Medan pada tanggal 13 November 2019. Dalam kejadian tersebut, seorang pelaku berideologi radikal melakukan serangan dengan membawa bom rakitan dalam bentuk rompi, dan meledakkan dirinya di halaman mapolres saat apel berlangsung. Aksi ini menyebabkan beberapa personel kepolisian dan warga sipil terluka. Penanganan awal hingga sterilisasi area pasca-ledakan melibatkan unit Gegana yang memiliki keahlian teknis dalam deteksi dan penjinakan bahan peledak, serta identifikasi sumber daya berbahaya lainnya. Dalam penyelidikan lanjut, diketahui bahwa pelaku memiliki keterkaitan dengan jaringan Jamaah Ansharut Daulah (JAD), kelompok yang terafiliasi dengan ISIS.</w:t>
      </w:r>
    </w:p>
    <w:p w:rsidR="00E45AEF" w:rsidRPr="006364DE"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 xml:space="preserve">Kasus tersebut mencerminkan adanya peningkatan kualitas dan kecanggihan aksi teror di Indonesia, yang menuntut kesiapsiagaan dan respons cepat dari aparat keamanan. Dalam konteks ini, Undang-Undang No. 5 Tahun 2018 menjadi instrumen penting dalam memberikan dasar hukum serta kewenangan operasional bagi aparat seperti Detasemen Gegana untuk bertindak </w:t>
      </w:r>
      <w:r w:rsidRPr="006364DE">
        <w:rPr>
          <w:rFonts w:ascii="Times New Roman" w:hAnsi="Times New Roman" w:cs="Times New Roman"/>
          <w:sz w:val="24"/>
          <w:szCs w:val="24"/>
        </w:rPr>
        <w:lastRenderedPageBreak/>
        <w:t>secara efektif di lapangan. Namun demikian, efektivitas penerapan undang-undang ini sangat bergantung pada pemahaman, kemampuan teknis, serta koordinasi antar lembaga yang terlibat.</w:t>
      </w:r>
    </w:p>
    <w:p w:rsidR="00E45AEF" w:rsidRPr="006364DE"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Selain itu, dalam penerapan undang-undang ini, Detasemen Gegana tidak hanya berperan secara represif, tetapi juga mendukung langkah-langkah preventif melalui kegiatan patroli, pengamanan, serta pembinaan terhadap masyarakat untuk meningkatkan kewaspadaan dini terhadap potensi ancaman. Oleh karena itu, penting untuk mengkaji lebih dalam mengenai bagaimana penerapan Undang-Undang No. 5 Tahun 2018 ini dijalankan oleh Gegana di wilayah hukum Polda Sumatera Utara, baik dari segi kebijakan, operasional, tantangan di lapangan, hingga efektivitasnya dalam mengurangi potensi terorisme.</w:t>
      </w:r>
    </w:p>
    <w:p w:rsidR="00E45AEF" w:rsidRPr="006364DE" w:rsidRDefault="00E45AEF" w:rsidP="00E45AEF">
      <w:pPr>
        <w:spacing w:after="0" w:line="480" w:lineRule="auto"/>
        <w:ind w:firstLine="720"/>
        <w:jc w:val="both"/>
        <w:rPr>
          <w:rFonts w:ascii="Times New Roman" w:hAnsi="Times New Roman" w:cs="Times New Roman"/>
          <w:sz w:val="24"/>
          <w:szCs w:val="24"/>
        </w:rPr>
      </w:pPr>
      <w:r w:rsidRPr="006364DE">
        <w:rPr>
          <w:rFonts w:ascii="Times New Roman" w:hAnsi="Times New Roman" w:cs="Times New Roman"/>
          <w:sz w:val="24"/>
          <w:szCs w:val="24"/>
        </w:rPr>
        <w:t>Penelitian ini bertujuan untuk mengetahui sejauh mana implementasi kebijakan antiterorisme yang tertuang dalam Undang-Undang No. 5 Tahun 2018 dijalankan secara taktis oleh satuan Gegana. Selain itu, penelitian ini juga berusaha mengidentifikasi kendala-kendala yang dihadapi dalam pelaksanaan operasi di lapangan serta merumuskan rekomendasi strategis guna memperkuat sistem penanggulangan terorisme di daerah, khususnya di wilayah Sumatera Utara. Hasil dari penelitian ini diharapkan dapat memberikan kontribusi akademik dan praktis bagi penguatan peran satuan elit seperti Gegana dalam mendukung keamanan nasional.</w:t>
      </w:r>
    </w:p>
    <w:p w:rsidR="00E45AEF" w:rsidRDefault="00E45AEF" w:rsidP="00E45AEF">
      <w:pPr>
        <w:spacing w:after="0" w:line="480" w:lineRule="auto"/>
        <w:jc w:val="both"/>
        <w:rPr>
          <w:rFonts w:ascii="Times New Roman" w:hAnsi="Times New Roman" w:cs="Times New Roman"/>
          <w:b/>
          <w:bCs/>
          <w:sz w:val="24"/>
          <w:szCs w:val="24"/>
        </w:rPr>
      </w:pPr>
    </w:p>
    <w:p w:rsidR="00E45AEF" w:rsidRPr="00CE3EEE" w:rsidRDefault="00E45AEF" w:rsidP="00E45AEF">
      <w:pPr>
        <w:pStyle w:val="ListParagraph"/>
        <w:numPr>
          <w:ilvl w:val="0"/>
          <w:numId w:val="17"/>
        </w:numPr>
        <w:spacing w:after="0" w:line="480" w:lineRule="auto"/>
        <w:ind w:left="426"/>
        <w:jc w:val="both"/>
        <w:rPr>
          <w:rFonts w:ascii="Times New Roman" w:hAnsi="Times New Roman" w:cs="Times New Roman"/>
          <w:b/>
          <w:bCs/>
          <w:sz w:val="24"/>
          <w:szCs w:val="24"/>
        </w:rPr>
      </w:pPr>
      <w:r w:rsidRPr="00CE3EEE">
        <w:rPr>
          <w:rFonts w:ascii="Times New Roman" w:hAnsi="Times New Roman" w:cs="Times New Roman"/>
          <w:b/>
          <w:bCs/>
          <w:sz w:val="24"/>
          <w:szCs w:val="24"/>
        </w:rPr>
        <w:t>Rumusan Masalah</w:t>
      </w:r>
    </w:p>
    <w:p w:rsidR="00E45AEF" w:rsidRDefault="00E45AEF" w:rsidP="00E45AEF">
      <w:pPr>
        <w:numPr>
          <w:ilvl w:val="0"/>
          <w:numId w:val="11"/>
        </w:numPr>
        <w:spacing w:after="0" w:line="480" w:lineRule="auto"/>
        <w:jc w:val="both"/>
        <w:rPr>
          <w:rFonts w:ascii="Times New Roman" w:hAnsi="Times New Roman" w:cs="Times New Roman"/>
          <w:sz w:val="24"/>
          <w:szCs w:val="24"/>
        </w:rPr>
      </w:pPr>
      <w:r w:rsidRPr="00E41D83">
        <w:rPr>
          <w:rFonts w:ascii="Times New Roman" w:hAnsi="Times New Roman" w:cs="Times New Roman"/>
          <w:sz w:val="24"/>
          <w:szCs w:val="24"/>
        </w:rPr>
        <w:t xml:space="preserve">Bagaimana </w:t>
      </w:r>
      <w:r>
        <w:rPr>
          <w:rFonts w:ascii="Times New Roman" w:hAnsi="Times New Roman" w:cs="Times New Roman"/>
          <w:sz w:val="24"/>
          <w:szCs w:val="24"/>
        </w:rPr>
        <w:t>pengaturan Undang-Undang No. 1 tahun 2018 tentang terorisme dalam pelaksanaan operasi Gegana di Wilayah Sumatera Utara?</w:t>
      </w:r>
    </w:p>
    <w:p w:rsidR="00E45AEF" w:rsidRDefault="00E45AEF" w:rsidP="00E45AEF">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 kendala yang dihadapi oleh Gegana dalam operasi terorisme di wilayah Polda Sumatera Utara?</w:t>
      </w:r>
    </w:p>
    <w:p w:rsidR="00E45AEF" w:rsidRPr="00E41D83" w:rsidRDefault="00E45AEF" w:rsidP="00E45AEF">
      <w:pPr>
        <w:numPr>
          <w:ilvl w:val="0"/>
          <w:numId w:val="11"/>
        </w:numPr>
        <w:spacing w:after="0" w:line="480" w:lineRule="auto"/>
        <w:jc w:val="both"/>
        <w:rPr>
          <w:rFonts w:ascii="Times New Roman" w:hAnsi="Times New Roman" w:cs="Times New Roman"/>
          <w:sz w:val="24"/>
          <w:szCs w:val="24"/>
        </w:rPr>
      </w:pPr>
      <w:r w:rsidRPr="00E41D83">
        <w:rPr>
          <w:rFonts w:ascii="Times New Roman" w:hAnsi="Times New Roman" w:cs="Times New Roman"/>
          <w:sz w:val="24"/>
          <w:szCs w:val="24"/>
        </w:rPr>
        <w:lastRenderedPageBreak/>
        <w:t xml:space="preserve">Bagaimana upaya yang dapat dilakukan untuk meningkatkan </w:t>
      </w:r>
      <w:r>
        <w:rPr>
          <w:rFonts w:ascii="Times New Roman" w:hAnsi="Times New Roman" w:cs="Times New Roman"/>
          <w:sz w:val="24"/>
          <w:szCs w:val="24"/>
        </w:rPr>
        <w:t>penerapan UUD No 1 Tahun 2018 dalam operasi Gegana tentang terorisme di Polda Sumatera Utara</w:t>
      </w:r>
      <w:r w:rsidRPr="00E41D83">
        <w:rPr>
          <w:rFonts w:ascii="Times New Roman" w:hAnsi="Times New Roman" w:cs="Times New Roman"/>
          <w:sz w:val="24"/>
          <w:szCs w:val="24"/>
        </w:rPr>
        <w:t>?</w:t>
      </w:r>
    </w:p>
    <w:p w:rsidR="00E45AEF" w:rsidRDefault="00E45AEF" w:rsidP="00E45AEF">
      <w:pPr>
        <w:spacing w:after="0" w:line="480" w:lineRule="auto"/>
        <w:jc w:val="both"/>
        <w:rPr>
          <w:rFonts w:ascii="Times New Roman" w:hAnsi="Times New Roman" w:cs="Times New Roman"/>
          <w:b/>
          <w:bCs/>
          <w:sz w:val="24"/>
          <w:szCs w:val="24"/>
        </w:rPr>
      </w:pPr>
    </w:p>
    <w:p w:rsidR="00E45AEF" w:rsidRPr="006364DE" w:rsidRDefault="00E45AEF" w:rsidP="00E45AEF">
      <w:pPr>
        <w:pStyle w:val="ListParagraph"/>
        <w:numPr>
          <w:ilvl w:val="1"/>
          <w:numId w:val="11"/>
        </w:numPr>
        <w:spacing w:after="0" w:line="480" w:lineRule="auto"/>
        <w:ind w:left="426" w:hanging="357"/>
        <w:jc w:val="both"/>
        <w:rPr>
          <w:rFonts w:ascii="Times New Roman" w:hAnsi="Times New Roman" w:cs="Times New Roman"/>
          <w:b/>
          <w:bCs/>
          <w:sz w:val="24"/>
          <w:szCs w:val="24"/>
        </w:rPr>
      </w:pPr>
      <w:r w:rsidRPr="006364DE">
        <w:rPr>
          <w:rFonts w:ascii="Times New Roman" w:hAnsi="Times New Roman" w:cs="Times New Roman"/>
          <w:b/>
          <w:bCs/>
          <w:sz w:val="24"/>
          <w:szCs w:val="24"/>
        </w:rPr>
        <w:t>Tujuan Penelitian</w:t>
      </w:r>
    </w:p>
    <w:p w:rsidR="00E45AEF" w:rsidRDefault="00E45AEF" w:rsidP="00E45AEF">
      <w:pPr>
        <w:pStyle w:val="NormalWeb"/>
        <w:numPr>
          <w:ilvl w:val="0"/>
          <w:numId w:val="13"/>
        </w:numPr>
        <w:spacing w:before="0" w:beforeAutospacing="0" w:after="0" w:afterAutospacing="0" w:line="480" w:lineRule="auto"/>
        <w:ind w:hanging="357"/>
        <w:jc w:val="both"/>
      </w:pPr>
      <w:r w:rsidRPr="006364DE">
        <w:t xml:space="preserve">Untuk mengetahui dan menganalisis </w:t>
      </w:r>
      <w:r w:rsidRPr="006364DE">
        <w:rPr>
          <w:rStyle w:val="Strong"/>
          <w:rFonts w:eastAsiaTheme="majorEastAsia"/>
          <w:b w:val="0"/>
          <w:bCs w:val="0"/>
        </w:rPr>
        <w:t>pengaturan Undang-Undang No. 5 Tahun 2018</w:t>
      </w:r>
      <w:r w:rsidRPr="006364DE">
        <w:t xml:space="preserve"> tentang Pemberantasan Tindak Pidana Terorisme dalam kaitannya dengan </w:t>
      </w:r>
      <w:r w:rsidRPr="006364DE">
        <w:rPr>
          <w:rStyle w:val="Strong"/>
          <w:rFonts w:eastAsiaTheme="majorEastAsia"/>
          <w:b w:val="0"/>
          <w:bCs w:val="0"/>
        </w:rPr>
        <w:t>pelaksanaan operasi oleh Detasemen Gegana</w:t>
      </w:r>
      <w:r w:rsidRPr="006364DE">
        <w:t xml:space="preserve"> di wilayah Polda Sumatera Utara.</w:t>
      </w:r>
    </w:p>
    <w:p w:rsidR="00E45AEF" w:rsidRDefault="00E45AEF" w:rsidP="00E45AEF">
      <w:pPr>
        <w:pStyle w:val="NormalWeb"/>
        <w:numPr>
          <w:ilvl w:val="0"/>
          <w:numId w:val="13"/>
        </w:numPr>
        <w:spacing w:line="480" w:lineRule="auto"/>
        <w:jc w:val="both"/>
      </w:pPr>
      <w:r w:rsidRPr="006364DE">
        <w:t xml:space="preserve">Untuk mengidentifikasi dan memahami berbagai </w:t>
      </w:r>
      <w:r w:rsidRPr="006364DE">
        <w:rPr>
          <w:rStyle w:val="Strong"/>
          <w:rFonts w:eastAsiaTheme="majorEastAsia"/>
          <w:b w:val="0"/>
          <w:bCs w:val="0"/>
        </w:rPr>
        <w:t>kendala yang dihadapi oleh Detasemen Gegana</w:t>
      </w:r>
      <w:r w:rsidRPr="006364DE">
        <w:t xml:space="preserve"> dalam pelaksanaan operasi penanggulangan terorisme di wilayah hukum Polda Sumatera Utara.</w:t>
      </w:r>
    </w:p>
    <w:p w:rsidR="00E45AEF" w:rsidRPr="006364DE" w:rsidRDefault="00E45AEF" w:rsidP="00E45AEF">
      <w:pPr>
        <w:pStyle w:val="NormalWeb"/>
        <w:numPr>
          <w:ilvl w:val="0"/>
          <w:numId w:val="13"/>
        </w:numPr>
        <w:spacing w:line="480" w:lineRule="auto"/>
        <w:jc w:val="both"/>
      </w:pPr>
      <w:r w:rsidRPr="006364DE">
        <w:t xml:space="preserve">Untuk merumuskan dan memberikan </w:t>
      </w:r>
      <w:r w:rsidRPr="006364DE">
        <w:rPr>
          <w:rStyle w:val="Strong"/>
          <w:rFonts w:eastAsiaTheme="majorEastAsia"/>
          <w:b w:val="0"/>
          <w:bCs w:val="0"/>
        </w:rPr>
        <w:t>rekomendasi strategis serta upaya peningkatan penerapan Undang-Undang No. 5 Tahun 2018</w:t>
      </w:r>
      <w:r w:rsidRPr="006364DE">
        <w:rPr>
          <w:b/>
          <w:bCs/>
        </w:rPr>
        <w:t xml:space="preserve"> </w:t>
      </w:r>
      <w:r w:rsidRPr="006364DE">
        <w:t>dalam pelaksanaan operasi Gegana terkait penanggulangan terorisme di Polda Sumatera Utara.</w:t>
      </w:r>
    </w:p>
    <w:p w:rsidR="00E45AEF" w:rsidRPr="006364DE" w:rsidRDefault="00E45AEF" w:rsidP="00E45AEF">
      <w:pPr>
        <w:pStyle w:val="ListParagraph"/>
        <w:numPr>
          <w:ilvl w:val="1"/>
          <w:numId w:val="11"/>
        </w:numPr>
        <w:spacing w:after="0" w:line="480" w:lineRule="auto"/>
        <w:ind w:left="426"/>
        <w:jc w:val="both"/>
        <w:rPr>
          <w:rFonts w:ascii="Times New Roman" w:hAnsi="Times New Roman" w:cs="Times New Roman"/>
          <w:b/>
          <w:bCs/>
          <w:sz w:val="24"/>
          <w:szCs w:val="24"/>
        </w:rPr>
      </w:pPr>
      <w:r w:rsidRPr="006364DE">
        <w:rPr>
          <w:rFonts w:ascii="Times New Roman" w:hAnsi="Times New Roman" w:cs="Times New Roman"/>
          <w:b/>
          <w:bCs/>
          <w:sz w:val="24"/>
          <w:szCs w:val="24"/>
        </w:rPr>
        <w:t>Manfaat Penelitian</w:t>
      </w:r>
    </w:p>
    <w:p w:rsidR="00E45AEF" w:rsidRPr="006364DE" w:rsidRDefault="00E45AEF" w:rsidP="00E45AEF">
      <w:pPr>
        <w:pStyle w:val="ListParagraph"/>
        <w:numPr>
          <w:ilvl w:val="0"/>
          <w:numId w:val="16"/>
        </w:numPr>
        <w:spacing w:after="0" w:line="480" w:lineRule="auto"/>
        <w:jc w:val="both"/>
        <w:rPr>
          <w:rFonts w:ascii="Times New Roman" w:hAnsi="Times New Roman" w:cs="Times New Roman"/>
          <w:sz w:val="24"/>
          <w:szCs w:val="24"/>
        </w:rPr>
      </w:pPr>
      <w:r w:rsidRPr="006364DE">
        <w:rPr>
          <w:rFonts w:ascii="Times New Roman" w:hAnsi="Times New Roman" w:cs="Times New Roman"/>
          <w:sz w:val="24"/>
          <w:szCs w:val="24"/>
        </w:rPr>
        <w:t>Manfaat Teoritis</w:t>
      </w:r>
    </w:p>
    <w:p w:rsidR="00E45AEF" w:rsidRPr="006364DE" w:rsidRDefault="00E45AEF" w:rsidP="00E45AEF">
      <w:pPr>
        <w:numPr>
          <w:ilvl w:val="0"/>
          <w:numId w:val="14"/>
        </w:numPr>
        <w:spacing w:after="0" w:line="480" w:lineRule="auto"/>
        <w:jc w:val="both"/>
        <w:rPr>
          <w:rFonts w:ascii="Times New Roman" w:hAnsi="Times New Roman" w:cs="Times New Roman"/>
          <w:sz w:val="24"/>
          <w:szCs w:val="24"/>
        </w:rPr>
      </w:pPr>
      <w:r w:rsidRPr="006364DE">
        <w:rPr>
          <w:rFonts w:ascii="Times New Roman" w:hAnsi="Times New Roman" w:cs="Times New Roman"/>
          <w:sz w:val="24"/>
          <w:szCs w:val="24"/>
        </w:rPr>
        <w:t>Memberikan kontribusi bagi pengembangan ilmu pengetahuan di bidang hukum pidana, khususnya hukum yang berkaitan dengan pemberantasan tindak pidana terorisme dan implementasinya oleh aparat penegak hukum.</w:t>
      </w:r>
    </w:p>
    <w:p w:rsidR="00E45AEF" w:rsidRPr="006364DE" w:rsidRDefault="00E45AEF" w:rsidP="00E45AEF">
      <w:pPr>
        <w:numPr>
          <w:ilvl w:val="0"/>
          <w:numId w:val="14"/>
        </w:numPr>
        <w:spacing w:after="0" w:line="480" w:lineRule="auto"/>
        <w:jc w:val="both"/>
        <w:rPr>
          <w:rFonts w:ascii="Times New Roman" w:hAnsi="Times New Roman" w:cs="Times New Roman"/>
          <w:sz w:val="24"/>
          <w:szCs w:val="24"/>
        </w:rPr>
      </w:pPr>
      <w:r w:rsidRPr="006364DE">
        <w:rPr>
          <w:rFonts w:ascii="Times New Roman" w:hAnsi="Times New Roman" w:cs="Times New Roman"/>
          <w:sz w:val="24"/>
          <w:szCs w:val="24"/>
        </w:rPr>
        <w:t>Menjadi referensi akademik bagi mahasiswa, peneliti, dan akademisi dalam melakukan kajian lebih lanjut terkait penerapan Undang-Undang Terorisme oleh satuan taktis kepolisian seperti Gegana.</w:t>
      </w:r>
    </w:p>
    <w:p w:rsidR="00E45AEF" w:rsidRPr="006364DE" w:rsidRDefault="00E45AEF" w:rsidP="00E45AEF">
      <w:pPr>
        <w:pStyle w:val="ListParagraph"/>
        <w:numPr>
          <w:ilvl w:val="0"/>
          <w:numId w:val="16"/>
        </w:numPr>
        <w:spacing w:after="0" w:line="480" w:lineRule="auto"/>
        <w:jc w:val="both"/>
        <w:rPr>
          <w:rFonts w:ascii="Times New Roman" w:hAnsi="Times New Roman" w:cs="Times New Roman"/>
          <w:sz w:val="24"/>
          <w:szCs w:val="24"/>
        </w:rPr>
      </w:pPr>
      <w:r w:rsidRPr="006364DE">
        <w:rPr>
          <w:rFonts w:ascii="Times New Roman" w:hAnsi="Times New Roman" w:cs="Times New Roman"/>
          <w:sz w:val="24"/>
          <w:szCs w:val="24"/>
        </w:rPr>
        <w:t>Manfaat Praktis</w:t>
      </w:r>
    </w:p>
    <w:p w:rsidR="00E45AEF" w:rsidRPr="006364DE" w:rsidRDefault="00E45AEF" w:rsidP="00E45AEF">
      <w:pPr>
        <w:numPr>
          <w:ilvl w:val="0"/>
          <w:numId w:val="15"/>
        </w:numPr>
        <w:spacing w:after="0" w:line="480" w:lineRule="auto"/>
        <w:jc w:val="both"/>
        <w:rPr>
          <w:rFonts w:ascii="Times New Roman" w:hAnsi="Times New Roman" w:cs="Times New Roman"/>
          <w:sz w:val="24"/>
          <w:szCs w:val="24"/>
        </w:rPr>
      </w:pPr>
      <w:r w:rsidRPr="006364DE">
        <w:rPr>
          <w:rFonts w:ascii="Times New Roman" w:hAnsi="Times New Roman" w:cs="Times New Roman"/>
          <w:sz w:val="24"/>
          <w:szCs w:val="24"/>
        </w:rPr>
        <w:lastRenderedPageBreak/>
        <w:t>Memberikan gambaran konkret kepada aparat kepolisian, khususnya Detasemen Gegana dan Polda Sumatera Utara, mengenai efektivitas penerapan UU No. 5 Tahun 2018 di lapangan, sekaligus menjadi bahan evaluasi terhadap pelaksanaan operasi penanggulangan terorisme.</w:t>
      </w:r>
    </w:p>
    <w:p w:rsidR="00E45AEF" w:rsidRPr="006364DE" w:rsidRDefault="00E45AEF" w:rsidP="00E45AEF">
      <w:pPr>
        <w:numPr>
          <w:ilvl w:val="0"/>
          <w:numId w:val="15"/>
        </w:numPr>
        <w:spacing w:after="0" w:line="480" w:lineRule="auto"/>
        <w:jc w:val="both"/>
        <w:rPr>
          <w:rFonts w:ascii="Times New Roman" w:hAnsi="Times New Roman" w:cs="Times New Roman"/>
          <w:sz w:val="24"/>
          <w:szCs w:val="24"/>
        </w:rPr>
      </w:pPr>
      <w:r w:rsidRPr="006364DE">
        <w:rPr>
          <w:rFonts w:ascii="Times New Roman" w:hAnsi="Times New Roman" w:cs="Times New Roman"/>
          <w:sz w:val="24"/>
          <w:szCs w:val="24"/>
        </w:rPr>
        <w:t>Menjadi masukan bagi pemerintah dan pembuat kebijakan dalam melakukan penyempurnaan peraturan dan strategi penanggulangan terorisme di masa depan, khususnya yang berkaitan dengan pelibatan satuan elite kepolisian.</w:t>
      </w:r>
    </w:p>
    <w:p w:rsidR="00E45AEF" w:rsidRPr="006364DE" w:rsidRDefault="00E45AEF" w:rsidP="00E45AEF">
      <w:pPr>
        <w:numPr>
          <w:ilvl w:val="0"/>
          <w:numId w:val="15"/>
        </w:numPr>
        <w:spacing w:after="0" w:line="480" w:lineRule="auto"/>
        <w:jc w:val="both"/>
        <w:rPr>
          <w:rFonts w:ascii="Times New Roman" w:hAnsi="Times New Roman" w:cs="Times New Roman"/>
          <w:sz w:val="24"/>
          <w:szCs w:val="24"/>
        </w:rPr>
      </w:pPr>
      <w:r w:rsidRPr="006364DE">
        <w:rPr>
          <w:rFonts w:ascii="Times New Roman" w:hAnsi="Times New Roman" w:cs="Times New Roman"/>
          <w:sz w:val="24"/>
          <w:szCs w:val="24"/>
        </w:rPr>
        <w:t>Mendorong terbentuknya koordinasi yang lebih baik antara instansi terkait dalam penanggulangan terorisme, baik dari sisi regulasi, intelijen, hingga operasional taktis di lapangan.</w:t>
      </w:r>
    </w:p>
    <w:p w:rsidR="00E45AEF" w:rsidRDefault="00E45AEF" w:rsidP="00E45AEF">
      <w:pPr>
        <w:spacing w:after="0" w:line="480" w:lineRule="auto"/>
        <w:jc w:val="center"/>
        <w:rPr>
          <w:rFonts w:ascii="Times New Roman" w:hAnsi="Times New Roman" w:cs="Times New Roman"/>
          <w:b/>
          <w:bCs/>
          <w:sz w:val="24"/>
          <w:szCs w:val="24"/>
        </w:rPr>
      </w:pPr>
    </w:p>
    <w:p w:rsidR="00653891" w:rsidRPr="00E45AEF" w:rsidRDefault="00653891" w:rsidP="00E45AEF">
      <w:bookmarkStart w:id="0" w:name="_GoBack"/>
      <w:bookmarkEnd w:id="0"/>
    </w:p>
    <w:sectPr w:rsidR="00653891" w:rsidRPr="00E45AEF">
      <w:headerReference w:type="even" r:id="rId6"/>
      <w:headerReference w:type="default"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E45AEF" w:rsidP="007D289C">
    <w:pPr>
      <w:pStyle w:val="Footer"/>
    </w:pPr>
  </w:p>
  <w:p w:rsidR="006655CD" w:rsidRDefault="00E45AE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739860"/>
      <w:docPartObj>
        <w:docPartGallery w:val="Page Numbers (Bottom of Page)"/>
        <w:docPartUnique/>
      </w:docPartObj>
    </w:sdtPr>
    <w:sdtEndPr>
      <w:rPr>
        <w:noProof/>
      </w:rPr>
    </w:sdtEndPr>
    <w:sdtContent>
      <w:p w:rsidR="006655CD" w:rsidRDefault="00E45AEF">
        <w:pPr>
          <w:pStyle w:val="Footer"/>
          <w:jc w:val="center"/>
        </w:pPr>
        <w:r>
          <w:fldChar w:fldCharType="begin"/>
        </w:r>
        <w:r>
          <w:instrText xml:space="preserve"> PAGE   \* MERGEFORMAT </w:instrText>
        </w:r>
        <w:r>
          <w:fldChar w:fldCharType="separate"/>
        </w:r>
        <w:r w:rsidR="00AF2652">
          <w:rPr>
            <w:noProof/>
          </w:rPr>
          <w:t>i</w:t>
        </w:r>
        <w:r>
          <w:rPr>
            <w:noProof/>
          </w:rPr>
          <w:fldChar w:fldCharType="end"/>
        </w:r>
      </w:p>
    </w:sdtContent>
  </w:sdt>
  <w:p w:rsidR="006655CD" w:rsidRDefault="00E45AE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E45A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7" o:spid="_x0000_s2053" type="#_x0000_t75" style="position:absolute;margin-left:0;margin-top:0;width:396.95pt;height:391.15pt;z-index:-251653120;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715447"/>
      <w:docPartObj>
        <w:docPartGallery w:val="Page Numbers (Top of Page)"/>
        <w:docPartUnique/>
      </w:docPartObj>
    </w:sdtPr>
    <w:sdtEndPr>
      <w:rPr>
        <w:noProof/>
      </w:rPr>
    </w:sdtEndPr>
    <w:sdtContent>
      <w:p w:rsidR="006655CD" w:rsidRDefault="00E45AEF">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8" o:spid="_x0000_s2054" type="#_x0000_t75" style="position:absolute;left:0;text-align:left;margin-left:0;margin-top:0;width:396.95pt;height:391.15pt;z-index:-251652096;mso-position-horizontal:center;mso-position-horizontal-relative:margin;mso-position-vertical:center;mso-position-vertical-relative:margin" o:allowincell="f">
              <v:imagedata r:id="rId1" o:title="LOGO-UMN-1 (3)" gain="19661f" blacklevel="22938f"/>
            </v:shape>
          </w:pict>
        </w:r>
        <w:r>
          <w:fldChar w:fldCharType="begin"/>
        </w:r>
        <w:r>
          <w:instrText xml:space="preserve"> PAGE   \* MERGEFORMAT </w:instrText>
        </w:r>
        <w:r>
          <w:fldChar w:fldCharType="separate"/>
        </w:r>
        <w:r>
          <w:rPr>
            <w:noProof/>
          </w:rPr>
          <w:t>5</w:t>
        </w:r>
        <w:r>
          <w:rPr>
            <w:noProof/>
          </w:rPr>
          <w:fldChar w:fldCharType="end"/>
        </w:r>
      </w:p>
    </w:sdtContent>
  </w:sdt>
  <w:p w:rsidR="006655CD" w:rsidRDefault="00E45A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E45A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6" o:spid="_x0000_s2052" type="#_x0000_t75" style="position:absolute;margin-left:0;margin-top:0;width:396.95pt;height:391.15pt;z-index:-251654144;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73C75"/>
    <w:multiLevelType w:val="hybridMultilevel"/>
    <w:tmpl w:val="6C6AAD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51175D"/>
    <w:multiLevelType w:val="hybridMultilevel"/>
    <w:tmpl w:val="8E26B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0504DF"/>
    <w:multiLevelType w:val="hybridMultilevel"/>
    <w:tmpl w:val="D11A7E2E"/>
    <w:lvl w:ilvl="0" w:tplc="758605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3717E60"/>
    <w:multiLevelType w:val="multilevel"/>
    <w:tmpl w:val="FC3ADFC8"/>
    <w:lvl w:ilvl="0">
      <w:start w:val="1"/>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start w:val="1"/>
      <w:numFmt w:val="decimal"/>
      <w:lvlText w:val="%3."/>
      <w:lvlJc w:val="left"/>
      <w:pPr>
        <w:ind w:left="2160" w:hanging="360"/>
      </w:p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CB26D5"/>
    <w:multiLevelType w:val="hybridMultilevel"/>
    <w:tmpl w:val="00F4F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3A5EAB"/>
    <w:multiLevelType w:val="multilevel"/>
    <w:tmpl w:val="40520DC0"/>
    <w:lvl w:ilvl="0">
      <w:start w:val="1"/>
      <w:numFmt w:val="decimal"/>
      <w:lvlText w:val="%1."/>
      <w:lvlJc w:val="left"/>
      <w:pPr>
        <w:tabs>
          <w:tab w:val="num" w:pos="1080"/>
        </w:tabs>
        <w:ind w:left="1080" w:hanging="360"/>
      </w:pPr>
      <w:rPr>
        <w:rFonts w:hint="default"/>
        <w:sz w:val="24"/>
        <w:szCs w:val="3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2F6B5354"/>
    <w:multiLevelType w:val="hybridMultilevel"/>
    <w:tmpl w:val="8DAA254C"/>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991C42"/>
    <w:multiLevelType w:val="multilevel"/>
    <w:tmpl w:val="72328510"/>
    <w:lvl w:ilvl="0">
      <w:start w:val="1"/>
      <w:numFmt w:val="decimal"/>
      <w:lvlText w:val="%1."/>
      <w:lvlJc w:val="left"/>
      <w:pPr>
        <w:tabs>
          <w:tab w:val="num" w:pos="1080"/>
        </w:tabs>
        <w:ind w:left="1080" w:hanging="360"/>
      </w:pPr>
      <w:rPr>
        <w:rFonts w:hint="default"/>
        <w:sz w:val="24"/>
        <w:szCs w:val="32"/>
      </w:rPr>
    </w:lvl>
    <w:lvl w:ilvl="1">
      <w:start w:val="1"/>
      <w:numFmt w:val="upperLetter"/>
      <w:lvlText w:val="%2."/>
      <w:lvlJc w:val="left"/>
      <w:pPr>
        <w:ind w:left="1800" w:hanging="360"/>
      </w:pPr>
      <w:rPr>
        <w:rFonts w:hint="default"/>
      </w:rPr>
    </w:lvl>
    <w:lvl w:ilvl="2">
      <w:start w:val="1"/>
      <w:numFmt w:val="upperLetter"/>
      <w:lvlText w:val="%3)"/>
      <w:lvlJc w:val="left"/>
      <w:pPr>
        <w:ind w:left="2520" w:hanging="360"/>
      </w:pPr>
      <w:rPr>
        <w:rFonts w:hint="default"/>
      </w:rPr>
    </w:lvl>
    <w:lvl w:ilvl="3">
      <w:start w:val="1"/>
      <w:numFmt w:val="lowerLetter"/>
      <w:lvlText w:val="%4."/>
      <w:lvlJc w:val="left"/>
      <w:pPr>
        <w:ind w:left="3240" w:hanging="360"/>
      </w:pPr>
    </w:lvl>
    <w:lvl w:ilvl="4">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nsid w:val="40262AAD"/>
    <w:multiLevelType w:val="hybridMultilevel"/>
    <w:tmpl w:val="C0DAE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B1006C"/>
    <w:multiLevelType w:val="hybridMultilevel"/>
    <w:tmpl w:val="C526C208"/>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42950DCA"/>
    <w:multiLevelType w:val="hybridMultilevel"/>
    <w:tmpl w:val="C4C41A32"/>
    <w:lvl w:ilvl="0" w:tplc="59544B2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4DCB1741"/>
    <w:multiLevelType w:val="hybridMultilevel"/>
    <w:tmpl w:val="B194E7C4"/>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535A6778"/>
    <w:multiLevelType w:val="hybridMultilevel"/>
    <w:tmpl w:val="34F2A2B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3F6812"/>
    <w:multiLevelType w:val="hybridMultilevel"/>
    <w:tmpl w:val="AA3061E8"/>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3A0C72"/>
    <w:multiLevelType w:val="hybridMultilevel"/>
    <w:tmpl w:val="AD6A6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FC6158"/>
    <w:multiLevelType w:val="hybridMultilevel"/>
    <w:tmpl w:val="7646EE6E"/>
    <w:lvl w:ilvl="0" w:tplc="E9E24A3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nsid w:val="737B1487"/>
    <w:multiLevelType w:val="hybridMultilevel"/>
    <w:tmpl w:val="8402B3BE"/>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8"/>
  </w:num>
  <w:num w:numId="2">
    <w:abstractNumId w:val="11"/>
  </w:num>
  <w:num w:numId="3">
    <w:abstractNumId w:val="13"/>
  </w:num>
  <w:num w:numId="4">
    <w:abstractNumId w:val="9"/>
  </w:num>
  <w:num w:numId="5">
    <w:abstractNumId w:val="16"/>
  </w:num>
  <w:num w:numId="6">
    <w:abstractNumId w:val="10"/>
  </w:num>
  <w:num w:numId="7">
    <w:abstractNumId w:val="1"/>
  </w:num>
  <w:num w:numId="8">
    <w:abstractNumId w:val="15"/>
  </w:num>
  <w:num w:numId="9">
    <w:abstractNumId w:val="2"/>
  </w:num>
  <w:num w:numId="10">
    <w:abstractNumId w:val="4"/>
  </w:num>
  <w:num w:numId="11">
    <w:abstractNumId w:val="3"/>
  </w:num>
  <w:num w:numId="12">
    <w:abstractNumId w:val="6"/>
  </w:num>
  <w:num w:numId="13">
    <w:abstractNumId w:val="14"/>
  </w:num>
  <w:num w:numId="14">
    <w:abstractNumId w:val="7"/>
  </w:num>
  <w:num w:numId="15">
    <w:abstractNumId w:val="5"/>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4E"/>
    <w:rsid w:val="00001C3E"/>
    <w:rsid w:val="0001408C"/>
    <w:rsid w:val="000206E4"/>
    <w:rsid w:val="00026A4B"/>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30C"/>
    <w:rsid w:val="002264DF"/>
    <w:rsid w:val="00231FD0"/>
    <w:rsid w:val="002331F3"/>
    <w:rsid w:val="002368CA"/>
    <w:rsid w:val="002525D7"/>
    <w:rsid w:val="00275B7A"/>
    <w:rsid w:val="00297D76"/>
    <w:rsid w:val="002A4C65"/>
    <w:rsid w:val="002D256E"/>
    <w:rsid w:val="002D36CB"/>
    <w:rsid w:val="002E0E2D"/>
    <w:rsid w:val="00311966"/>
    <w:rsid w:val="00312990"/>
    <w:rsid w:val="00324F37"/>
    <w:rsid w:val="00340B1E"/>
    <w:rsid w:val="0034352F"/>
    <w:rsid w:val="003522D5"/>
    <w:rsid w:val="00355466"/>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B52F3"/>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5240E"/>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A5B41"/>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9F5B2C"/>
    <w:rsid w:val="00A2391E"/>
    <w:rsid w:val="00A37C15"/>
    <w:rsid w:val="00A55B74"/>
    <w:rsid w:val="00A613EF"/>
    <w:rsid w:val="00A67D67"/>
    <w:rsid w:val="00A732B8"/>
    <w:rsid w:val="00A76263"/>
    <w:rsid w:val="00A80186"/>
    <w:rsid w:val="00A83081"/>
    <w:rsid w:val="00A87C80"/>
    <w:rsid w:val="00AC24D2"/>
    <w:rsid w:val="00AE34B9"/>
    <w:rsid w:val="00AE39B6"/>
    <w:rsid w:val="00AF2652"/>
    <w:rsid w:val="00B04A69"/>
    <w:rsid w:val="00B04EB8"/>
    <w:rsid w:val="00B067B1"/>
    <w:rsid w:val="00B11630"/>
    <w:rsid w:val="00B23263"/>
    <w:rsid w:val="00B43376"/>
    <w:rsid w:val="00B6386D"/>
    <w:rsid w:val="00B70598"/>
    <w:rsid w:val="00B748B9"/>
    <w:rsid w:val="00B76CF4"/>
    <w:rsid w:val="00B8614E"/>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32CF7"/>
    <w:rsid w:val="00E459F5"/>
    <w:rsid w:val="00E45AEF"/>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2026-10-19T06:17:00Z</dcterms:created>
  <dcterms:modified xsi:type="dcterms:W3CDTF">2026-10-19T06:17:00Z</dcterms:modified>
</cp:coreProperties>
</file>