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27FEC" w:rsidRDefault="00627FEC" w:rsidP="00627FEC">
      <w:pPr>
        <w:spacing w:after="0" w:line="480" w:lineRule="auto"/>
        <w:jc w:val="center"/>
        <w:rPr>
          <w:rFonts w:ascii="Times New Roman" w:hAnsi="Times New Roman" w:cs="Times New Roman"/>
          <w:b/>
          <w:bCs/>
          <w:sz w:val="24"/>
          <w:szCs w:val="24"/>
        </w:rPr>
      </w:pPr>
      <w:r w:rsidRPr="00E41D83">
        <w:rPr>
          <w:rFonts w:ascii="Times New Roman" w:hAnsi="Times New Roman" w:cs="Times New Roman"/>
          <w:b/>
          <w:bCs/>
          <w:sz w:val="24"/>
          <w:szCs w:val="24"/>
        </w:rPr>
        <w:t>BAB II</w:t>
      </w:r>
    </w:p>
    <w:p w:rsidR="00627FEC" w:rsidRPr="00E41D83" w:rsidRDefault="00627FEC" w:rsidP="00627FEC">
      <w:pPr>
        <w:spacing w:after="0" w:line="480" w:lineRule="auto"/>
        <w:jc w:val="center"/>
        <w:rPr>
          <w:rFonts w:ascii="Times New Roman" w:hAnsi="Times New Roman" w:cs="Times New Roman"/>
          <w:b/>
          <w:bCs/>
          <w:sz w:val="24"/>
          <w:szCs w:val="24"/>
        </w:rPr>
      </w:pPr>
      <w:r w:rsidRPr="00E41D83">
        <w:rPr>
          <w:rFonts w:ascii="Times New Roman" w:hAnsi="Times New Roman" w:cs="Times New Roman"/>
          <w:b/>
          <w:bCs/>
          <w:sz w:val="24"/>
          <w:szCs w:val="24"/>
        </w:rPr>
        <w:t>TINJAUAN PUSTAKA</w:t>
      </w:r>
    </w:p>
    <w:p w:rsidR="00627FEC" w:rsidRDefault="00627FEC" w:rsidP="00627FEC">
      <w:pPr>
        <w:spacing w:after="0" w:line="480" w:lineRule="auto"/>
        <w:jc w:val="both"/>
        <w:rPr>
          <w:rFonts w:ascii="Times New Roman" w:hAnsi="Times New Roman" w:cs="Times New Roman"/>
          <w:b/>
          <w:bCs/>
          <w:sz w:val="24"/>
          <w:szCs w:val="24"/>
        </w:rPr>
      </w:pPr>
    </w:p>
    <w:p w:rsidR="00627FEC" w:rsidRPr="00AE6951" w:rsidRDefault="00627FEC" w:rsidP="00627FEC">
      <w:pPr>
        <w:pStyle w:val="ListParagraph"/>
        <w:numPr>
          <w:ilvl w:val="1"/>
          <w:numId w:val="14"/>
        </w:numPr>
        <w:spacing w:after="0" w:line="480" w:lineRule="auto"/>
        <w:ind w:left="426"/>
        <w:jc w:val="both"/>
        <w:rPr>
          <w:rFonts w:ascii="Times New Roman" w:hAnsi="Times New Roman" w:cs="Times New Roman"/>
          <w:b/>
          <w:bCs/>
          <w:sz w:val="24"/>
          <w:szCs w:val="24"/>
        </w:rPr>
      </w:pPr>
      <w:r w:rsidRPr="00AE6951">
        <w:rPr>
          <w:rFonts w:ascii="Times New Roman" w:hAnsi="Times New Roman" w:cs="Times New Roman"/>
          <w:b/>
          <w:bCs/>
          <w:sz w:val="24"/>
          <w:szCs w:val="24"/>
        </w:rPr>
        <w:t>Undang-Undang Nomor 5 Tahun 2018 tentang Terorisme</w:t>
      </w:r>
    </w:p>
    <w:p w:rsidR="00627FEC" w:rsidRDefault="00627FEC" w:rsidP="00627FEC">
      <w:pPr>
        <w:spacing w:after="0" w:line="480" w:lineRule="auto"/>
        <w:ind w:firstLine="720"/>
        <w:jc w:val="both"/>
        <w:rPr>
          <w:rFonts w:ascii="Times New Roman" w:hAnsi="Times New Roman" w:cs="Times New Roman"/>
          <w:sz w:val="24"/>
          <w:szCs w:val="24"/>
        </w:rPr>
      </w:pPr>
      <w:r w:rsidRPr="007A7BD4">
        <w:rPr>
          <w:rFonts w:ascii="Times New Roman" w:hAnsi="Times New Roman" w:cs="Times New Roman"/>
          <w:sz w:val="24"/>
          <w:szCs w:val="24"/>
        </w:rPr>
        <w:t>Undang-Undang Nomor 5 Tahun 2018 merupakan perubahan atas Undang-Undang Nomor 15 Tahun 2003 tentang Pemberantasan Tindak Pidana Terorisme, yang pada awalnya ditetapkan sebagai Peraturan Pemerintah Pengganti Undang-Undang (Perppu) setelah peristiwa bom Bali I tahun 2002. Dalam peristiwa tersebut, ratusan orang meninggal dunia dan luka-luka akibat aksi terorisme yang dilakukan oleh kelompok Jemaah Islamiyah. Tragedi itu menjadi titik balik dalam sejarah penanggulangan terorisme di Indonesia dan menunjukkan bahwa negara membutuhkan dasar hukum yang kuat untuk menindak pelaku dan mencegah kejadian serupa terjadi kembali</w:t>
      </w:r>
      <w:r>
        <w:rPr>
          <w:rStyle w:val="FootnoteReference"/>
          <w:rFonts w:ascii="Times New Roman" w:hAnsi="Times New Roman" w:cs="Times New Roman"/>
          <w:sz w:val="24"/>
          <w:szCs w:val="24"/>
        </w:rPr>
        <w:footnoteReference w:id="1"/>
      </w:r>
      <w:r w:rsidRPr="007A7BD4">
        <w:rPr>
          <w:rFonts w:ascii="Times New Roman" w:hAnsi="Times New Roman" w:cs="Times New Roman"/>
          <w:sz w:val="24"/>
          <w:szCs w:val="24"/>
        </w:rPr>
        <w:t>.</w:t>
      </w:r>
    </w:p>
    <w:p w:rsidR="00627FEC" w:rsidRDefault="00627FEC" w:rsidP="00627FEC">
      <w:pPr>
        <w:spacing w:after="0" w:line="480" w:lineRule="auto"/>
        <w:ind w:firstLine="720"/>
        <w:jc w:val="both"/>
        <w:rPr>
          <w:rFonts w:ascii="Times New Roman" w:hAnsi="Times New Roman" w:cs="Times New Roman"/>
          <w:sz w:val="24"/>
          <w:szCs w:val="24"/>
        </w:rPr>
      </w:pPr>
      <w:r w:rsidRPr="007A7BD4">
        <w:rPr>
          <w:rFonts w:ascii="Times New Roman" w:hAnsi="Times New Roman" w:cs="Times New Roman"/>
          <w:sz w:val="24"/>
          <w:szCs w:val="24"/>
        </w:rPr>
        <w:t xml:space="preserve">Namun seiring berjalannya waktu, pola dan metode aksi terorisme mengalami perubahan signifikan. Tidak hanya menyasar tempat-tempat umum, rumah ibadah, dan aparat keamanan, para pelaku teror juga mulai menggunakan taktik baru seperti </w:t>
      </w:r>
      <w:r w:rsidRPr="007A7BD4">
        <w:rPr>
          <w:rFonts w:ascii="Times New Roman" w:hAnsi="Times New Roman" w:cs="Times New Roman"/>
          <w:i/>
          <w:iCs/>
          <w:sz w:val="24"/>
          <w:szCs w:val="24"/>
        </w:rPr>
        <w:t>lone wolf</w:t>
      </w:r>
      <w:r w:rsidRPr="007A7BD4">
        <w:rPr>
          <w:rFonts w:ascii="Times New Roman" w:hAnsi="Times New Roman" w:cs="Times New Roman"/>
          <w:sz w:val="24"/>
          <w:szCs w:val="24"/>
        </w:rPr>
        <w:t xml:space="preserve"> (pelaku tunggal), </w:t>
      </w:r>
      <w:r w:rsidRPr="007A7BD4">
        <w:rPr>
          <w:rFonts w:ascii="Times New Roman" w:hAnsi="Times New Roman" w:cs="Times New Roman"/>
          <w:i/>
          <w:iCs/>
          <w:sz w:val="24"/>
          <w:szCs w:val="24"/>
        </w:rPr>
        <w:t>cyber terrorism</w:t>
      </w:r>
      <w:r w:rsidRPr="007A7BD4">
        <w:rPr>
          <w:rFonts w:ascii="Times New Roman" w:hAnsi="Times New Roman" w:cs="Times New Roman"/>
          <w:sz w:val="24"/>
          <w:szCs w:val="24"/>
        </w:rPr>
        <w:t>, hingga melibatkan perempuan dan anak-anak sebagai pelaku bom bunuh diri. Dalam konteks ini, Undang-Undang Nomor 15 Tahun 2003 dianggap belum memadai dalam menjawab tantangan terorisme kontemporer</w:t>
      </w:r>
      <w:r>
        <w:rPr>
          <w:rStyle w:val="FootnoteReference"/>
          <w:rFonts w:ascii="Times New Roman" w:hAnsi="Times New Roman" w:cs="Times New Roman"/>
          <w:sz w:val="24"/>
          <w:szCs w:val="24"/>
        </w:rPr>
        <w:footnoteReference w:id="2"/>
      </w:r>
      <w:r w:rsidRPr="007A7BD4">
        <w:rPr>
          <w:rFonts w:ascii="Times New Roman" w:hAnsi="Times New Roman" w:cs="Times New Roman"/>
          <w:sz w:val="24"/>
          <w:szCs w:val="24"/>
        </w:rPr>
        <w:t>.</w:t>
      </w:r>
    </w:p>
    <w:p w:rsidR="00627FEC" w:rsidRDefault="00627FEC" w:rsidP="00627FEC">
      <w:pPr>
        <w:spacing w:after="0" w:line="480" w:lineRule="auto"/>
        <w:ind w:firstLine="720"/>
        <w:jc w:val="both"/>
        <w:rPr>
          <w:rFonts w:ascii="Times New Roman" w:hAnsi="Times New Roman" w:cs="Times New Roman"/>
          <w:sz w:val="24"/>
          <w:szCs w:val="24"/>
        </w:rPr>
      </w:pPr>
      <w:r w:rsidRPr="007A7BD4">
        <w:rPr>
          <w:rFonts w:ascii="Times New Roman" w:hAnsi="Times New Roman" w:cs="Times New Roman"/>
          <w:sz w:val="24"/>
          <w:szCs w:val="24"/>
        </w:rPr>
        <w:lastRenderedPageBreak/>
        <w:t>Puncak urgensi perubahan undang-undang ini terjadi setelah serangkaian aksi teror di Surabaya pada Mei 2018, yang dilakukan oleh satu keluarga dan menargetkan tiga gereja secara berurutan. Peristiwa itu menewaskan belasan orang, termasuk anak-anak yang dijadikan pelaku bom bunuh diri. Tragedi tersebut menjadi titik kritis dan mengguncang masyarakat secara nasional serta menimbulkan tekanan kuat dari publik agar pemerintah dan DPR segera melakukan revisi terhadap regulasi yang ada</w:t>
      </w:r>
      <w:r>
        <w:rPr>
          <w:rStyle w:val="FootnoteReference"/>
          <w:rFonts w:ascii="Times New Roman" w:hAnsi="Times New Roman" w:cs="Times New Roman"/>
          <w:sz w:val="24"/>
          <w:szCs w:val="24"/>
        </w:rPr>
        <w:footnoteReference w:id="3"/>
      </w:r>
      <w:r w:rsidRPr="007A7BD4">
        <w:rPr>
          <w:rFonts w:ascii="Times New Roman" w:hAnsi="Times New Roman" w:cs="Times New Roman"/>
          <w:sz w:val="24"/>
          <w:szCs w:val="24"/>
        </w:rPr>
        <w:t>.</w:t>
      </w:r>
    </w:p>
    <w:p w:rsidR="00627FEC" w:rsidRDefault="00627FEC" w:rsidP="00627FEC">
      <w:pPr>
        <w:spacing w:after="0" w:line="480" w:lineRule="auto"/>
        <w:ind w:firstLine="720"/>
        <w:jc w:val="both"/>
        <w:rPr>
          <w:rFonts w:ascii="Times New Roman" w:hAnsi="Times New Roman" w:cs="Times New Roman"/>
          <w:sz w:val="24"/>
          <w:szCs w:val="24"/>
        </w:rPr>
      </w:pPr>
      <w:r w:rsidRPr="007A7BD4">
        <w:rPr>
          <w:rFonts w:ascii="Times New Roman" w:hAnsi="Times New Roman" w:cs="Times New Roman"/>
          <w:sz w:val="24"/>
          <w:szCs w:val="24"/>
        </w:rPr>
        <w:t>Sebagai respons, pada tanggal 25 Mei 2018 DPR mengesahkan Undang-Undang Nomor 5 Tahun 2018 sebagai bentuk penguatan hukum nasional dalam penanggulangan tindak pidana terorisme. Undang-undang ini tidak hanya bersifat represif (penindakan), tetapi juga menitikberatkan pada aspek preventif, seperti pencegahan, kontra radikalisasi, dan deradikalisasi. Selain itu, undang-undang ini memberikan dasar hukum yang lebih kuat bagi aparat keamanan</w:t>
      </w:r>
      <w:r>
        <w:rPr>
          <w:rFonts w:ascii="Times New Roman" w:hAnsi="Times New Roman" w:cs="Times New Roman"/>
          <w:sz w:val="24"/>
          <w:szCs w:val="24"/>
        </w:rPr>
        <w:t xml:space="preserve"> </w:t>
      </w:r>
      <w:r w:rsidRPr="007A7BD4">
        <w:rPr>
          <w:rFonts w:ascii="Times New Roman" w:hAnsi="Times New Roman" w:cs="Times New Roman"/>
          <w:sz w:val="24"/>
          <w:szCs w:val="24"/>
        </w:rPr>
        <w:t>termasuk Kepolisian, TNI, Badan Intelijen Negara (BIN), serta BNPT</w:t>
      </w:r>
      <w:r>
        <w:rPr>
          <w:rFonts w:ascii="Times New Roman" w:hAnsi="Times New Roman" w:cs="Times New Roman"/>
          <w:sz w:val="24"/>
          <w:szCs w:val="24"/>
        </w:rPr>
        <w:t xml:space="preserve"> </w:t>
      </w:r>
      <w:r w:rsidRPr="007A7BD4">
        <w:rPr>
          <w:rFonts w:ascii="Times New Roman" w:hAnsi="Times New Roman" w:cs="Times New Roman"/>
          <w:sz w:val="24"/>
          <w:szCs w:val="24"/>
        </w:rPr>
        <w:t>untuk bekerja sama dalam penanggulangan terorisme secara lebih terstruktur dan sistematis</w:t>
      </w:r>
      <w:r>
        <w:rPr>
          <w:rStyle w:val="FootnoteReference"/>
          <w:rFonts w:ascii="Times New Roman" w:hAnsi="Times New Roman" w:cs="Times New Roman"/>
          <w:sz w:val="24"/>
          <w:szCs w:val="24"/>
        </w:rPr>
        <w:footnoteReference w:id="4"/>
      </w:r>
      <w:r w:rsidRPr="007A7BD4">
        <w:rPr>
          <w:rFonts w:ascii="Times New Roman" w:hAnsi="Times New Roman" w:cs="Times New Roman"/>
          <w:sz w:val="24"/>
          <w:szCs w:val="24"/>
        </w:rPr>
        <w:t>.</w:t>
      </w:r>
    </w:p>
    <w:p w:rsidR="00627FEC" w:rsidRPr="007A7BD4" w:rsidRDefault="00627FEC" w:rsidP="00627FEC">
      <w:pPr>
        <w:spacing w:after="0" w:line="480" w:lineRule="auto"/>
        <w:ind w:firstLine="720"/>
        <w:jc w:val="both"/>
        <w:rPr>
          <w:rFonts w:ascii="Times New Roman" w:hAnsi="Times New Roman" w:cs="Times New Roman"/>
          <w:sz w:val="24"/>
          <w:szCs w:val="24"/>
        </w:rPr>
      </w:pPr>
      <w:r w:rsidRPr="007A7BD4">
        <w:rPr>
          <w:rFonts w:ascii="Times New Roman" w:hAnsi="Times New Roman" w:cs="Times New Roman"/>
          <w:sz w:val="24"/>
          <w:szCs w:val="24"/>
        </w:rPr>
        <w:t>Beberapa poin penting dalam UU No. 5 Tahun 2018 antara lain:</w:t>
      </w:r>
    </w:p>
    <w:p w:rsidR="00627FEC" w:rsidRPr="007A7BD4" w:rsidRDefault="00627FEC" w:rsidP="00627FEC">
      <w:pPr>
        <w:pStyle w:val="ListParagraph"/>
        <w:numPr>
          <w:ilvl w:val="2"/>
          <w:numId w:val="11"/>
        </w:numPr>
        <w:spacing w:after="0" w:line="480" w:lineRule="auto"/>
        <w:ind w:left="426"/>
        <w:jc w:val="both"/>
        <w:rPr>
          <w:rFonts w:ascii="Times New Roman" w:hAnsi="Times New Roman" w:cs="Times New Roman"/>
          <w:sz w:val="24"/>
          <w:szCs w:val="24"/>
        </w:rPr>
      </w:pPr>
      <w:r w:rsidRPr="007A7BD4">
        <w:rPr>
          <w:rFonts w:ascii="Times New Roman" w:hAnsi="Times New Roman" w:cs="Times New Roman"/>
          <w:sz w:val="24"/>
          <w:szCs w:val="24"/>
        </w:rPr>
        <w:t>Perluasan definisi terorisme untuk mencakup motif ideologi, politik, dan ancaman terhadap keamanan nasional.</w:t>
      </w:r>
    </w:p>
    <w:p w:rsidR="00627FEC" w:rsidRPr="007A7BD4" w:rsidRDefault="00627FEC" w:rsidP="00627FEC">
      <w:pPr>
        <w:pStyle w:val="ListParagraph"/>
        <w:numPr>
          <w:ilvl w:val="2"/>
          <w:numId w:val="11"/>
        </w:numPr>
        <w:spacing w:after="0" w:line="480" w:lineRule="auto"/>
        <w:ind w:left="426"/>
        <w:jc w:val="both"/>
        <w:rPr>
          <w:rFonts w:ascii="Times New Roman" w:hAnsi="Times New Roman" w:cs="Times New Roman"/>
          <w:sz w:val="24"/>
          <w:szCs w:val="24"/>
        </w:rPr>
      </w:pPr>
      <w:r w:rsidRPr="007A7BD4">
        <w:rPr>
          <w:rFonts w:ascii="Times New Roman" w:hAnsi="Times New Roman" w:cs="Times New Roman"/>
          <w:sz w:val="24"/>
          <w:szCs w:val="24"/>
        </w:rPr>
        <w:t>Penambahan wewenang kepada aparat untuk melakukan penangkapan dan penahanan dini terhadap terduga pelaku teror.</w:t>
      </w:r>
    </w:p>
    <w:p w:rsidR="00627FEC" w:rsidRPr="007A7BD4" w:rsidRDefault="00627FEC" w:rsidP="00627FEC">
      <w:pPr>
        <w:pStyle w:val="ListParagraph"/>
        <w:numPr>
          <w:ilvl w:val="2"/>
          <w:numId w:val="11"/>
        </w:numPr>
        <w:spacing w:after="0" w:line="480" w:lineRule="auto"/>
        <w:ind w:left="426"/>
        <w:jc w:val="both"/>
        <w:rPr>
          <w:rFonts w:ascii="Times New Roman" w:hAnsi="Times New Roman" w:cs="Times New Roman"/>
          <w:sz w:val="24"/>
          <w:szCs w:val="24"/>
        </w:rPr>
      </w:pPr>
      <w:r w:rsidRPr="007A7BD4">
        <w:rPr>
          <w:rFonts w:ascii="Times New Roman" w:hAnsi="Times New Roman" w:cs="Times New Roman"/>
          <w:sz w:val="24"/>
          <w:szCs w:val="24"/>
        </w:rPr>
        <w:lastRenderedPageBreak/>
        <w:t>Pelibatan TNI dalam operasi penanggulangan terorisme melalui koordinasi lintas sektoral.</w:t>
      </w:r>
    </w:p>
    <w:p w:rsidR="00627FEC" w:rsidRPr="007A7BD4" w:rsidRDefault="00627FEC" w:rsidP="00627FEC">
      <w:pPr>
        <w:pStyle w:val="ListParagraph"/>
        <w:numPr>
          <w:ilvl w:val="2"/>
          <w:numId w:val="11"/>
        </w:numPr>
        <w:spacing w:after="0" w:line="480" w:lineRule="auto"/>
        <w:ind w:left="426"/>
        <w:jc w:val="both"/>
        <w:rPr>
          <w:rFonts w:ascii="Times New Roman" w:hAnsi="Times New Roman" w:cs="Times New Roman"/>
          <w:sz w:val="24"/>
          <w:szCs w:val="24"/>
        </w:rPr>
      </w:pPr>
      <w:r w:rsidRPr="007A7BD4">
        <w:rPr>
          <w:rFonts w:ascii="Times New Roman" w:hAnsi="Times New Roman" w:cs="Times New Roman"/>
          <w:sz w:val="24"/>
          <w:szCs w:val="24"/>
        </w:rPr>
        <w:t>Penekanan pada pelacakan dan pemblokiran sumber pendanaan terorisme.</w:t>
      </w:r>
    </w:p>
    <w:p w:rsidR="00627FEC" w:rsidRPr="007A7BD4" w:rsidRDefault="00627FEC" w:rsidP="00627FEC">
      <w:pPr>
        <w:pStyle w:val="ListParagraph"/>
        <w:numPr>
          <w:ilvl w:val="2"/>
          <w:numId w:val="11"/>
        </w:numPr>
        <w:spacing w:after="0" w:line="480" w:lineRule="auto"/>
        <w:ind w:left="426"/>
        <w:jc w:val="both"/>
        <w:rPr>
          <w:rFonts w:ascii="Times New Roman" w:hAnsi="Times New Roman" w:cs="Times New Roman"/>
          <w:sz w:val="24"/>
          <w:szCs w:val="24"/>
        </w:rPr>
      </w:pPr>
      <w:r w:rsidRPr="007A7BD4">
        <w:rPr>
          <w:rFonts w:ascii="Times New Roman" w:hAnsi="Times New Roman" w:cs="Times New Roman"/>
          <w:sz w:val="24"/>
          <w:szCs w:val="24"/>
        </w:rPr>
        <w:t>Penguatan program deradikalisasi dan perlindungan korban aksi teror.</w:t>
      </w:r>
    </w:p>
    <w:p w:rsidR="00627FEC" w:rsidRDefault="00627FEC" w:rsidP="00627FEC">
      <w:pPr>
        <w:pStyle w:val="ListParagraph"/>
        <w:numPr>
          <w:ilvl w:val="2"/>
          <w:numId w:val="11"/>
        </w:numPr>
        <w:spacing w:after="0" w:line="480" w:lineRule="auto"/>
        <w:ind w:left="426"/>
        <w:jc w:val="both"/>
        <w:rPr>
          <w:rFonts w:ascii="Times New Roman" w:hAnsi="Times New Roman" w:cs="Times New Roman"/>
          <w:sz w:val="24"/>
          <w:szCs w:val="24"/>
        </w:rPr>
      </w:pPr>
      <w:r w:rsidRPr="007A7BD4">
        <w:rPr>
          <w:rFonts w:ascii="Times New Roman" w:hAnsi="Times New Roman" w:cs="Times New Roman"/>
          <w:sz w:val="24"/>
          <w:szCs w:val="24"/>
        </w:rPr>
        <w:t>Dengan lahirnya undang-undang ini, Indonesia menunjukkan komitmen untuk memperkuat sistem hukumnya dalam menghadapi tantangan global yang semakin kompleks, terutama dalam konteks ancaman terorisme yang bersifat lintas negara dan berskala luas.</w:t>
      </w:r>
    </w:p>
    <w:p w:rsidR="00627FEC" w:rsidRPr="007D289C" w:rsidRDefault="00627FEC" w:rsidP="00627FEC">
      <w:pPr>
        <w:pStyle w:val="ListParagraph"/>
        <w:spacing w:after="0" w:line="480" w:lineRule="auto"/>
        <w:ind w:left="426"/>
        <w:jc w:val="both"/>
        <w:rPr>
          <w:rFonts w:ascii="Times New Roman" w:hAnsi="Times New Roman" w:cs="Times New Roman"/>
          <w:sz w:val="24"/>
          <w:szCs w:val="24"/>
        </w:rPr>
      </w:pPr>
    </w:p>
    <w:p w:rsidR="00627FEC" w:rsidRPr="00D305FE" w:rsidRDefault="00627FEC" w:rsidP="00627FEC">
      <w:pPr>
        <w:pStyle w:val="ListParagraph"/>
        <w:numPr>
          <w:ilvl w:val="0"/>
          <w:numId w:val="30"/>
        </w:numPr>
        <w:spacing w:after="0" w:line="480" w:lineRule="auto"/>
        <w:ind w:left="426"/>
        <w:jc w:val="both"/>
        <w:rPr>
          <w:rFonts w:ascii="Times New Roman" w:hAnsi="Times New Roman" w:cs="Times New Roman"/>
          <w:b/>
          <w:bCs/>
          <w:sz w:val="24"/>
          <w:szCs w:val="24"/>
        </w:rPr>
      </w:pPr>
      <w:r w:rsidRPr="00D305FE">
        <w:rPr>
          <w:rFonts w:ascii="Times New Roman" w:hAnsi="Times New Roman" w:cs="Times New Roman"/>
          <w:b/>
          <w:bCs/>
          <w:sz w:val="24"/>
          <w:szCs w:val="24"/>
        </w:rPr>
        <w:t>Substansi Pokok dalam Undang-Undang No. 5 Tahun 2018</w:t>
      </w:r>
    </w:p>
    <w:p w:rsidR="00627FEC" w:rsidRPr="00D305FE" w:rsidRDefault="00627FEC" w:rsidP="00627FEC">
      <w:pPr>
        <w:spacing w:after="0" w:line="480" w:lineRule="auto"/>
        <w:ind w:left="426" w:firstLine="720"/>
        <w:jc w:val="both"/>
        <w:rPr>
          <w:rFonts w:ascii="Times New Roman" w:hAnsi="Times New Roman" w:cs="Times New Roman"/>
          <w:sz w:val="24"/>
          <w:szCs w:val="24"/>
        </w:rPr>
      </w:pPr>
      <w:r w:rsidRPr="00D305FE">
        <w:rPr>
          <w:rFonts w:ascii="Times New Roman" w:hAnsi="Times New Roman" w:cs="Times New Roman"/>
          <w:sz w:val="24"/>
          <w:szCs w:val="24"/>
        </w:rPr>
        <w:t>Undang-Undang No. 5 Tahun 2018 tentang Perubahan atas Undang-Undang No. 15 Tahun 2003 mengenai Pemberantasan Tindak Pidana Terorisme membawa pembaruan signifikan dalam sistem hukum nasional, khususnya dalam hal penanggulangan terorisme. Undang-undang ini tidak hanya mengedepankan aspek represif dalam bentuk penindakan terhadap pelaku teror, tetapi juga memperluas pendekatan ke arah preventif (pencegahan) dan rehabilitatif (deradikalisasi). Hal ini sejalan dengan dinamika ancaman terorisme modern yang bersifat asimetris dan multidimensi, sehingga memerlukan pendekatan yang lebih komprehensif dan adaptif.</w:t>
      </w:r>
    </w:p>
    <w:p w:rsidR="00627FEC" w:rsidRDefault="00627FEC" w:rsidP="00627FEC">
      <w:pPr>
        <w:spacing w:after="0" w:line="480" w:lineRule="auto"/>
        <w:ind w:left="426" w:firstLine="720"/>
        <w:jc w:val="both"/>
        <w:rPr>
          <w:rFonts w:ascii="Times New Roman" w:hAnsi="Times New Roman" w:cs="Times New Roman"/>
          <w:sz w:val="24"/>
          <w:szCs w:val="24"/>
        </w:rPr>
      </w:pPr>
      <w:r w:rsidRPr="00D305FE">
        <w:rPr>
          <w:rFonts w:ascii="Times New Roman" w:hAnsi="Times New Roman" w:cs="Times New Roman"/>
          <w:sz w:val="24"/>
          <w:szCs w:val="24"/>
        </w:rPr>
        <w:t xml:space="preserve">Salah satu perubahan fundamental dalam UU No. 5 Tahun 2018 adalah redefinisi terhadap istilah "terorisme". Sebelumnya, dalam UU No. 15 Tahun 2003, fokus utama dari definisi terorisme adalah akibat yang </w:t>
      </w:r>
      <w:r w:rsidRPr="00D305FE">
        <w:rPr>
          <w:rFonts w:ascii="Times New Roman" w:hAnsi="Times New Roman" w:cs="Times New Roman"/>
          <w:sz w:val="24"/>
          <w:szCs w:val="24"/>
        </w:rPr>
        <w:lastRenderedPageBreak/>
        <w:t>ditimbulkan, seperti adanya korban jiwa atau kerusakan fisik. Namun, dalam UU No. 5 Tahun 2018, definisi tersebut diperluas dengan memasukkan unsur motivasi ideologis, politis, atau gangguan terhadap keamanan negara sebagai bagian integral dari pengertian tindak pidana terorisme</w:t>
      </w:r>
      <w:r>
        <w:rPr>
          <w:rFonts w:ascii="Times New Roman" w:hAnsi="Times New Roman" w:cs="Times New Roman"/>
          <w:sz w:val="24"/>
          <w:szCs w:val="24"/>
        </w:rPr>
        <w:t>.</w:t>
      </w:r>
      <w:r>
        <w:rPr>
          <w:rStyle w:val="FootnoteReference"/>
          <w:rFonts w:ascii="Times New Roman" w:hAnsi="Times New Roman" w:cs="Times New Roman"/>
          <w:sz w:val="24"/>
          <w:szCs w:val="24"/>
        </w:rPr>
        <w:footnoteReference w:id="5"/>
      </w:r>
    </w:p>
    <w:p w:rsidR="00627FEC" w:rsidRDefault="00627FEC" w:rsidP="00627FEC">
      <w:pPr>
        <w:spacing w:after="0" w:line="480" w:lineRule="auto"/>
        <w:ind w:left="426" w:firstLine="720"/>
        <w:jc w:val="both"/>
        <w:rPr>
          <w:rFonts w:ascii="Times New Roman" w:hAnsi="Times New Roman" w:cs="Times New Roman"/>
          <w:sz w:val="24"/>
          <w:szCs w:val="24"/>
        </w:rPr>
      </w:pPr>
      <w:r w:rsidRPr="00D305FE">
        <w:rPr>
          <w:rFonts w:ascii="Times New Roman" w:hAnsi="Times New Roman" w:cs="Times New Roman"/>
          <w:sz w:val="24"/>
          <w:szCs w:val="24"/>
        </w:rPr>
        <w:t>Hal ini memberikan ruang hukum bagi aparat penegak hukum untuk menindak sejak tahap niat dan perencanaan, bukan hanya menunggu aksi teror terjadi. Definisi baru ini juga mengakomodasi perkembangan modus dan motivasi kelompok teror yang semakin kompleks, seperti radikalisasi berbasis agama, ideologi transnasional, hingga ekstremisme berbasis etno-nasionalisme.</w:t>
      </w:r>
      <w:r>
        <w:rPr>
          <w:rStyle w:val="FootnoteReference"/>
          <w:rFonts w:ascii="Times New Roman" w:hAnsi="Times New Roman" w:cs="Times New Roman"/>
          <w:sz w:val="24"/>
          <w:szCs w:val="24"/>
        </w:rPr>
        <w:footnoteReference w:id="6"/>
      </w:r>
    </w:p>
    <w:p w:rsidR="00627FEC" w:rsidRPr="00D305FE" w:rsidRDefault="00627FEC" w:rsidP="00627FEC">
      <w:pPr>
        <w:spacing w:after="0" w:line="480" w:lineRule="auto"/>
        <w:ind w:left="426" w:firstLine="720"/>
        <w:jc w:val="both"/>
        <w:rPr>
          <w:rFonts w:ascii="Times New Roman" w:hAnsi="Times New Roman" w:cs="Times New Roman"/>
          <w:sz w:val="24"/>
          <w:szCs w:val="24"/>
        </w:rPr>
      </w:pPr>
      <w:r w:rsidRPr="00D305FE">
        <w:rPr>
          <w:rFonts w:ascii="Times New Roman" w:hAnsi="Times New Roman" w:cs="Times New Roman"/>
          <w:sz w:val="24"/>
          <w:szCs w:val="24"/>
        </w:rPr>
        <w:t>Dalam Pasal 43A hingga 43C, undang-undang memberikan kewenangan pencegahan yang lebih besar kepada aparat keamanan, termasuk Polri, TNI, dan Badan Nasional Penanggulangan Terorisme (BNPT). Kewenangan ini mencakup:</w:t>
      </w:r>
      <w:r>
        <w:rPr>
          <w:rStyle w:val="FootnoteReference"/>
          <w:rFonts w:ascii="Times New Roman" w:hAnsi="Times New Roman" w:cs="Times New Roman"/>
          <w:sz w:val="24"/>
          <w:szCs w:val="24"/>
        </w:rPr>
        <w:footnoteReference w:id="7"/>
      </w:r>
    </w:p>
    <w:p w:rsidR="00627FEC" w:rsidRPr="00D305FE" w:rsidRDefault="00627FEC" w:rsidP="00627FEC">
      <w:pPr>
        <w:numPr>
          <w:ilvl w:val="0"/>
          <w:numId w:val="31"/>
        </w:numPr>
        <w:spacing w:after="0" w:line="480" w:lineRule="auto"/>
        <w:jc w:val="both"/>
        <w:rPr>
          <w:rFonts w:ascii="Times New Roman" w:hAnsi="Times New Roman" w:cs="Times New Roman"/>
          <w:sz w:val="24"/>
          <w:szCs w:val="24"/>
        </w:rPr>
      </w:pPr>
      <w:r w:rsidRPr="00D305FE">
        <w:rPr>
          <w:rFonts w:ascii="Times New Roman" w:hAnsi="Times New Roman" w:cs="Times New Roman"/>
          <w:sz w:val="24"/>
          <w:szCs w:val="24"/>
        </w:rPr>
        <w:t>Kontra-radikalisasi: program untuk mengurangi penyebaran ideologi radikal di masyarakat.</w:t>
      </w:r>
    </w:p>
    <w:p w:rsidR="00627FEC" w:rsidRPr="00D305FE" w:rsidRDefault="00627FEC" w:rsidP="00627FEC">
      <w:pPr>
        <w:numPr>
          <w:ilvl w:val="0"/>
          <w:numId w:val="31"/>
        </w:numPr>
        <w:spacing w:after="0" w:line="480" w:lineRule="auto"/>
        <w:jc w:val="both"/>
        <w:rPr>
          <w:rFonts w:ascii="Times New Roman" w:hAnsi="Times New Roman" w:cs="Times New Roman"/>
          <w:sz w:val="24"/>
          <w:szCs w:val="24"/>
        </w:rPr>
      </w:pPr>
      <w:r w:rsidRPr="00D305FE">
        <w:rPr>
          <w:rFonts w:ascii="Times New Roman" w:hAnsi="Times New Roman" w:cs="Times New Roman"/>
          <w:sz w:val="24"/>
          <w:szCs w:val="24"/>
        </w:rPr>
        <w:t>Deradikalisasi: proses pemulihan atau penanaman kembali nilai-nilai kebangsaan terhadap individu atau kelompok yang telah terpapar radikalisme.</w:t>
      </w:r>
    </w:p>
    <w:p w:rsidR="00627FEC" w:rsidRPr="00D305FE" w:rsidRDefault="00627FEC" w:rsidP="00627FEC">
      <w:pPr>
        <w:numPr>
          <w:ilvl w:val="0"/>
          <w:numId w:val="31"/>
        </w:numPr>
        <w:spacing w:after="0" w:line="480" w:lineRule="auto"/>
        <w:jc w:val="both"/>
        <w:rPr>
          <w:rFonts w:ascii="Times New Roman" w:hAnsi="Times New Roman" w:cs="Times New Roman"/>
          <w:sz w:val="24"/>
          <w:szCs w:val="24"/>
        </w:rPr>
      </w:pPr>
      <w:r w:rsidRPr="00D305FE">
        <w:rPr>
          <w:rFonts w:ascii="Times New Roman" w:hAnsi="Times New Roman" w:cs="Times New Roman"/>
          <w:sz w:val="24"/>
          <w:szCs w:val="24"/>
        </w:rPr>
        <w:lastRenderedPageBreak/>
        <w:t>Penyuluhan dan pelatihan: edukasi masyarakat dan aparat pemerintah dalam menghadapi potensi ancaman teror.</w:t>
      </w:r>
    </w:p>
    <w:p w:rsidR="00627FEC" w:rsidRPr="00D305FE" w:rsidRDefault="00627FEC" w:rsidP="00627FEC">
      <w:pPr>
        <w:spacing w:after="0" w:line="480" w:lineRule="auto"/>
        <w:ind w:left="360" w:firstLine="720"/>
        <w:jc w:val="both"/>
        <w:rPr>
          <w:rFonts w:ascii="Times New Roman" w:hAnsi="Times New Roman" w:cs="Times New Roman"/>
          <w:b/>
          <w:bCs/>
          <w:sz w:val="24"/>
          <w:szCs w:val="24"/>
        </w:rPr>
      </w:pPr>
      <w:r w:rsidRPr="00D305FE">
        <w:rPr>
          <w:rFonts w:ascii="Times New Roman" w:hAnsi="Times New Roman" w:cs="Times New Roman"/>
          <w:sz w:val="24"/>
          <w:szCs w:val="24"/>
        </w:rPr>
        <w:t>Langkah ini penting untuk memperkuat daya tangkal nasional dan mencegah terbentuknya sel-sel teroris sejak dini.</w:t>
      </w:r>
    </w:p>
    <w:p w:rsidR="00627FEC" w:rsidRDefault="00627FEC" w:rsidP="00627FEC">
      <w:pPr>
        <w:spacing w:after="0" w:line="480" w:lineRule="auto"/>
        <w:ind w:left="360" w:firstLine="720"/>
        <w:jc w:val="both"/>
        <w:rPr>
          <w:rFonts w:ascii="Times New Roman" w:hAnsi="Times New Roman" w:cs="Times New Roman"/>
          <w:sz w:val="24"/>
          <w:szCs w:val="24"/>
        </w:rPr>
      </w:pPr>
      <w:r w:rsidRPr="00D305FE">
        <w:rPr>
          <w:rFonts w:ascii="Times New Roman" w:hAnsi="Times New Roman" w:cs="Times New Roman"/>
          <w:sz w:val="24"/>
          <w:szCs w:val="24"/>
        </w:rPr>
        <w:t xml:space="preserve">Salah satu aspek paling kontroversial dari undang-undang ini adalah legalisasi pelibatan Tentara Nasional Indonesia (TNI) dalam operasi penanggulangan terorisme, sebagaimana diatur dalam Pasal 43I. Pelibatan TNI dilakukan berdasarkan keputusan politik negara dan tetap mengacu pada prinsip </w:t>
      </w:r>
      <w:r w:rsidRPr="00D305FE">
        <w:rPr>
          <w:rFonts w:ascii="Times New Roman" w:hAnsi="Times New Roman" w:cs="Times New Roman"/>
          <w:i/>
          <w:iCs/>
          <w:sz w:val="24"/>
          <w:szCs w:val="24"/>
        </w:rPr>
        <w:t>perbantuan</w:t>
      </w:r>
      <w:r w:rsidRPr="00D305FE">
        <w:rPr>
          <w:rFonts w:ascii="Times New Roman" w:hAnsi="Times New Roman" w:cs="Times New Roman"/>
          <w:sz w:val="24"/>
          <w:szCs w:val="24"/>
        </w:rPr>
        <w:t xml:space="preserve"> kepada Polri, bukan sebagai aktor utama penegakan hukum.</w:t>
      </w:r>
      <w:r>
        <w:rPr>
          <w:rStyle w:val="FootnoteReference"/>
          <w:rFonts w:ascii="Times New Roman" w:hAnsi="Times New Roman" w:cs="Times New Roman"/>
          <w:sz w:val="24"/>
          <w:szCs w:val="24"/>
        </w:rPr>
        <w:footnoteReference w:id="8"/>
      </w:r>
    </w:p>
    <w:p w:rsidR="00627FEC" w:rsidRDefault="00627FEC" w:rsidP="00627FEC">
      <w:pPr>
        <w:spacing w:after="0" w:line="480" w:lineRule="auto"/>
        <w:ind w:left="360" w:firstLine="720"/>
        <w:jc w:val="both"/>
        <w:rPr>
          <w:rFonts w:ascii="Times New Roman" w:hAnsi="Times New Roman" w:cs="Times New Roman"/>
          <w:sz w:val="24"/>
          <w:szCs w:val="24"/>
        </w:rPr>
      </w:pPr>
      <w:r w:rsidRPr="00D305FE">
        <w:rPr>
          <w:rFonts w:ascii="Times New Roman" w:hAnsi="Times New Roman" w:cs="Times New Roman"/>
          <w:sz w:val="24"/>
          <w:szCs w:val="24"/>
        </w:rPr>
        <w:t>Hal ini bertujuan untuk memanfaatkan kemampuan tempur dan intelijen TNI dalam menghadapi kelompok bersenjata yang terorganisir dan memiliki potensi mengancam kedaulatan negara. Namun demikian, mekanisme pelibatan TNI tetap harus diawasi secara ketat agar tidak melanggar prinsip supremasi sipil dan hak asasi manusia.</w:t>
      </w:r>
      <w:r>
        <w:rPr>
          <w:rStyle w:val="FootnoteReference"/>
          <w:rFonts w:ascii="Times New Roman" w:hAnsi="Times New Roman" w:cs="Times New Roman"/>
          <w:sz w:val="24"/>
          <w:szCs w:val="24"/>
        </w:rPr>
        <w:footnoteReference w:id="9"/>
      </w:r>
    </w:p>
    <w:p w:rsidR="00627FEC" w:rsidRPr="00D305FE" w:rsidRDefault="00627FEC" w:rsidP="00627FEC">
      <w:pPr>
        <w:spacing w:after="0" w:line="480" w:lineRule="auto"/>
        <w:ind w:left="360" w:firstLine="720"/>
        <w:jc w:val="both"/>
        <w:rPr>
          <w:rFonts w:ascii="Times New Roman" w:hAnsi="Times New Roman" w:cs="Times New Roman"/>
          <w:sz w:val="24"/>
          <w:szCs w:val="24"/>
        </w:rPr>
      </w:pPr>
      <w:r w:rsidRPr="00D305FE">
        <w:rPr>
          <w:rFonts w:ascii="Times New Roman" w:hAnsi="Times New Roman" w:cs="Times New Roman"/>
          <w:sz w:val="24"/>
          <w:szCs w:val="24"/>
        </w:rPr>
        <w:t>UU No. 5 Tahun 2018 juga memberikan dasar hukum yang lebih kuat untuk pemanfaatan alat bukti modern dalam penanganan terorisme. Ini termasuk:</w:t>
      </w:r>
    </w:p>
    <w:p w:rsidR="00627FEC" w:rsidRPr="00D305FE" w:rsidRDefault="00627FEC" w:rsidP="00627FEC">
      <w:pPr>
        <w:numPr>
          <w:ilvl w:val="0"/>
          <w:numId w:val="32"/>
        </w:numPr>
        <w:spacing w:after="0" w:line="480" w:lineRule="auto"/>
        <w:jc w:val="both"/>
        <w:rPr>
          <w:rFonts w:ascii="Times New Roman" w:hAnsi="Times New Roman" w:cs="Times New Roman"/>
          <w:sz w:val="24"/>
          <w:szCs w:val="24"/>
        </w:rPr>
      </w:pPr>
      <w:r w:rsidRPr="00D305FE">
        <w:rPr>
          <w:rFonts w:ascii="Times New Roman" w:hAnsi="Times New Roman" w:cs="Times New Roman"/>
          <w:sz w:val="24"/>
          <w:szCs w:val="24"/>
        </w:rPr>
        <w:t>Penyadapan komunikasi elektronik oleh aparat.</w:t>
      </w:r>
    </w:p>
    <w:p w:rsidR="00627FEC" w:rsidRPr="00D305FE" w:rsidRDefault="00627FEC" w:rsidP="00627FEC">
      <w:pPr>
        <w:numPr>
          <w:ilvl w:val="0"/>
          <w:numId w:val="32"/>
        </w:numPr>
        <w:spacing w:after="0" w:line="480" w:lineRule="auto"/>
        <w:jc w:val="both"/>
        <w:rPr>
          <w:rFonts w:ascii="Times New Roman" w:hAnsi="Times New Roman" w:cs="Times New Roman"/>
          <w:sz w:val="24"/>
          <w:szCs w:val="24"/>
        </w:rPr>
      </w:pPr>
      <w:r w:rsidRPr="00D305FE">
        <w:rPr>
          <w:rFonts w:ascii="Times New Roman" w:hAnsi="Times New Roman" w:cs="Times New Roman"/>
          <w:sz w:val="24"/>
          <w:szCs w:val="24"/>
        </w:rPr>
        <w:t>Pemanfaatan rekaman CCTV, jejak digital (digital footprint), serta data transaksi keuangan.</w:t>
      </w:r>
    </w:p>
    <w:p w:rsidR="00627FEC" w:rsidRPr="00D305FE" w:rsidRDefault="00627FEC" w:rsidP="00627FEC">
      <w:pPr>
        <w:numPr>
          <w:ilvl w:val="0"/>
          <w:numId w:val="32"/>
        </w:numPr>
        <w:spacing w:after="0" w:line="480" w:lineRule="auto"/>
        <w:jc w:val="both"/>
        <w:rPr>
          <w:rFonts w:ascii="Times New Roman" w:hAnsi="Times New Roman" w:cs="Times New Roman"/>
          <w:sz w:val="24"/>
          <w:szCs w:val="24"/>
        </w:rPr>
      </w:pPr>
      <w:r w:rsidRPr="00D305FE">
        <w:rPr>
          <w:rFonts w:ascii="Times New Roman" w:hAnsi="Times New Roman" w:cs="Times New Roman"/>
          <w:sz w:val="24"/>
          <w:szCs w:val="24"/>
        </w:rPr>
        <w:t>Penggunaan hasil intelijen sebagai dasar tindakan preventif.</w:t>
      </w:r>
    </w:p>
    <w:p w:rsidR="00627FEC" w:rsidRDefault="00627FEC" w:rsidP="00627FEC">
      <w:pPr>
        <w:spacing w:after="0" w:line="480" w:lineRule="auto"/>
        <w:ind w:left="360" w:firstLine="720"/>
        <w:jc w:val="both"/>
        <w:rPr>
          <w:rFonts w:ascii="Times New Roman" w:hAnsi="Times New Roman" w:cs="Times New Roman"/>
          <w:b/>
          <w:bCs/>
          <w:sz w:val="24"/>
          <w:szCs w:val="24"/>
        </w:rPr>
      </w:pPr>
      <w:r w:rsidRPr="00D305FE">
        <w:rPr>
          <w:rFonts w:ascii="Times New Roman" w:hAnsi="Times New Roman" w:cs="Times New Roman"/>
          <w:sz w:val="24"/>
          <w:szCs w:val="24"/>
        </w:rPr>
        <w:lastRenderedPageBreak/>
        <w:t>Langkah ini memungkinkan aparat untuk lebih proaktif dalam menggagalkan rencana aksi teror sebelum terjadi. Selain itu, pendekatan berbasis intelijen dianggap lebih efisien dibandingkan menunggu terjadinya tindak pidana.</w:t>
      </w:r>
    </w:p>
    <w:p w:rsidR="00627FEC" w:rsidRPr="00D305FE" w:rsidRDefault="00627FEC" w:rsidP="00627FEC">
      <w:pPr>
        <w:spacing w:after="0" w:line="480" w:lineRule="auto"/>
        <w:ind w:left="360" w:firstLine="720"/>
        <w:jc w:val="both"/>
        <w:rPr>
          <w:rFonts w:ascii="Times New Roman" w:hAnsi="Times New Roman" w:cs="Times New Roman"/>
          <w:b/>
          <w:bCs/>
          <w:sz w:val="24"/>
          <w:szCs w:val="24"/>
        </w:rPr>
      </w:pPr>
      <w:r w:rsidRPr="00D305FE">
        <w:rPr>
          <w:rFonts w:ascii="Times New Roman" w:hAnsi="Times New Roman" w:cs="Times New Roman"/>
          <w:sz w:val="24"/>
          <w:szCs w:val="24"/>
        </w:rPr>
        <w:t>Pasal 43D dan Pasal 36A secara eksplisit mengatur dua aspek penting yaitu:</w:t>
      </w:r>
    </w:p>
    <w:p w:rsidR="00627FEC" w:rsidRPr="00D305FE" w:rsidRDefault="00627FEC" w:rsidP="00627FEC">
      <w:pPr>
        <w:numPr>
          <w:ilvl w:val="0"/>
          <w:numId w:val="33"/>
        </w:numPr>
        <w:spacing w:after="0" w:line="480" w:lineRule="auto"/>
        <w:jc w:val="both"/>
        <w:rPr>
          <w:rFonts w:ascii="Times New Roman" w:hAnsi="Times New Roman" w:cs="Times New Roman"/>
          <w:sz w:val="24"/>
          <w:szCs w:val="24"/>
        </w:rPr>
      </w:pPr>
      <w:r w:rsidRPr="00D305FE">
        <w:rPr>
          <w:rFonts w:ascii="Times New Roman" w:hAnsi="Times New Roman" w:cs="Times New Roman"/>
          <w:sz w:val="24"/>
          <w:szCs w:val="24"/>
        </w:rPr>
        <w:t>Program Deradikalisasi: ditujukan tidak hanya untuk narapidana terorisme, tetapi juga untuk mereka yang kembali dari wilayah konflik luar negeri atau yang telah terpapar ideologi ekstrem. Deradikalisasi ini mencakup pembinaan mental, sosial, ekonomi, dan keagamaan agar individu tersebut dapat kembali ke masyarakat secara normal.</w:t>
      </w:r>
    </w:p>
    <w:p w:rsidR="00627FEC" w:rsidRDefault="00627FEC" w:rsidP="00627FEC">
      <w:pPr>
        <w:numPr>
          <w:ilvl w:val="0"/>
          <w:numId w:val="33"/>
        </w:numPr>
        <w:spacing w:after="0" w:line="480" w:lineRule="auto"/>
        <w:jc w:val="both"/>
        <w:rPr>
          <w:rFonts w:ascii="Times New Roman" w:hAnsi="Times New Roman" w:cs="Times New Roman"/>
          <w:sz w:val="24"/>
          <w:szCs w:val="24"/>
        </w:rPr>
      </w:pPr>
      <w:r w:rsidRPr="00D305FE">
        <w:rPr>
          <w:rFonts w:ascii="Times New Roman" w:hAnsi="Times New Roman" w:cs="Times New Roman"/>
          <w:sz w:val="24"/>
          <w:szCs w:val="24"/>
        </w:rPr>
        <w:t>Perlindungan dan Pemulihan Korban: korban aksi teror berhak atas kompensasi, restitusi, dan rehabilitasi baik fisik maupun psikologis. Ini merupakan bentuk penghormatan terhadap hak korban yang seringkali terabaikan dalam praktik hukum nasional.</w:t>
      </w:r>
    </w:p>
    <w:p w:rsidR="00627FEC" w:rsidRDefault="00627FEC" w:rsidP="00627FEC">
      <w:pPr>
        <w:spacing w:after="0" w:line="480" w:lineRule="auto"/>
        <w:ind w:left="360" w:firstLine="720"/>
        <w:jc w:val="both"/>
        <w:rPr>
          <w:rFonts w:ascii="Times New Roman" w:hAnsi="Times New Roman" w:cs="Times New Roman"/>
          <w:sz w:val="24"/>
          <w:szCs w:val="24"/>
        </w:rPr>
      </w:pPr>
      <w:r w:rsidRPr="00D305FE">
        <w:rPr>
          <w:rFonts w:ascii="Times New Roman" w:hAnsi="Times New Roman" w:cs="Times New Roman"/>
          <w:sz w:val="24"/>
          <w:szCs w:val="24"/>
        </w:rPr>
        <w:t>Sebelumnya, aparat kepolisian hanya dapat menahan tersangka terorisme selama 7 x 24 jam. Namun dalam UU No. 5 Tahun 2018, jangka waktu tersebut diperpanjang menjadi</w:t>
      </w:r>
      <w:r>
        <w:rPr>
          <w:rFonts w:ascii="Times New Roman" w:hAnsi="Times New Roman" w:cs="Times New Roman"/>
          <w:sz w:val="24"/>
          <w:szCs w:val="24"/>
        </w:rPr>
        <w:t xml:space="preserve"> </w:t>
      </w:r>
      <w:r w:rsidRPr="00D305FE">
        <w:rPr>
          <w:rFonts w:ascii="Times New Roman" w:hAnsi="Times New Roman" w:cs="Times New Roman"/>
          <w:sz w:val="24"/>
          <w:szCs w:val="24"/>
        </w:rPr>
        <w:t>14 hari awal, dengan kemungkinan perpanjangan hingga 200 hari atas izin pengadilan.</w:t>
      </w:r>
    </w:p>
    <w:p w:rsidR="00627FEC" w:rsidRDefault="00627FEC" w:rsidP="00627FEC">
      <w:pPr>
        <w:spacing w:after="0" w:line="480" w:lineRule="auto"/>
        <w:ind w:left="360" w:firstLine="720"/>
        <w:jc w:val="both"/>
        <w:rPr>
          <w:rFonts w:ascii="Times New Roman" w:hAnsi="Times New Roman" w:cs="Times New Roman"/>
          <w:sz w:val="24"/>
          <w:szCs w:val="24"/>
        </w:rPr>
      </w:pPr>
      <w:r>
        <w:rPr>
          <w:rFonts w:ascii="Times New Roman" w:hAnsi="Times New Roman" w:cs="Times New Roman"/>
          <w:sz w:val="24"/>
          <w:szCs w:val="24"/>
        </w:rPr>
        <w:t>S</w:t>
      </w:r>
      <w:r w:rsidRPr="00D305FE">
        <w:rPr>
          <w:rFonts w:ascii="Times New Roman" w:hAnsi="Times New Roman" w:cs="Times New Roman"/>
          <w:sz w:val="24"/>
          <w:szCs w:val="24"/>
        </w:rPr>
        <w:t xml:space="preserve">ubstansi pokok dalam UU No. 5 Tahun 2018 menunjukkan orientasi baru dalam menghadapi terorisme di Indonesia, yaitu pendekatan multidimensi dan berbasis pencegahan dini. Dengan memperluas definisi, memberikan kewenangan lebih luas kepada aparat, dan melibatkan semua </w:t>
      </w:r>
      <w:r w:rsidRPr="00D305FE">
        <w:rPr>
          <w:rFonts w:ascii="Times New Roman" w:hAnsi="Times New Roman" w:cs="Times New Roman"/>
          <w:sz w:val="24"/>
          <w:szCs w:val="24"/>
        </w:rPr>
        <w:lastRenderedPageBreak/>
        <w:t>elemen negara termasuk TNI dan BNPT, undang-undang ini diharapkan dapat menjadi instrumen yang efektif dalam menghadapi ancaman terorisme yang terus berkembang.</w:t>
      </w:r>
    </w:p>
    <w:p w:rsidR="00627FEC" w:rsidRPr="00D305FE" w:rsidRDefault="00627FEC" w:rsidP="00627FEC">
      <w:pPr>
        <w:spacing w:after="0" w:line="480" w:lineRule="auto"/>
        <w:jc w:val="both"/>
        <w:rPr>
          <w:rFonts w:ascii="Times New Roman" w:hAnsi="Times New Roman" w:cs="Times New Roman"/>
          <w:sz w:val="24"/>
          <w:szCs w:val="24"/>
        </w:rPr>
      </w:pPr>
    </w:p>
    <w:p w:rsidR="00627FEC" w:rsidRPr="00E6764D" w:rsidRDefault="00627FEC" w:rsidP="00627FEC">
      <w:pPr>
        <w:pStyle w:val="ListParagraph"/>
        <w:numPr>
          <w:ilvl w:val="0"/>
          <w:numId w:val="30"/>
        </w:numPr>
        <w:spacing w:after="0" w:line="480" w:lineRule="auto"/>
        <w:ind w:left="426"/>
        <w:jc w:val="both"/>
        <w:rPr>
          <w:rFonts w:ascii="Times New Roman" w:hAnsi="Times New Roman" w:cs="Times New Roman"/>
          <w:b/>
          <w:bCs/>
          <w:sz w:val="24"/>
          <w:szCs w:val="24"/>
        </w:rPr>
      </w:pPr>
      <w:r w:rsidRPr="00E6764D">
        <w:rPr>
          <w:rFonts w:ascii="Times New Roman" w:hAnsi="Times New Roman" w:cs="Times New Roman"/>
          <w:b/>
          <w:bCs/>
          <w:sz w:val="24"/>
          <w:szCs w:val="24"/>
        </w:rPr>
        <w:t>Implementasi UU No. 5 Tahun 2018 dalam Praktik Operasi Gegana</w:t>
      </w:r>
    </w:p>
    <w:p w:rsidR="00627FEC" w:rsidRDefault="00627FEC" w:rsidP="00627FEC">
      <w:pPr>
        <w:spacing w:after="0" w:line="480" w:lineRule="auto"/>
        <w:ind w:left="426" w:firstLine="720"/>
        <w:jc w:val="both"/>
        <w:rPr>
          <w:rFonts w:ascii="Times New Roman" w:hAnsi="Times New Roman" w:cs="Times New Roman"/>
          <w:sz w:val="24"/>
          <w:szCs w:val="24"/>
        </w:rPr>
      </w:pPr>
      <w:r w:rsidRPr="00E6764D">
        <w:rPr>
          <w:rFonts w:ascii="Times New Roman" w:hAnsi="Times New Roman" w:cs="Times New Roman"/>
          <w:sz w:val="24"/>
          <w:szCs w:val="24"/>
        </w:rPr>
        <w:t xml:space="preserve">Detasemen Gegana, sebagai satuan khusus dalam struktur Korps Brigade Mobil (Brimob) Polri, memiliki peran strategis dalam menangani berbagai bentuk kejahatan yang berintensitas tinggi dan berdampak luas terhadap keamanan nasional, termasuk tindak pidana terorisme. Sebagai satuan penindak, Gegana memiliki spesialisasi dalam penjinakan bahan peledak </w:t>
      </w:r>
      <w:r w:rsidRPr="00E6764D">
        <w:rPr>
          <w:rFonts w:ascii="Times New Roman" w:hAnsi="Times New Roman" w:cs="Times New Roman"/>
          <w:i/>
          <w:iCs/>
          <w:sz w:val="24"/>
          <w:szCs w:val="24"/>
        </w:rPr>
        <w:t>Explosive Ordnance Disposal</w:t>
      </w:r>
      <w:r>
        <w:rPr>
          <w:rFonts w:ascii="Times New Roman" w:hAnsi="Times New Roman" w:cs="Times New Roman"/>
          <w:sz w:val="24"/>
          <w:szCs w:val="24"/>
        </w:rPr>
        <w:t xml:space="preserve"> (EOD)</w:t>
      </w:r>
      <w:r w:rsidRPr="00E6764D">
        <w:rPr>
          <w:rFonts w:ascii="Times New Roman" w:hAnsi="Times New Roman" w:cs="Times New Roman"/>
          <w:sz w:val="24"/>
          <w:szCs w:val="24"/>
        </w:rPr>
        <w:t>, penanganan serangan kimia, biologi, dan radioaktif (CBRN), serta operasi kontra-terorisme berskala tinggi</w:t>
      </w:r>
      <w:r>
        <w:rPr>
          <w:rStyle w:val="FootnoteReference"/>
          <w:rFonts w:ascii="Times New Roman" w:hAnsi="Times New Roman" w:cs="Times New Roman"/>
          <w:sz w:val="24"/>
          <w:szCs w:val="24"/>
        </w:rPr>
        <w:footnoteReference w:id="10"/>
      </w:r>
      <w:r w:rsidRPr="00E6764D">
        <w:rPr>
          <w:rFonts w:ascii="Times New Roman" w:hAnsi="Times New Roman" w:cs="Times New Roman"/>
          <w:sz w:val="24"/>
          <w:szCs w:val="24"/>
        </w:rPr>
        <w:t>.</w:t>
      </w:r>
    </w:p>
    <w:p w:rsidR="00627FEC" w:rsidRDefault="00627FEC" w:rsidP="00627FEC">
      <w:pPr>
        <w:spacing w:after="0" w:line="480" w:lineRule="auto"/>
        <w:ind w:left="426" w:firstLine="720"/>
        <w:jc w:val="both"/>
        <w:rPr>
          <w:rFonts w:ascii="Times New Roman" w:hAnsi="Times New Roman" w:cs="Times New Roman"/>
          <w:sz w:val="24"/>
          <w:szCs w:val="24"/>
        </w:rPr>
      </w:pPr>
      <w:r w:rsidRPr="00E6764D">
        <w:rPr>
          <w:rFonts w:ascii="Times New Roman" w:hAnsi="Times New Roman" w:cs="Times New Roman"/>
          <w:sz w:val="24"/>
          <w:szCs w:val="24"/>
        </w:rPr>
        <w:t>Dengan diberlakukannya Undang-Undang No. 5 Tahun 2018, tugas dan kewenangan Gegana mendapatkan landasan hukum yang lebih kuat dan eksplisit. Undang-undang ini tidak hanya memperluas kewenangan penegak hukum, tetapi juga mengatur koordinasi antar lembaga dalam upaya pencegahan dan penindakan terorisme, termasuk sinergi antara Polri, TNI, BNPT, dan lembaga intelijen negara</w:t>
      </w:r>
      <w:r>
        <w:rPr>
          <w:rStyle w:val="FootnoteReference"/>
          <w:rFonts w:ascii="Times New Roman" w:hAnsi="Times New Roman" w:cs="Times New Roman"/>
          <w:sz w:val="24"/>
          <w:szCs w:val="24"/>
        </w:rPr>
        <w:footnoteReference w:id="11"/>
      </w:r>
      <w:r w:rsidRPr="00E6764D">
        <w:rPr>
          <w:rFonts w:ascii="Times New Roman" w:hAnsi="Times New Roman" w:cs="Times New Roman"/>
          <w:sz w:val="24"/>
          <w:szCs w:val="24"/>
        </w:rPr>
        <w:t>. Dalam konteks ini, Gegana berperan aktif dalam pelaksanaan operasi-operasi lapangan sebagai eksekutor langsung atas mandat hukum yang diberikan.</w:t>
      </w:r>
    </w:p>
    <w:p w:rsidR="00627FEC" w:rsidRPr="00E6764D" w:rsidRDefault="00627FEC" w:rsidP="00627FEC">
      <w:pPr>
        <w:spacing w:after="0" w:line="480" w:lineRule="auto"/>
        <w:ind w:left="360" w:firstLine="720"/>
        <w:jc w:val="both"/>
        <w:rPr>
          <w:rFonts w:ascii="Times New Roman" w:hAnsi="Times New Roman" w:cs="Times New Roman"/>
          <w:sz w:val="24"/>
          <w:szCs w:val="24"/>
        </w:rPr>
      </w:pPr>
      <w:r w:rsidRPr="00E6764D">
        <w:rPr>
          <w:rFonts w:ascii="Times New Roman" w:hAnsi="Times New Roman" w:cs="Times New Roman"/>
          <w:sz w:val="24"/>
          <w:szCs w:val="24"/>
        </w:rPr>
        <w:lastRenderedPageBreak/>
        <w:t>Berdasarkan ketentuan dalam undang-undang tersebut, beberapa bentuk implementasi yang dilakukan oleh Detasemen Gegana mencakup:</w:t>
      </w:r>
    </w:p>
    <w:p w:rsidR="00627FEC" w:rsidRPr="0039095F" w:rsidRDefault="00627FEC" w:rsidP="00627FEC">
      <w:pPr>
        <w:pStyle w:val="ListParagraph"/>
        <w:numPr>
          <w:ilvl w:val="0"/>
          <w:numId w:val="34"/>
        </w:numPr>
        <w:spacing w:after="0" w:line="480" w:lineRule="auto"/>
        <w:jc w:val="both"/>
        <w:rPr>
          <w:rFonts w:ascii="Times New Roman" w:hAnsi="Times New Roman" w:cs="Times New Roman"/>
          <w:sz w:val="24"/>
          <w:szCs w:val="24"/>
        </w:rPr>
      </w:pPr>
      <w:r w:rsidRPr="0039095F">
        <w:rPr>
          <w:rFonts w:ascii="Times New Roman" w:hAnsi="Times New Roman" w:cs="Times New Roman"/>
          <w:sz w:val="24"/>
          <w:szCs w:val="24"/>
        </w:rPr>
        <w:t>Deteksi dan Penjinakan Bahan Peledak (EOD)</w:t>
      </w:r>
    </w:p>
    <w:p w:rsidR="00627FEC" w:rsidRPr="00E6764D" w:rsidRDefault="00627FEC" w:rsidP="00627FEC">
      <w:pPr>
        <w:spacing w:after="0" w:line="480" w:lineRule="auto"/>
        <w:ind w:left="720" w:firstLine="720"/>
        <w:jc w:val="both"/>
        <w:rPr>
          <w:rFonts w:ascii="Times New Roman" w:hAnsi="Times New Roman" w:cs="Times New Roman"/>
          <w:sz w:val="24"/>
          <w:szCs w:val="24"/>
        </w:rPr>
      </w:pPr>
      <w:r w:rsidRPr="00E6764D">
        <w:rPr>
          <w:rFonts w:ascii="Times New Roman" w:hAnsi="Times New Roman" w:cs="Times New Roman"/>
          <w:sz w:val="24"/>
          <w:szCs w:val="24"/>
        </w:rPr>
        <w:t xml:space="preserve">Gegana secara teknis dan operasional memiliki kemampuan untuk melakukan deteksi awal terhadap potensi ancaman bahan peledak, baik yang ditinggalkan maupun yang akan digunakan dalam aksi teror. Penanganan ini dilakukan dengan dukungan alat dan teknologi modern seperti robotik EOD, </w:t>
      </w:r>
      <w:r w:rsidRPr="00E6764D">
        <w:rPr>
          <w:rFonts w:ascii="Times New Roman" w:hAnsi="Times New Roman" w:cs="Times New Roman"/>
          <w:i/>
          <w:iCs/>
          <w:sz w:val="24"/>
          <w:szCs w:val="24"/>
        </w:rPr>
        <w:t>portable X-ray</w:t>
      </w:r>
      <w:r w:rsidRPr="00E6764D">
        <w:rPr>
          <w:rFonts w:ascii="Times New Roman" w:hAnsi="Times New Roman" w:cs="Times New Roman"/>
          <w:sz w:val="24"/>
          <w:szCs w:val="24"/>
        </w:rPr>
        <w:t>, dan bomb suit, serta personel yang telah mendapatkan pelatihan khusus di dalam dan luar negeri</w:t>
      </w:r>
      <w:r>
        <w:rPr>
          <w:rStyle w:val="FootnoteReference"/>
          <w:rFonts w:ascii="Times New Roman" w:hAnsi="Times New Roman" w:cs="Times New Roman"/>
          <w:sz w:val="24"/>
          <w:szCs w:val="24"/>
        </w:rPr>
        <w:footnoteReference w:id="12"/>
      </w:r>
      <w:r w:rsidRPr="00E6764D">
        <w:rPr>
          <w:rFonts w:ascii="Times New Roman" w:hAnsi="Times New Roman" w:cs="Times New Roman"/>
          <w:sz w:val="24"/>
          <w:szCs w:val="24"/>
        </w:rPr>
        <w:t>. Langkah deteksi ini merupakan bentuk preventive action yang sesuai dengan mandat dalam Pasal 43A UU No. 5 Tahun 2018.</w:t>
      </w:r>
    </w:p>
    <w:p w:rsidR="00627FEC" w:rsidRPr="0039095F" w:rsidRDefault="00627FEC" w:rsidP="00627FEC">
      <w:pPr>
        <w:pStyle w:val="ListParagraph"/>
        <w:numPr>
          <w:ilvl w:val="0"/>
          <w:numId w:val="34"/>
        </w:numPr>
        <w:spacing w:after="0" w:line="480" w:lineRule="auto"/>
        <w:jc w:val="both"/>
        <w:rPr>
          <w:rFonts w:ascii="Times New Roman" w:hAnsi="Times New Roman" w:cs="Times New Roman"/>
          <w:sz w:val="24"/>
          <w:szCs w:val="24"/>
        </w:rPr>
      </w:pPr>
      <w:r w:rsidRPr="0039095F">
        <w:rPr>
          <w:rFonts w:ascii="Times New Roman" w:hAnsi="Times New Roman" w:cs="Times New Roman"/>
          <w:sz w:val="24"/>
          <w:szCs w:val="24"/>
        </w:rPr>
        <w:t>Penindakan Langsung di Lokasi Aksi Teror</w:t>
      </w:r>
    </w:p>
    <w:p w:rsidR="00627FEC" w:rsidRPr="00E6764D" w:rsidRDefault="00627FEC" w:rsidP="00627FEC">
      <w:pPr>
        <w:spacing w:after="0" w:line="480" w:lineRule="auto"/>
        <w:ind w:left="720" w:firstLine="720"/>
        <w:jc w:val="both"/>
        <w:rPr>
          <w:rFonts w:ascii="Times New Roman" w:hAnsi="Times New Roman" w:cs="Times New Roman"/>
          <w:sz w:val="24"/>
          <w:szCs w:val="24"/>
        </w:rPr>
      </w:pPr>
      <w:r w:rsidRPr="00E6764D">
        <w:rPr>
          <w:rFonts w:ascii="Times New Roman" w:hAnsi="Times New Roman" w:cs="Times New Roman"/>
          <w:sz w:val="24"/>
          <w:szCs w:val="24"/>
        </w:rPr>
        <w:t>Dalam situasi serangan aktif atau adanya ancaman nyata terhadap masyarakat, Gegana bertindak sebagai pasukan respons cepat. Dengan mengacu pada prosedur operasi standar (SOP) yang telah disesuaikan dengan undang-undang terbaru, Gegana dapat melakukan netralisasi pelaku, penyelamatan korban, dan pengamanan TKP. Penindakan ini dilaksanakan secara profesional dan taktis untuk meminimalkan korban jiwa dan kerusakan fasilitas</w:t>
      </w:r>
      <w:r>
        <w:rPr>
          <w:rStyle w:val="FootnoteReference"/>
          <w:rFonts w:ascii="Times New Roman" w:hAnsi="Times New Roman" w:cs="Times New Roman"/>
          <w:sz w:val="24"/>
          <w:szCs w:val="24"/>
        </w:rPr>
        <w:footnoteReference w:id="13"/>
      </w:r>
      <w:r w:rsidRPr="00E6764D">
        <w:rPr>
          <w:rFonts w:ascii="Times New Roman" w:hAnsi="Times New Roman" w:cs="Times New Roman"/>
          <w:sz w:val="24"/>
          <w:szCs w:val="24"/>
        </w:rPr>
        <w:t>.</w:t>
      </w:r>
    </w:p>
    <w:p w:rsidR="00627FEC" w:rsidRPr="0039095F" w:rsidRDefault="00627FEC" w:rsidP="00627FEC">
      <w:pPr>
        <w:pStyle w:val="ListParagraph"/>
        <w:numPr>
          <w:ilvl w:val="0"/>
          <w:numId w:val="34"/>
        </w:numPr>
        <w:spacing w:after="0" w:line="480" w:lineRule="auto"/>
        <w:jc w:val="both"/>
        <w:rPr>
          <w:rFonts w:ascii="Times New Roman" w:hAnsi="Times New Roman" w:cs="Times New Roman"/>
          <w:sz w:val="24"/>
          <w:szCs w:val="24"/>
        </w:rPr>
      </w:pPr>
      <w:r w:rsidRPr="0039095F">
        <w:rPr>
          <w:rFonts w:ascii="Times New Roman" w:hAnsi="Times New Roman" w:cs="Times New Roman"/>
          <w:sz w:val="24"/>
          <w:szCs w:val="24"/>
        </w:rPr>
        <w:t>Pengamanan Objek Vital dan Area Publik Strategis</w:t>
      </w:r>
    </w:p>
    <w:p w:rsidR="00627FEC" w:rsidRPr="00E6764D" w:rsidRDefault="00627FEC" w:rsidP="00627FEC">
      <w:pPr>
        <w:spacing w:after="0" w:line="480" w:lineRule="auto"/>
        <w:ind w:left="720" w:firstLine="720"/>
        <w:jc w:val="both"/>
        <w:rPr>
          <w:rFonts w:ascii="Times New Roman" w:hAnsi="Times New Roman" w:cs="Times New Roman"/>
          <w:sz w:val="24"/>
          <w:szCs w:val="24"/>
        </w:rPr>
      </w:pPr>
      <w:r w:rsidRPr="00E6764D">
        <w:rPr>
          <w:rFonts w:ascii="Times New Roman" w:hAnsi="Times New Roman" w:cs="Times New Roman"/>
          <w:sz w:val="24"/>
          <w:szCs w:val="24"/>
        </w:rPr>
        <w:lastRenderedPageBreak/>
        <w:t>UU No. 5 Tahun 2018 juga memberikan ruang bagi aparat untuk melakukan pengamanan preventif berdasarkan analisis intelijen. Dalam hal ini, Gegana ditugaskan untuk mengamankan objek vital nasional, seperti bandara, pelabuhan, pusat perbelanjaan, dan infrastruktur penting lainnya. Pengamanan ini bersifat proaktif dalam merespons potensi ancaman yang diperoleh dari hasil koordinasi dengan Detasemen Khusus 88, BIN, atau unit intelijen Polri lainnya</w:t>
      </w:r>
      <w:r>
        <w:rPr>
          <w:rStyle w:val="FootnoteReference"/>
          <w:rFonts w:ascii="Times New Roman" w:hAnsi="Times New Roman" w:cs="Times New Roman"/>
          <w:sz w:val="24"/>
          <w:szCs w:val="24"/>
        </w:rPr>
        <w:footnoteReference w:id="14"/>
      </w:r>
      <w:r w:rsidRPr="00E6764D">
        <w:rPr>
          <w:rFonts w:ascii="Times New Roman" w:hAnsi="Times New Roman" w:cs="Times New Roman"/>
          <w:sz w:val="24"/>
          <w:szCs w:val="24"/>
        </w:rPr>
        <w:t>.</w:t>
      </w:r>
    </w:p>
    <w:p w:rsidR="00627FEC" w:rsidRPr="0039095F" w:rsidRDefault="00627FEC" w:rsidP="00627FEC">
      <w:pPr>
        <w:pStyle w:val="ListParagraph"/>
        <w:numPr>
          <w:ilvl w:val="0"/>
          <w:numId w:val="34"/>
        </w:numPr>
        <w:spacing w:after="0" w:line="480" w:lineRule="auto"/>
        <w:jc w:val="both"/>
        <w:rPr>
          <w:rFonts w:ascii="Times New Roman" w:hAnsi="Times New Roman" w:cs="Times New Roman"/>
          <w:sz w:val="24"/>
          <w:szCs w:val="24"/>
        </w:rPr>
      </w:pPr>
      <w:r w:rsidRPr="0039095F">
        <w:rPr>
          <w:rFonts w:ascii="Times New Roman" w:hAnsi="Times New Roman" w:cs="Times New Roman"/>
          <w:sz w:val="24"/>
          <w:szCs w:val="24"/>
        </w:rPr>
        <w:t>Operasi Penangkapan, Pengawalan, dan Penggerebekan</w:t>
      </w:r>
    </w:p>
    <w:p w:rsidR="00627FEC" w:rsidRPr="00E6764D" w:rsidRDefault="00627FEC" w:rsidP="00627FEC">
      <w:pPr>
        <w:spacing w:after="0" w:line="480" w:lineRule="auto"/>
        <w:ind w:left="720" w:firstLine="720"/>
        <w:jc w:val="both"/>
        <w:rPr>
          <w:rFonts w:ascii="Times New Roman" w:hAnsi="Times New Roman" w:cs="Times New Roman"/>
          <w:sz w:val="24"/>
          <w:szCs w:val="24"/>
        </w:rPr>
      </w:pPr>
      <w:r w:rsidRPr="00E6764D">
        <w:rPr>
          <w:rFonts w:ascii="Times New Roman" w:hAnsi="Times New Roman" w:cs="Times New Roman"/>
          <w:sz w:val="24"/>
          <w:szCs w:val="24"/>
        </w:rPr>
        <w:t>Gegana memiliki tugas untuk melakukan operasi penangkapan terhadap pelaku yang telah teridentifikasi sebagai bagian dari jaringan teroris, baik melalui proses penyergapan langsung maupun penggerebekan tempat persembunyian. Selain itu, Gegana juga bertugas dalam pengawalan terhadap tersangka terorisme dalam tahapan hukum selanjutnya. Semua tindakan tersebut dilaksanakan dalam koridor hukum yang diatur dalam UU No. 5 Tahun 2018 dan dengan tetap mempertimbangkan aspek HAM</w:t>
      </w:r>
      <w:r>
        <w:rPr>
          <w:rStyle w:val="FootnoteReference"/>
          <w:rFonts w:ascii="Times New Roman" w:hAnsi="Times New Roman" w:cs="Times New Roman"/>
          <w:sz w:val="24"/>
          <w:szCs w:val="24"/>
        </w:rPr>
        <w:footnoteReference w:id="15"/>
      </w:r>
      <w:r w:rsidRPr="00E6764D">
        <w:rPr>
          <w:rFonts w:ascii="Times New Roman" w:hAnsi="Times New Roman" w:cs="Times New Roman"/>
          <w:sz w:val="24"/>
          <w:szCs w:val="24"/>
        </w:rPr>
        <w:t>.</w:t>
      </w:r>
    </w:p>
    <w:p w:rsidR="00627FEC" w:rsidRPr="0039095F" w:rsidRDefault="00627FEC" w:rsidP="00627FEC">
      <w:pPr>
        <w:pStyle w:val="ListParagraph"/>
        <w:numPr>
          <w:ilvl w:val="0"/>
          <w:numId w:val="34"/>
        </w:numPr>
        <w:spacing w:after="0" w:line="480" w:lineRule="auto"/>
        <w:jc w:val="both"/>
        <w:rPr>
          <w:rFonts w:ascii="Times New Roman" w:hAnsi="Times New Roman" w:cs="Times New Roman"/>
          <w:sz w:val="24"/>
          <w:szCs w:val="24"/>
        </w:rPr>
      </w:pPr>
      <w:r w:rsidRPr="0039095F">
        <w:rPr>
          <w:rFonts w:ascii="Times New Roman" w:hAnsi="Times New Roman" w:cs="Times New Roman"/>
          <w:sz w:val="24"/>
          <w:szCs w:val="24"/>
        </w:rPr>
        <w:t>Kolaborasi Multi-Instansi</w:t>
      </w:r>
    </w:p>
    <w:p w:rsidR="00627FEC" w:rsidRDefault="00627FEC" w:rsidP="00627FEC">
      <w:pPr>
        <w:spacing w:after="0" w:line="480" w:lineRule="auto"/>
        <w:ind w:left="720" w:firstLine="720"/>
        <w:jc w:val="both"/>
        <w:rPr>
          <w:rFonts w:ascii="Times New Roman" w:hAnsi="Times New Roman" w:cs="Times New Roman"/>
          <w:sz w:val="24"/>
          <w:szCs w:val="24"/>
        </w:rPr>
      </w:pPr>
      <w:r w:rsidRPr="00E6764D">
        <w:rPr>
          <w:rFonts w:ascii="Times New Roman" w:hAnsi="Times New Roman" w:cs="Times New Roman"/>
          <w:sz w:val="24"/>
          <w:szCs w:val="24"/>
        </w:rPr>
        <w:t xml:space="preserve">Undang-Undang No. 5 Tahun 2018 juga memperkuat sinergi antar lembaga dalam operasi kontra-terorisme. Dalam banyak kasus, Gegana bekerja bersama Densus 88 Anti Teror, serta terlibat dalam operasi gabungan yang melibatkan TNI, terutama dalam penanganan kelompok </w:t>
      </w:r>
      <w:r w:rsidRPr="00E6764D">
        <w:rPr>
          <w:rFonts w:ascii="Times New Roman" w:hAnsi="Times New Roman" w:cs="Times New Roman"/>
          <w:sz w:val="24"/>
          <w:szCs w:val="24"/>
        </w:rPr>
        <w:lastRenderedPageBreak/>
        <w:t>bersenjata di daerah konflik. Sinergi ini penting untuk menciptakan efektivitas dan efisiensi penanganan kasus, serta menghindari tumpang tindih kewenangan</w:t>
      </w:r>
      <w:r>
        <w:rPr>
          <w:rStyle w:val="FootnoteReference"/>
          <w:rFonts w:ascii="Times New Roman" w:hAnsi="Times New Roman" w:cs="Times New Roman"/>
          <w:sz w:val="24"/>
          <w:szCs w:val="24"/>
        </w:rPr>
        <w:footnoteReference w:id="16"/>
      </w:r>
      <w:r w:rsidRPr="00E6764D">
        <w:rPr>
          <w:rFonts w:ascii="Times New Roman" w:hAnsi="Times New Roman" w:cs="Times New Roman"/>
          <w:sz w:val="24"/>
          <w:szCs w:val="24"/>
        </w:rPr>
        <w:t>.</w:t>
      </w:r>
    </w:p>
    <w:p w:rsidR="00627FEC" w:rsidRPr="0039095F" w:rsidRDefault="00627FEC" w:rsidP="00627FEC">
      <w:pPr>
        <w:pStyle w:val="ListParagraph"/>
        <w:numPr>
          <w:ilvl w:val="0"/>
          <w:numId w:val="34"/>
        </w:numPr>
        <w:spacing w:after="0" w:line="480" w:lineRule="auto"/>
        <w:jc w:val="both"/>
        <w:rPr>
          <w:rFonts w:ascii="Times New Roman" w:hAnsi="Times New Roman" w:cs="Times New Roman"/>
          <w:sz w:val="24"/>
          <w:szCs w:val="24"/>
        </w:rPr>
      </w:pPr>
      <w:r w:rsidRPr="0039095F">
        <w:rPr>
          <w:rFonts w:ascii="Times New Roman" w:hAnsi="Times New Roman" w:cs="Times New Roman"/>
          <w:sz w:val="24"/>
          <w:szCs w:val="24"/>
        </w:rPr>
        <w:t>Tantangan dan Prinsip Penegakan Hukum</w:t>
      </w:r>
    </w:p>
    <w:p w:rsidR="00627FEC" w:rsidRPr="00E6764D" w:rsidRDefault="00627FEC" w:rsidP="00627FEC">
      <w:pPr>
        <w:spacing w:after="0" w:line="480" w:lineRule="auto"/>
        <w:ind w:left="720" w:firstLine="720"/>
        <w:jc w:val="both"/>
        <w:rPr>
          <w:rFonts w:ascii="Times New Roman" w:hAnsi="Times New Roman" w:cs="Times New Roman"/>
          <w:sz w:val="24"/>
          <w:szCs w:val="24"/>
        </w:rPr>
      </w:pPr>
      <w:r w:rsidRPr="00E6764D">
        <w:rPr>
          <w:rFonts w:ascii="Times New Roman" w:hAnsi="Times New Roman" w:cs="Times New Roman"/>
          <w:sz w:val="24"/>
          <w:szCs w:val="24"/>
        </w:rPr>
        <w:t>Meskipun UU No. 5 Tahun 2018 memberi landasan hukum yang lebih kuat, pelaksanaan operasi oleh Gegana tetap harus mengacu pada prinsip proporsionalitas, legalitas, dan akuntabilitas. Hal ini untuk memastikan bahwa setiap tindakan taktis yang diambil tidak menimbulkan pelanggaran hak asasi manusia, terutama dalam proses penangkapan dan penahanan yang lebih panjang. Penegakan hukum yang melibatkan penggunaan kekuatan harus tetap dibarengi dengan pengawasan internal dan eksternal agar tidak terjadi penyalahgunaan wewenang</w:t>
      </w:r>
      <w:r>
        <w:rPr>
          <w:rStyle w:val="FootnoteReference"/>
          <w:rFonts w:ascii="Times New Roman" w:hAnsi="Times New Roman" w:cs="Times New Roman"/>
          <w:sz w:val="24"/>
          <w:szCs w:val="24"/>
        </w:rPr>
        <w:footnoteReference w:id="17"/>
      </w:r>
      <w:r w:rsidRPr="00E6764D">
        <w:rPr>
          <w:rFonts w:ascii="Times New Roman" w:hAnsi="Times New Roman" w:cs="Times New Roman"/>
          <w:sz w:val="24"/>
          <w:szCs w:val="24"/>
        </w:rPr>
        <w:t>.</w:t>
      </w:r>
    </w:p>
    <w:p w:rsidR="00627FEC" w:rsidRDefault="00627FEC" w:rsidP="00627FEC">
      <w:pPr>
        <w:spacing w:after="0" w:line="480" w:lineRule="auto"/>
        <w:jc w:val="both"/>
        <w:rPr>
          <w:rFonts w:ascii="Times New Roman" w:hAnsi="Times New Roman" w:cs="Times New Roman"/>
          <w:sz w:val="24"/>
          <w:szCs w:val="24"/>
        </w:rPr>
      </w:pPr>
    </w:p>
    <w:p w:rsidR="00627FEC" w:rsidRPr="008813A2" w:rsidRDefault="00627FEC" w:rsidP="00627FEC">
      <w:pPr>
        <w:pStyle w:val="ListParagraph"/>
        <w:numPr>
          <w:ilvl w:val="0"/>
          <w:numId w:val="30"/>
        </w:numPr>
        <w:spacing w:after="0" w:line="480" w:lineRule="auto"/>
        <w:ind w:left="426"/>
        <w:jc w:val="both"/>
        <w:rPr>
          <w:rFonts w:ascii="Times New Roman" w:hAnsi="Times New Roman" w:cs="Times New Roman"/>
          <w:b/>
          <w:bCs/>
          <w:sz w:val="24"/>
          <w:szCs w:val="24"/>
        </w:rPr>
      </w:pPr>
      <w:r w:rsidRPr="008813A2">
        <w:rPr>
          <w:rFonts w:ascii="Times New Roman" w:hAnsi="Times New Roman" w:cs="Times New Roman"/>
          <w:b/>
          <w:bCs/>
          <w:sz w:val="24"/>
          <w:szCs w:val="24"/>
        </w:rPr>
        <w:t>Tantangan Implementasi UU No. 5 Tahun 2018</w:t>
      </w:r>
    </w:p>
    <w:p w:rsidR="00627FEC" w:rsidRDefault="00627FEC" w:rsidP="00627FEC">
      <w:pPr>
        <w:spacing w:after="0" w:line="480" w:lineRule="auto"/>
        <w:ind w:left="426" w:firstLine="720"/>
        <w:jc w:val="both"/>
        <w:rPr>
          <w:rFonts w:ascii="Times New Roman" w:hAnsi="Times New Roman" w:cs="Times New Roman"/>
          <w:sz w:val="24"/>
          <w:szCs w:val="24"/>
        </w:rPr>
      </w:pPr>
      <w:r w:rsidRPr="008813A2">
        <w:rPr>
          <w:rFonts w:ascii="Times New Roman" w:hAnsi="Times New Roman" w:cs="Times New Roman"/>
          <w:sz w:val="24"/>
          <w:szCs w:val="24"/>
        </w:rPr>
        <w:t xml:space="preserve">Meskipun Undang-Undang No. 5 Tahun 2018 telah memperkuat kerangka hukum dalam penanggulangan tindak pidana terorisme, implementasinya di lapangan tidak terlepas dari berbagai hambatan dan tantangan. Khususnya bagi satuan pelaksana teknis seperti Detasemen Gegana, keberhasilan penanganan aksi terorisme bergantung pada sinergi antara sumber daya, kebijakan strategis, serta kesiapan masyarakat dan </w:t>
      </w:r>
      <w:r w:rsidRPr="008813A2">
        <w:rPr>
          <w:rFonts w:ascii="Times New Roman" w:hAnsi="Times New Roman" w:cs="Times New Roman"/>
          <w:sz w:val="24"/>
          <w:szCs w:val="24"/>
        </w:rPr>
        <w:lastRenderedPageBreak/>
        <w:t>kelembagaan. Berikut adalah beberapa tantangan utama yang dihadapi dalam pelaksanaan undang-undang ini:</w:t>
      </w:r>
    </w:p>
    <w:p w:rsidR="00627FEC" w:rsidRPr="008813A2" w:rsidRDefault="00627FEC" w:rsidP="00627FEC">
      <w:pPr>
        <w:pStyle w:val="ListParagraph"/>
        <w:numPr>
          <w:ilvl w:val="0"/>
          <w:numId w:val="35"/>
        </w:numPr>
        <w:spacing w:after="0" w:line="480" w:lineRule="auto"/>
        <w:jc w:val="both"/>
        <w:rPr>
          <w:rFonts w:ascii="Times New Roman" w:hAnsi="Times New Roman" w:cs="Times New Roman"/>
          <w:sz w:val="24"/>
          <w:szCs w:val="24"/>
        </w:rPr>
      </w:pPr>
      <w:r>
        <w:rPr>
          <w:rFonts w:ascii="Times New Roman" w:hAnsi="Times New Roman" w:cs="Times New Roman"/>
          <w:sz w:val="24"/>
          <w:szCs w:val="24"/>
        </w:rPr>
        <w:t>T</w:t>
      </w:r>
      <w:r w:rsidRPr="008813A2">
        <w:rPr>
          <w:rFonts w:ascii="Times New Roman" w:hAnsi="Times New Roman" w:cs="Times New Roman"/>
          <w:sz w:val="24"/>
          <w:szCs w:val="24"/>
        </w:rPr>
        <w:t>antangan Teknis dan Keterbatasan Sumber Daya</w:t>
      </w:r>
    </w:p>
    <w:p w:rsidR="00627FEC" w:rsidRDefault="00627FEC" w:rsidP="00627FEC">
      <w:pPr>
        <w:spacing w:after="0" w:line="480" w:lineRule="auto"/>
        <w:ind w:left="720" w:firstLine="720"/>
        <w:jc w:val="both"/>
        <w:rPr>
          <w:rFonts w:ascii="Times New Roman" w:hAnsi="Times New Roman" w:cs="Times New Roman"/>
          <w:sz w:val="24"/>
          <w:szCs w:val="24"/>
        </w:rPr>
      </w:pPr>
      <w:r w:rsidRPr="008813A2">
        <w:rPr>
          <w:rFonts w:ascii="Times New Roman" w:hAnsi="Times New Roman" w:cs="Times New Roman"/>
          <w:sz w:val="24"/>
          <w:szCs w:val="24"/>
        </w:rPr>
        <w:t xml:space="preserve">Salah satu tantangan paling mendasar adalah keterbatasan dari sisi fasilitas, perlengkapan taktis, dan teknologi pendukung. Meskipun Gegana memiliki kompetensi tinggi dalam penanganan bom dan senjata kimia-biologis-radioaktif (CBRN), peralatan deteksi dini seperti gas </w:t>
      </w:r>
      <w:r w:rsidRPr="008813A2">
        <w:rPr>
          <w:rFonts w:ascii="Times New Roman" w:hAnsi="Times New Roman" w:cs="Times New Roman"/>
          <w:i/>
          <w:iCs/>
          <w:sz w:val="24"/>
          <w:szCs w:val="24"/>
        </w:rPr>
        <w:t>detector</w:t>
      </w:r>
      <w:r w:rsidRPr="008813A2">
        <w:rPr>
          <w:rFonts w:ascii="Times New Roman" w:hAnsi="Times New Roman" w:cs="Times New Roman"/>
          <w:sz w:val="24"/>
          <w:szCs w:val="24"/>
        </w:rPr>
        <w:t>, perangkat CBRN, dan robot EOD masih belum merata di semua wilayah, termasuk di beberapa daerah di bawah naungan Polda Sumatera Utara</w:t>
      </w:r>
      <w:r>
        <w:rPr>
          <w:rStyle w:val="FootnoteReference"/>
          <w:rFonts w:ascii="Times New Roman" w:hAnsi="Times New Roman" w:cs="Times New Roman"/>
          <w:sz w:val="24"/>
          <w:szCs w:val="24"/>
        </w:rPr>
        <w:footnoteReference w:id="18"/>
      </w:r>
      <w:r w:rsidRPr="008813A2">
        <w:rPr>
          <w:rFonts w:ascii="Times New Roman" w:hAnsi="Times New Roman" w:cs="Times New Roman"/>
          <w:sz w:val="24"/>
          <w:szCs w:val="24"/>
        </w:rPr>
        <w:t>.</w:t>
      </w:r>
    </w:p>
    <w:p w:rsidR="00627FEC" w:rsidRPr="008813A2" w:rsidRDefault="00627FEC" w:rsidP="00627FEC">
      <w:pPr>
        <w:spacing w:after="0" w:line="480" w:lineRule="auto"/>
        <w:ind w:left="720" w:firstLine="720"/>
        <w:jc w:val="both"/>
        <w:rPr>
          <w:rFonts w:ascii="Times New Roman" w:hAnsi="Times New Roman" w:cs="Times New Roman"/>
          <w:sz w:val="24"/>
          <w:szCs w:val="24"/>
        </w:rPr>
      </w:pPr>
      <w:r w:rsidRPr="008813A2">
        <w:rPr>
          <w:rFonts w:ascii="Times New Roman" w:hAnsi="Times New Roman" w:cs="Times New Roman"/>
          <w:sz w:val="24"/>
          <w:szCs w:val="24"/>
        </w:rPr>
        <w:t xml:space="preserve">Selain itu, peningkatan kapasitas SDM dalam menghadapi serangan dengan modus-modus baru berbasis teknologi, seperti </w:t>
      </w:r>
      <w:r w:rsidRPr="008813A2">
        <w:rPr>
          <w:rFonts w:ascii="Times New Roman" w:hAnsi="Times New Roman" w:cs="Times New Roman"/>
          <w:i/>
          <w:iCs/>
          <w:sz w:val="24"/>
          <w:szCs w:val="24"/>
        </w:rPr>
        <w:t>cyber</w:t>
      </w:r>
      <w:r w:rsidRPr="008813A2">
        <w:rPr>
          <w:rFonts w:ascii="Times New Roman" w:hAnsi="Times New Roman" w:cs="Times New Roman"/>
          <w:sz w:val="24"/>
          <w:szCs w:val="24"/>
        </w:rPr>
        <w:t xml:space="preserve"> terrorism atau remote detonated devices, juga belum sepenuhnya optimal. Pelatihan yang bersifat berkelanjutan dan spesifik sangat diperlukan agar personel tidak hanya mampu bertindak cepat, tetapi juga tepat dan proporsional</w:t>
      </w:r>
      <w:r>
        <w:rPr>
          <w:rStyle w:val="FootnoteReference"/>
          <w:rFonts w:ascii="Times New Roman" w:hAnsi="Times New Roman" w:cs="Times New Roman"/>
          <w:sz w:val="24"/>
          <w:szCs w:val="24"/>
        </w:rPr>
        <w:footnoteReference w:id="19"/>
      </w:r>
      <w:r w:rsidRPr="008813A2">
        <w:rPr>
          <w:rFonts w:ascii="Times New Roman" w:hAnsi="Times New Roman" w:cs="Times New Roman"/>
          <w:sz w:val="24"/>
          <w:szCs w:val="24"/>
        </w:rPr>
        <w:t>.</w:t>
      </w:r>
    </w:p>
    <w:p w:rsidR="00627FEC" w:rsidRPr="008813A2" w:rsidRDefault="00627FEC" w:rsidP="00627FEC">
      <w:pPr>
        <w:pStyle w:val="ListParagraph"/>
        <w:numPr>
          <w:ilvl w:val="0"/>
          <w:numId w:val="35"/>
        </w:numPr>
        <w:spacing w:after="0" w:line="480" w:lineRule="auto"/>
        <w:jc w:val="both"/>
        <w:rPr>
          <w:rFonts w:ascii="Times New Roman" w:hAnsi="Times New Roman" w:cs="Times New Roman"/>
          <w:sz w:val="24"/>
          <w:szCs w:val="24"/>
        </w:rPr>
      </w:pPr>
      <w:r w:rsidRPr="008813A2">
        <w:rPr>
          <w:rFonts w:ascii="Times New Roman" w:hAnsi="Times New Roman" w:cs="Times New Roman"/>
          <w:sz w:val="24"/>
          <w:szCs w:val="24"/>
        </w:rPr>
        <w:t>Koordinasi Antar Lembaga Penegak Hukum dan Intelijen</w:t>
      </w:r>
    </w:p>
    <w:p w:rsidR="00627FEC" w:rsidRDefault="00627FEC" w:rsidP="00627FEC">
      <w:pPr>
        <w:spacing w:after="0" w:line="480" w:lineRule="auto"/>
        <w:ind w:left="720" w:firstLine="720"/>
        <w:jc w:val="both"/>
        <w:rPr>
          <w:rFonts w:ascii="Times New Roman" w:hAnsi="Times New Roman" w:cs="Times New Roman"/>
          <w:sz w:val="24"/>
          <w:szCs w:val="24"/>
        </w:rPr>
      </w:pPr>
      <w:r w:rsidRPr="008813A2">
        <w:rPr>
          <w:rFonts w:ascii="Times New Roman" w:hAnsi="Times New Roman" w:cs="Times New Roman"/>
          <w:sz w:val="24"/>
          <w:szCs w:val="24"/>
        </w:rPr>
        <w:t>Walaupun dalam UU No. 5 Tahun 2018 telah diatur pelibatan multi-lembaga dalam penanganan terorisme</w:t>
      </w:r>
      <w:r>
        <w:rPr>
          <w:rFonts w:ascii="Times New Roman" w:hAnsi="Times New Roman" w:cs="Times New Roman"/>
          <w:sz w:val="24"/>
          <w:szCs w:val="24"/>
        </w:rPr>
        <w:t xml:space="preserve"> </w:t>
      </w:r>
      <w:r w:rsidRPr="008813A2">
        <w:rPr>
          <w:rFonts w:ascii="Times New Roman" w:hAnsi="Times New Roman" w:cs="Times New Roman"/>
          <w:sz w:val="24"/>
          <w:szCs w:val="24"/>
        </w:rPr>
        <w:t>antara lain BNPT, Polri (Densus 88 dan Gegana), TNI, BIN, dan Kejaksaan</w:t>
      </w:r>
      <w:r>
        <w:rPr>
          <w:rFonts w:ascii="Times New Roman" w:hAnsi="Times New Roman" w:cs="Times New Roman"/>
          <w:sz w:val="24"/>
          <w:szCs w:val="24"/>
        </w:rPr>
        <w:t xml:space="preserve"> </w:t>
      </w:r>
      <w:r w:rsidRPr="008813A2">
        <w:rPr>
          <w:rFonts w:ascii="Times New Roman" w:hAnsi="Times New Roman" w:cs="Times New Roman"/>
          <w:sz w:val="24"/>
          <w:szCs w:val="24"/>
        </w:rPr>
        <w:t xml:space="preserve">namun pada praktiknya masih ditemukan sejumlah permasalahan terkait overlapping </w:t>
      </w:r>
      <w:r w:rsidRPr="008813A2">
        <w:rPr>
          <w:rFonts w:ascii="Times New Roman" w:hAnsi="Times New Roman" w:cs="Times New Roman"/>
          <w:sz w:val="24"/>
          <w:szCs w:val="24"/>
        </w:rPr>
        <w:lastRenderedPageBreak/>
        <w:t>kewenangan, keterlambatan distribusi informasi intelijen, dan perbedaan prosedur operasional standar (SOP) antar lembaga</w:t>
      </w:r>
      <w:r>
        <w:rPr>
          <w:rStyle w:val="FootnoteReference"/>
          <w:rFonts w:ascii="Times New Roman" w:hAnsi="Times New Roman" w:cs="Times New Roman"/>
          <w:sz w:val="24"/>
          <w:szCs w:val="24"/>
        </w:rPr>
        <w:footnoteReference w:id="20"/>
      </w:r>
      <w:r w:rsidRPr="008813A2">
        <w:rPr>
          <w:rFonts w:ascii="Times New Roman" w:hAnsi="Times New Roman" w:cs="Times New Roman"/>
          <w:sz w:val="24"/>
          <w:szCs w:val="24"/>
        </w:rPr>
        <w:t>.</w:t>
      </w:r>
    </w:p>
    <w:p w:rsidR="00627FEC" w:rsidRPr="008813A2" w:rsidRDefault="00627FEC" w:rsidP="00627FEC">
      <w:pPr>
        <w:spacing w:after="0" w:line="480" w:lineRule="auto"/>
        <w:ind w:left="720" w:firstLine="720"/>
        <w:jc w:val="both"/>
        <w:rPr>
          <w:rFonts w:ascii="Times New Roman" w:hAnsi="Times New Roman" w:cs="Times New Roman"/>
          <w:sz w:val="24"/>
          <w:szCs w:val="24"/>
        </w:rPr>
      </w:pPr>
      <w:r w:rsidRPr="008813A2">
        <w:rPr>
          <w:rFonts w:ascii="Times New Roman" w:hAnsi="Times New Roman" w:cs="Times New Roman"/>
          <w:sz w:val="24"/>
          <w:szCs w:val="24"/>
        </w:rPr>
        <w:t>Ketidakharmonisan dalam koordinasi bisa mengakibatkan kekosongan operasional atau bahkan konflik kepentingan di lapangan. Dalam kasus-kasus darurat, seperti penangkapan atau pencegahan aksi bom bunuh diri, keterlambatan respon akibat koordinasi yang lemah dapat berakibat fatal</w:t>
      </w:r>
      <w:r>
        <w:rPr>
          <w:rStyle w:val="FootnoteReference"/>
          <w:rFonts w:ascii="Times New Roman" w:hAnsi="Times New Roman" w:cs="Times New Roman"/>
          <w:sz w:val="24"/>
          <w:szCs w:val="24"/>
        </w:rPr>
        <w:footnoteReference w:id="21"/>
      </w:r>
      <w:r w:rsidRPr="008813A2">
        <w:rPr>
          <w:rFonts w:ascii="Times New Roman" w:hAnsi="Times New Roman" w:cs="Times New Roman"/>
          <w:sz w:val="24"/>
          <w:szCs w:val="24"/>
        </w:rPr>
        <w:t>.</w:t>
      </w:r>
    </w:p>
    <w:p w:rsidR="00627FEC" w:rsidRPr="008813A2" w:rsidRDefault="00627FEC" w:rsidP="00627FEC">
      <w:pPr>
        <w:pStyle w:val="ListParagraph"/>
        <w:numPr>
          <w:ilvl w:val="0"/>
          <w:numId w:val="35"/>
        </w:numPr>
        <w:spacing w:after="0" w:line="480" w:lineRule="auto"/>
        <w:jc w:val="both"/>
        <w:rPr>
          <w:rFonts w:ascii="Times New Roman" w:hAnsi="Times New Roman" w:cs="Times New Roman"/>
          <w:sz w:val="24"/>
          <w:szCs w:val="24"/>
        </w:rPr>
      </w:pPr>
      <w:r w:rsidRPr="008813A2">
        <w:rPr>
          <w:rFonts w:ascii="Times New Roman" w:hAnsi="Times New Roman" w:cs="Times New Roman"/>
          <w:sz w:val="24"/>
          <w:szCs w:val="24"/>
        </w:rPr>
        <w:t>Rendahnya Kesadaran dan Partisipasi Masyarakat</w:t>
      </w:r>
    </w:p>
    <w:p w:rsidR="00627FEC" w:rsidRDefault="00627FEC" w:rsidP="00627FEC">
      <w:pPr>
        <w:spacing w:after="0" w:line="480" w:lineRule="auto"/>
        <w:ind w:left="720" w:firstLine="720"/>
        <w:jc w:val="both"/>
        <w:rPr>
          <w:rFonts w:ascii="Times New Roman" w:hAnsi="Times New Roman" w:cs="Times New Roman"/>
          <w:sz w:val="24"/>
          <w:szCs w:val="24"/>
        </w:rPr>
      </w:pPr>
      <w:r w:rsidRPr="008813A2">
        <w:rPr>
          <w:rFonts w:ascii="Times New Roman" w:hAnsi="Times New Roman" w:cs="Times New Roman"/>
          <w:sz w:val="24"/>
          <w:szCs w:val="24"/>
        </w:rPr>
        <w:t>Tantangan lain yang cukup serius adalah minimnya kesadaran masyarakat terhadap pentingnya keterlibatan mereka dalam upaya kontra-terorisme. Sosialisasi mengenai bahaya ideologi ekstrem, ciri-ciri radikalisasi, dan mekanisme pelaporan mencurigakan masih belum merata, terutama di wilayah pedesaan dan pinggiran perkotaan. Dalam beberapa kasus, masyarakat bahkan merasa takut atau enggan melapor karena khawatir dianggap mendiskriminasi tetangga atau kerabat mereka sendiri</w:t>
      </w:r>
      <w:r>
        <w:rPr>
          <w:rStyle w:val="FootnoteReference"/>
          <w:rFonts w:ascii="Times New Roman" w:hAnsi="Times New Roman" w:cs="Times New Roman"/>
          <w:sz w:val="24"/>
          <w:szCs w:val="24"/>
        </w:rPr>
        <w:footnoteReference w:id="22"/>
      </w:r>
      <w:r w:rsidRPr="008813A2">
        <w:rPr>
          <w:rFonts w:ascii="Times New Roman" w:hAnsi="Times New Roman" w:cs="Times New Roman"/>
          <w:sz w:val="24"/>
          <w:szCs w:val="24"/>
        </w:rPr>
        <w:t>.</w:t>
      </w:r>
    </w:p>
    <w:p w:rsidR="00627FEC" w:rsidRPr="008813A2" w:rsidRDefault="00627FEC" w:rsidP="00627FEC">
      <w:pPr>
        <w:spacing w:after="0" w:line="480" w:lineRule="auto"/>
        <w:ind w:left="720" w:firstLine="720"/>
        <w:jc w:val="both"/>
        <w:rPr>
          <w:rFonts w:ascii="Times New Roman" w:hAnsi="Times New Roman" w:cs="Times New Roman"/>
          <w:sz w:val="24"/>
          <w:szCs w:val="24"/>
        </w:rPr>
      </w:pPr>
      <w:r w:rsidRPr="008813A2">
        <w:rPr>
          <w:rFonts w:ascii="Times New Roman" w:hAnsi="Times New Roman" w:cs="Times New Roman"/>
          <w:sz w:val="24"/>
          <w:szCs w:val="24"/>
        </w:rPr>
        <w:t xml:space="preserve">Kondisi ini diperparah oleh adanya ketidakpercayaan terhadap aparat penegak hukum, baik karena pengalaman buruk sebelumnya, maupun karena pengaruh propaganda anti-pemerintah yang menyebar melalui media sosial. Oleh karena itu, membangun kepercayaan publik dan </w:t>
      </w:r>
      <w:r w:rsidRPr="008813A2">
        <w:rPr>
          <w:rFonts w:ascii="Times New Roman" w:hAnsi="Times New Roman" w:cs="Times New Roman"/>
          <w:sz w:val="24"/>
          <w:szCs w:val="24"/>
        </w:rPr>
        <w:lastRenderedPageBreak/>
        <w:t>kemitraan berbasis komunitas menjadi aspek penting dalam mencegah berkembangnya jaringan terorisme</w:t>
      </w:r>
      <w:r>
        <w:rPr>
          <w:rStyle w:val="FootnoteReference"/>
          <w:rFonts w:ascii="Times New Roman" w:hAnsi="Times New Roman" w:cs="Times New Roman"/>
          <w:sz w:val="24"/>
          <w:szCs w:val="24"/>
        </w:rPr>
        <w:footnoteReference w:id="23"/>
      </w:r>
      <w:r w:rsidRPr="008813A2">
        <w:rPr>
          <w:rFonts w:ascii="Times New Roman" w:hAnsi="Times New Roman" w:cs="Times New Roman"/>
          <w:sz w:val="24"/>
          <w:szCs w:val="24"/>
        </w:rPr>
        <w:t>.</w:t>
      </w:r>
    </w:p>
    <w:p w:rsidR="00627FEC" w:rsidRPr="00423E57" w:rsidRDefault="00627FEC" w:rsidP="00627FEC">
      <w:pPr>
        <w:pStyle w:val="ListParagraph"/>
        <w:numPr>
          <w:ilvl w:val="0"/>
          <w:numId w:val="35"/>
        </w:numPr>
        <w:spacing w:after="0" w:line="480" w:lineRule="auto"/>
        <w:jc w:val="both"/>
        <w:rPr>
          <w:rFonts w:ascii="Times New Roman" w:hAnsi="Times New Roman" w:cs="Times New Roman"/>
          <w:sz w:val="24"/>
          <w:szCs w:val="24"/>
        </w:rPr>
      </w:pPr>
      <w:r w:rsidRPr="00423E57">
        <w:rPr>
          <w:rFonts w:ascii="Times New Roman" w:hAnsi="Times New Roman" w:cs="Times New Roman"/>
          <w:sz w:val="24"/>
          <w:szCs w:val="24"/>
        </w:rPr>
        <w:t>Akuntabilitas dan Potensi Penyalahgunaan Wewenang</w:t>
      </w:r>
    </w:p>
    <w:p w:rsidR="00627FEC" w:rsidRPr="008813A2" w:rsidRDefault="00627FEC" w:rsidP="00627FEC">
      <w:pPr>
        <w:spacing w:after="0" w:line="480" w:lineRule="auto"/>
        <w:ind w:left="786" w:firstLine="720"/>
        <w:jc w:val="both"/>
        <w:rPr>
          <w:rFonts w:ascii="Times New Roman" w:hAnsi="Times New Roman" w:cs="Times New Roman"/>
          <w:sz w:val="24"/>
          <w:szCs w:val="24"/>
        </w:rPr>
      </w:pPr>
      <w:r w:rsidRPr="008813A2">
        <w:rPr>
          <w:rFonts w:ascii="Times New Roman" w:hAnsi="Times New Roman" w:cs="Times New Roman"/>
          <w:sz w:val="24"/>
          <w:szCs w:val="24"/>
        </w:rPr>
        <w:t>Peningkatan kewenangan aparat, seperti yang diatur dalam pasal-pasal mengenai penahanan hingga 200 hari dan pelibatan militer, menimbulkan kekhawatiran terhadap akuntabilitas dan potensi pelanggaran hak asasi manusia (HAM). Meskipun langkah-langkah tersebut dirancang untuk meningkatkan efektivitas penanganan teror, tanpa pengawasan yang ketat dan mekanisme kontrol yang transparan, risiko penyalahgunaan kekuasaan sangat mungkin terjadi</w:t>
      </w:r>
      <w:r>
        <w:rPr>
          <w:rStyle w:val="FootnoteReference"/>
          <w:rFonts w:ascii="Times New Roman" w:hAnsi="Times New Roman" w:cs="Times New Roman"/>
          <w:sz w:val="24"/>
          <w:szCs w:val="24"/>
        </w:rPr>
        <w:footnoteReference w:id="24"/>
      </w:r>
      <w:r w:rsidRPr="008813A2">
        <w:rPr>
          <w:rFonts w:ascii="Times New Roman" w:hAnsi="Times New Roman" w:cs="Times New Roman"/>
          <w:sz w:val="24"/>
          <w:szCs w:val="24"/>
        </w:rPr>
        <w:t>.</w:t>
      </w:r>
    </w:p>
    <w:p w:rsidR="00627FEC" w:rsidRPr="008813A2" w:rsidRDefault="00627FEC" w:rsidP="00627FEC">
      <w:pPr>
        <w:spacing w:after="0" w:line="480" w:lineRule="auto"/>
        <w:ind w:left="786" w:firstLine="720"/>
        <w:jc w:val="both"/>
        <w:rPr>
          <w:rFonts w:ascii="Times New Roman" w:hAnsi="Times New Roman" w:cs="Times New Roman"/>
          <w:sz w:val="24"/>
          <w:szCs w:val="24"/>
        </w:rPr>
      </w:pPr>
      <w:r w:rsidRPr="008813A2">
        <w:rPr>
          <w:rFonts w:ascii="Times New Roman" w:hAnsi="Times New Roman" w:cs="Times New Roman"/>
          <w:sz w:val="24"/>
          <w:szCs w:val="24"/>
        </w:rPr>
        <w:t>Untuk itu, perlu adanya pengawasan internal dari Divisi Propam Polri serta pengawasan eksternal oleh Komnas HAM, Ombudsman RI, dan lembaga pengawasan sipil lainnya. Di sisi lain, laporan tahunan tentang pelaksanaan operasi anti-terorisme harus bersifat terbuka bagi publik untuk menjamin transparansi</w:t>
      </w:r>
      <w:r>
        <w:rPr>
          <w:rStyle w:val="FootnoteReference"/>
          <w:rFonts w:ascii="Times New Roman" w:hAnsi="Times New Roman" w:cs="Times New Roman"/>
          <w:sz w:val="24"/>
          <w:szCs w:val="24"/>
        </w:rPr>
        <w:footnoteReference w:id="25"/>
      </w:r>
      <w:r w:rsidRPr="008813A2">
        <w:rPr>
          <w:rFonts w:ascii="Times New Roman" w:hAnsi="Times New Roman" w:cs="Times New Roman"/>
          <w:sz w:val="24"/>
          <w:szCs w:val="24"/>
        </w:rPr>
        <w:t>.</w:t>
      </w:r>
    </w:p>
    <w:p w:rsidR="00627FEC" w:rsidRDefault="00627FEC" w:rsidP="00627FEC">
      <w:pPr>
        <w:spacing w:after="0" w:line="480" w:lineRule="auto"/>
        <w:jc w:val="both"/>
        <w:rPr>
          <w:rFonts w:ascii="Times New Roman" w:hAnsi="Times New Roman" w:cs="Times New Roman"/>
          <w:b/>
          <w:bCs/>
          <w:sz w:val="24"/>
          <w:szCs w:val="24"/>
        </w:rPr>
      </w:pPr>
    </w:p>
    <w:p w:rsidR="00627FEC" w:rsidRPr="00AE6951" w:rsidRDefault="00627FEC" w:rsidP="00627FEC">
      <w:pPr>
        <w:pStyle w:val="ListParagraph"/>
        <w:numPr>
          <w:ilvl w:val="0"/>
          <w:numId w:val="36"/>
        </w:numPr>
        <w:spacing w:after="0" w:line="480" w:lineRule="auto"/>
        <w:ind w:left="426"/>
        <w:jc w:val="both"/>
        <w:rPr>
          <w:rFonts w:ascii="Times New Roman" w:hAnsi="Times New Roman" w:cs="Times New Roman"/>
          <w:b/>
          <w:bCs/>
          <w:sz w:val="24"/>
          <w:szCs w:val="24"/>
        </w:rPr>
      </w:pPr>
      <w:r w:rsidRPr="00AE6951">
        <w:rPr>
          <w:rFonts w:ascii="Times New Roman" w:hAnsi="Times New Roman" w:cs="Times New Roman"/>
          <w:b/>
          <w:bCs/>
          <w:sz w:val="24"/>
          <w:szCs w:val="24"/>
        </w:rPr>
        <w:t>Pengertian Terorisme</w:t>
      </w:r>
    </w:p>
    <w:p w:rsidR="00627FEC" w:rsidRPr="00AE6951" w:rsidRDefault="00627FEC" w:rsidP="00627FEC">
      <w:pPr>
        <w:spacing w:after="0" w:line="480" w:lineRule="auto"/>
        <w:ind w:firstLine="720"/>
        <w:jc w:val="both"/>
        <w:rPr>
          <w:rFonts w:ascii="Times New Roman" w:hAnsi="Times New Roman" w:cs="Times New Roman"/>
          <w:sz w:val="24"/>
          <w:szCs w:val="24"/>
        </w:rPr>
      </w:pPr>
      <w:r w:rsidRPr="00AE6951">
        <w:rPr>
          <w:rFonts w:ascii="Times New Roman" w:hAnsi="Times New Roman" w:cs="Times New Roman"/>
          <w:sz w:val="24"/>
          <w:szCs w:val="24"/>
        </w:rPr>
        <w:t xml:space="preserve">Terorisme merupakan fenomena kekerasan ekstrem yang secara sistematis digunakan untuk menciptakan ketakutan dan kepanikan guna mencapai tujuan tertentu, khususnya dalam bidang ideologi, politik, dan agama. Terorisme tidak </w:t>
      </w:r>
      <w:r w:rsidRPr="00AE6951">
        <w:rPr>
          <w:rFonts w:ascii="Times New Roman" w:hAnsi="Times New Roman" w:cs="Times New Roman"/>
          <w:sz w:val="24"/>
          <w:szCs w:val="24"/>
        </w:rPr>
        <w:lastRenderedPageBreak/>
        <w:t>hanya menjadi ancaman terhadap keselamatan individu, tetapi juga mengancam eksistensi negara, ketertiban masyarakat, dan perdamaian global. Terorisme adalah bentuk kejahatan transnasional dan kejahatan luar biasa (extraordinary crime) karena berdampak luas dan membutuhkan penanganan khusus dengan pendekatan multidimensi</w:t>
      </w:r>
      <w:r>
        <w:rPr>
          <w:rStyle w:val="FootnoteReference"/>
          <w:rFonts w:ascii="Times New Roman" w:hAnsi="Times New Roman" w:cs="Times New Roman"/>
          <w:sz w:val="24"/>
          <w:szCs w:val="24"/>
        </w:rPr>
        <w:footnoteReference w:id="26"/>
      </w:r>
    </w:p>
    <w:p w:rsidR="00627FEC" w:rsidRPr="00AE6951" w:rsidRDefault="00627FEC" w:rsidP="00627FEC">
      <w:pPr>
        <w:spacing w:after="0" w:line="480" w:lineRule="auto"/>
        <w:ind w:firstLine="720"/>
        <w:jc w:val="both"/>
        <w:rPr>
          <w:rFonts w:ascii="Times New Roman" w:hAnsi="Times New Roman" w:cs="Times New Roman"/>
          <w:sz w:val="24"/>
          <w:szCs w:val="24"/>
        </w:rPr>
      </w:pPr>
      <w:r w:rsidRPr="00AE6951">
        <w:rPr>
          <w:rFonts w:ascii="Times New Roman" w:hAnsi="Times New Roman" w:cs="Times New Roman"/>
          <w:sz w:val="24"/>
          <w:szCs w:val="24"/>
        </w:rPr>
        <w:t xml:space="preserve">Secara etimologis, istilah "terorisme" berasal dari bahasa Latin </w:t>
      </w:r>
      <w:r w:rsidRPr="00AE6951">
        <w:rPr>
          <w:rFonts w:ascii="Times New Roman" w:hAnsi="Times New Roman" w:cs="Times New Roman"/>
          <w:i/>
          <w:iCs/>
          <w:sz w:val="24"/>
          <w:szCs w:val="24"/>
        </w:rPr>
        <w:t>terrere</w:t>
      </w:r>
      <w:r w:rsidRPr="00AE6951">
        <w:rPr>
          <w:rFonts w:ascii="Times New Roman" w:hAnsi="Times New Roman" w:cs="Times New Roman"/>
          <w:sz w:val="24"/>
          <w:szCs w:val="24"/>
        </w:rPr>
        <w:t xml:space="preserve"> yang berarti “menakut-nakuti” atau “menyebarkan ketakutan.” Kata ini kemudian berkembang dari istilah </w:t>
      </w:r>
      <w:r w:rsidRPr="00AE6951">
        <w:rPr>
          <w:rFonts w:ascii="Times New Roman" w:hAnsi="Times New Roman" w:cs="Times New Roman"/>
          <w:i/>
          <w:iCs/>
          <w:sz w:val="24"/>
          <w:szCs w:val="24"/>
        </w:rPr>
        <w:t>terreur</w:t>
      </w:r>
      <w:r w:rsidRPr="00AE6951">
        <w:rPr>
          <w:rFonts w:ascii="Times New Roman" w:hAnsi="Times New Roman" w:cs="Times New Roman"/>
          <w:sz w:val="24"/>
          <w:szCs w:val="24"/>
        </w:rPr>
        <w:t xml:space="preserve"> dalam bahasa Prancis, yang populer pada masa </w:t>
      </w:r>
      <w:r w:rsidRPr="00AE6951">
        <w:rPr>
          <w:rFonts w:ascii="Times New Roman" w:hAnsi="Times New Roman" w:cs="Times New Roman"/>
          <w:i/>
          <w:iCs/>
          <w:sz w:val="24"/>
          <w:szCs w:val="24"/>
        </w:rPr>
        <w:t>Reign of Terror</w:t>
      </w:r>
      <w:r w:rsidRPr="00AE6951">
        <w:rPr>
          <w:rFonts w:ascii="Times New Roman" w:hAnsi="Times New Roman" w:cs="Times New Roman"/>
          <w:sz w:val="24"/>
          <w:szCs w:val="24"/>
        </w:rPr>
        <w:t xml:space="preserve"> (1793–1794), yaitu masa pemerintahan Jacobin yang melakukan penindasan terhadap lawan-lawan politik melalui kekerasan</w:t>
      </w:r>
      <w:r>
        <w:rPr>
          <w:rStyle w:val="FootnoteReference"/>
          <w:rFonts w:ascii="Times New Roman" w:hAnsi="Times New Roman" w:cs="Times New Roman"/>
          <w:sz w:val="24"/>
          <w:szCs w:val="24"/>
        </w:rPr>
        <w:footnoteReference w:id="27"/>
      </w:r>
      <w:r w:rsidRPr="00AE6951">
        <w:rPr>
          <w:rFonts w:ascii="Times New Roman" w:hAnsi="Times New Roman" w:cs="Times New Roman"/>
          <w:sz w:val="24"/>
          <w:szCs w:val="24"/>
        </w:rPr>
        <w:t>.</w:t>
      </w:r>
    </w:p>
    <w:p w:rsidR="00627FEC" w:rsidRPr="00AE6951" w:rsidRDefault="00627FEC" w:rsidP="00627FEC">
      <w:pPr>
        <w:spacing w:after="0" w:line="480" w:lineRule="auto"/>
        <w:ind w:firstLine="720"/>
        <w:jc w:val="both"/>
        <w:rPr>
          <w:rFonts w:ascii="Times New Roman" w:hAnsi="Times New Roman" w:cs="Times New Roman"/>
          <w:sz w:val="24"/>
          <w:szCs w:val="24"/>
        </w:rPr>
      </w:pPr>
      <w:r w:rsidRPr="00AE6951">
        <w:rPr>
          <w:rFonts w:ascii="Times New Roman" w:hAnsi="Times New Roman" w:cs="Times New Roman"/>
          <w:sz w:val="24"/>
          <w:szCs w:val="24"/>
        </w:rPr>
        <w:t xml:space="preserve">Dalam perkembangannya, istilah "terorisme" mengalami perluasan makna dan digunakan dalam berbagai konteks konflik politik, keagamaan, dan etnis. Sepanjang abad ke-20, banyak kelompok yang menggunakan metode teror sebagai strategi perjuangan, seperti </w:t>
      </w:r>
      <w:r w:rsidRPr="00AE6951">
        <w:rPr>
          <w:rFonts w:ascii="Times New Roman" w:hAnsi="Times New Roman" w:cs="Times New Roman"/>
          <w:i/>
          <w:iCs/>
          <w:sz w:val="24"/>
          <w:szCs w:val="24"/>
        </w:rPr>
        <w:t xml:space="preserve">Red Army Faction </w:t>
      </w:r>
      <w:r w:rsidRPr="00AE6951">
        <w:rPr>
          <w:rFonts w:ascii="Times New Roman" w:hAnsi="Times New Roman" w:cs="Times New Roman"/>
          <w:sz w:val="24"/>
          <w:szCs w:val="24"/>
        </w:rPr>
        <w:t>di Jerman, ETA di Spanyol, dan Al-Qaeda di Timur Tengah. Di era modern, terorisme telah mengalami transformasi dari aksi lokal menjadi kejahatan global dengan jaringan transnasional dan pendanaan lintas batas</w:t>
      </w:r>
      <w:r>
        <w:rPr>
          <w:rStyle w:val="FootnoteReference"/>
          <w:rFonts w:ascii="Times New Roman" w:hAnsi="Times New Roman" w:cs="Times New Roman"/>
          <w:sz w:val="24"/>
          <w:szCs w:val="24"/>
        </w:rPr>
        <w:footnoteReference w:id="28"/>
      </w:r>
      <w:r w:rsidRPr="00AE6951">
        <w:rPr>
          <w:rFonts w:ascii="Times New Roman" w:hAnsi="Times New Roman" w:cs="Times New Roman"/>
          <w:sz w:val="24"/>
          <w:szCs w:val="24"/>
        </w:rPr>
        <w:t>.</w:t>
      </w:r>
    </w:p>
    <w:p w:rsidR="00627FEC" w:rsidRPr="00AE6951" w:rsidRDefault="00627FEC" w:rsidP="00627FEC">
      <w:pPr>
        <w:spacing w:after="0" w:line="480" w:lineRule="auto"/>
        <w:ind w:firstLine="720"/>
        <w:jc w:val="both"/>
        <w:rPr>
          <w:rFonts w:ascii="Times New Roman" w:hAnsi="Times New Roman" w:cs="Times New Roman"/>
          <w:sz w:val="24"/>
          <w:szCs w:val="24"/>
        </w:rPr>
      </w:pPr>
      <w:r w:rsidRPr="00AE6951">
        <w:rPr>
          <w:rFonts w:ascii="Times New Roman" w:hAnsi="Times New Roman" w:cs="Times New Roman"/>
          <w:sz w:val="24"/>
          <w:szCs w:val="24"/>
        </w:rPr>
        <w:t>Dalam kerangka hukum nasional, definisi terorisme diatur dalam Undang-Undang Nomor 5 Tahun 2018 tentang Perubahan atas Undang-Undang Nomor 15 Tahun 2003</w:t>
      </w:r>
      <w:r>
        <w:rPr>
          <w:rFonts w:ascii="Times New Roman" w:hAnsi="Times New Roman" w:cs="Times New Roman"/>
          <w:sz w:val="24"/>
          <w:szCs w:val="24"/>
        </w:rPr>
        <w:t xml:space="preserve"> </w:t>
      </w:r>
      <w:r w:rsidRPr="00AE6951">
        <w:rPr>
          <w:rFonts w:ascii="Times New Roman" w:hAnsi="Times New Roman" w:cs="Times New Roman"/>
          <w:sz w:val="24"/>
          <w:szCs w:val="24"/>
        </w:rPr>
        <w:t>dinyatakan bahwa:</w:t>
      </w:r>
      <w:r>
        <w:rPr>
          <w:rStyle w:val="FootnoteReference"/>
          <w:rFonts w:ascii="Times New Roman" w:hAnsi="Times New Roman" w:cs="Times New Roman"/>
          <w:sz w:val="24"/>
          <w:szCs w:val="24"/>
        </w:rPr>
        <w:footnoteReference w:id="29"/>
      </w:r>
    </w:p>
    <w:p w:rsidR="00627FEC" w:rsidRDefault="00627FEC" w:rsidP="00627FEC">
      <w:pPr>
        <w:spacing w:after="0" w:line="240" w:lineRule="auto"/>
        <w:jc w:val="both"/>
        <w:rPr>
          <w:rFonts w:ascii="Times New Roman" w:hAnsi="Times New Roman" w:cs="Times New Roman"/>
          <w:sz w:val="24"/>
          <w:szCs w:val="24"/>
        </w:rPr>
      </w:pPr>
      <w:r w:rsidRPr="00AE6951">
        <w:rPr>
          <w:rFonts w:ascii="Times New Roman" w:hAnsi="Times New Roman" w:cs="Times New Roman"/>
          <w:i/>
          <w:iCs/>
          <w:sz w:val="24"/>
          <w:szCs w:val="24"/>
        </w:rPr>
        <w:lastRenderedPageBreak/>
        <w:t>"Tindak pidana terorisme adalah segala perbuatan yang menggunakan kekerasan atau ancaman kekerasan yang menimbulkan suasana teror atau rasa takut secara meluas, dapat menimbulkan korban yang bersifat massal, dan/atau menimbulkan kerusakan atau kehancuran terhadap objek vital strategis, lingkungan hidup, fasilitas publik, atau fasilitas internasional, dengan motif ideologi, politik, atau gangguan keamanan</w:t>
      </w:r>
      <w:r>
        <w:rPr>
          <w:rFonts w:ascii="Times New Roman" w:hAnsi="Times New Roman" w:cs="Times New Roman"/>
          <w:i/>
          <w:iCs/>
          <w:sz w:val="24"/>
          <w:szCs w:val="24"/>
        </w:rPr>
        <w:t>.</w:t>
      </w:r>
    </w:p>
    <w:p w:rsidR="00627FEC" w:rsidRPr="00AE6951" w:rsidRDefault="00627FEC" w:rsidP="00627FEC">
      <w:pPr>
        <w:spacing w:after="0" w:line="480" w:lineRule="auto"/>
        <w:ind w:firstLine="720"/>
        <w:jc w:val="both"/>
        <w:rPr>
          <w:rFonts w:ascii="Times New Roman" w:hAnsi="Times New Roman" w:cs="Times New Roman"/>
          <w:sz w:val="24"/>
          <w:szCs w:val="24"/>
        </w:rPr>
      </w:pPr>
      <w:r w:rsidRPr="00AE6951">
        <w:rPr>
          <w:rFonts w:ascii="Times New Roman" w:hAnsi="Times New Roman" w:cs="Times New Roman"/>
          <w:sz w:val="24"/>
          <w:szCs w:val="24"/>
        </w:rPr>
        <w:t>Definisi tersebut memperjelas bahwa unsur utama dari tindak pidana terorisme meliputi:</w:t>
      </w:r>
    </w:p>
    <w:p w:rsidR="00627FEC" w:rsidRDefault="00627FEC" w:rsidP="00627FEC">
      <w:pPr>
        <w:numPr>
          <w:ilvl w:val="0"/>
          <w:numId w:val="37"/>
        </w:numPr>
        <w:tabs>
          <w:tab w:val="clear" w:pos="1080"/>
          <w:tab w:val="num" w:pos="426"/>
        </w:tabs>
        <w:spacing w:after="0" w:line="480" w:lineRule="auto"/>
        <w:ind w:left="426"/>
        <w:jc w:val="both"/>
        <w:rPr>
          <w:rFonts w:ascii="Times New Roman" w:hAnsi="Times New Roman" w:cs="Times New Roman"/>
          <w:sz w:val="24"/>
          <w:szCs w:val="24"/>
        </w:rPr>
      </w:pPr>
      <w:r w:rsidRPr="00AE6951">
        <w:rPr>
          <w:rFonts w:ascii="Times New Roman" w:hAnsi="Times New Roman" w:cs="Times New Roman"/>
          <w:sz w:val="24"/>
          <w:szCs w:val="24"/>
        </w:rPr>
        <w:t>Adanya unsur kekerasan atau ancaman kekerasan.</w:t>
      </w:r>
    </w:p>
    <w:p w:rsidR="00627FEC" w:rsidRDefault="00627FEC" w:rsidP="00627FEC">
      <w:pPr>
        <w:numPr>
          <w:ilvl w:val="0"/>
          <w:numId w:val="37"/>
        </w:numPr>
        <w:tabs>
          <w:tab w:val="clear" w:pos="1080"/>
          <w:tab w:val="num" w:pos="426"/>
        </w:tabs>
        <w:spacing w:after="0" w:line="480" w:lineRule="auto"/>
        <w:ind w:left="426"/>
        <w:jc w:val="both"/>
        <w:rPr>
          <w:rFonts w:ascii="Times New Roman" w:hAnsi="Times New Roman" w:cs="Times New Roman"/>
          <w:sz w:val="24"/>
          <w:szCs w:val="24"/>
        </w:rPr>
      </w:pPr>
      <w:r w:rsidRPr="00AE6951">
        <w:rPr>
          <w:rFonts w:ascii="Times New Roman" w:hAnsi="Times New Roman" w:cs="Times New Roman"/>
          <w:sz w:val="24"/>
          <w:szCs w:val="24"/>
        </w:rPr>
        <w:t>Adanya maksud untuk menciptakan ketakutan publik.</w:t>
      </w:r>
    </w:p>
    <w:p w:rsidR="00627FEC" w:rsidRDefault="00627FEC" w:rsidP="00627FEC">
      <w:pPr>
        <w:numPr>
          <w:ilvl w:val="0"/>
          <w:numId w:val="37"/>
        </w:numPr>
        <w:tabs>
          <w:tab w:val="clear" w:pos="1080"/>
          <w:tab w:val="num" w:pos="426"/>
        </w:tabs>
        <w:spacing w:after="0" w:line="480" w:lineRule="auto"/>
        <w:ind w:left="426"/>
        <w:jc w:val="both"/>
        <w:rPr>
          <w:rFonts w:ascii="Times New Roman" w:hAnsi="Times New Roman" w:cs="Times New Roman"/>
          <w:sz w:val="24"/>
          <w:szCs w:val="24"/>
        </w:rPr>
      </w:pPr>
      <w:r w:rsidRPr="00AE6951">
        <w:rPr>
          <w:rFonts w:ascii="Times New Roman" w:hAnsi="Times New Roman" w:cs="Times New Roman"/>
          <w:sz w:val="24"/>
          <w:szCs w:val="24"/>
        </w:rPr>
        <w:t>Adanya motif ideologis, politis, atau mengganggu stabilitas.</w:t>
      </w:r>
    </w:p>
    <w:p w:rsidR="00627FEC" w:rsidRPr="00AE6951" w:rsidRDefault="00627FEC" w:rsidP="00627FEC">
      <w:pPr>
        <w:numPr>
          <w:ilvl w:val="0"/>
          <w:numId w:val="37"/>
        </w:numPr>
        <w:tabs>
          <w:tab w:val="clear" w:pos="1080"/>
          <w:tab w:val="num" w:pos="426"/>
        </w:tabs>
        <w:spacing w:after="0" w:line="480" w:lineRule="auto"/>
        <w:ind w:left="426"/>
        <w:jc w:val="both"/>
        <w:rPr>
          <w:rFonts w:ascii="Times New Roman" w:hAnsi="Times New Roman" w:cs="Times New Roman"/>
          <w:sz w:val="24"/>
          <w:szCs w:val="24"/>
        </w:rPr>
      </w:pPr>
      <w:r w:rsidRPr="00AE6951">
        <w:rPr>
          <w:rFonts w:ascii="Times New Roman" w:hAnsi="Times New Roman" w:cs="Times New Roman"/>
          <w:sz w:val="24"/>
          <w:szCs w:val="24"/>
        </w:rPr>
        <w:t>Adanya dampak luas seperti korban massal dan kerusakan.</w:t>
      </w:r>
    </w:p>
    <w:p w:rsidR="00627FEC" w:rsidRPr="00AE6951" w:rsidRDefault="00627FEC" w:rsidP="00627FEC">
      <w:pPr>
        <w:spacing w:after="0" w:line="480" w:lineRule="auto"/>
        <w:ind w:left="66" w:firstLine="654"/>
        <w:jc w:val="both"/>
        <w:rPr>
          <w:rFonts w:ascii="Times New Roman" w:hAnsi="Times New Roman" w:cs="Times New Roman"/>
          <w:sz w:val="24"/>
          <w:szCs w:val="24"/>
        </w:rPr>
      </w:pPr>
      <w:r w:rsidRPr="00AE6951">
        <w:rPr>
          <w:rFonts w:ascii="Times New Roman" w:hAnsi="Times New Roman" w:cs="Times New Roman"/>
          <w:sz w:val="24"/>
          <w:szCs w:val="24"/>
        </w:rPr>
        <w:t xml:space="preserve">Dalam konteks hukum internasional, </w:t>
      </w:r>
      <w:r w:rsidRPr="00AE6951">
        <w:rPr>
          <w:rFonts w:ascii="Times New Roman" w:hAnsi="Times New Roman" w:cs="Times New Roman"/>
          <w:i/>
          <w:iCs/>
          <w:sz w:val="24"/>
          <w:szCs w:val="24"/>
        </w:rPr>
        <w:t>United Nations General Assembly Resolution</w:t>
      </w:r>
      <w:r w:rsidRPr="00AE6951">
        <w:rPr>
          <w:rFonts w:ascii="Times New Roman" w:hAnsi="Times New Roman" w:cs="Times New Roman"/>
          <w:sz w:val="24"/>
          <w:szCs w:val="24"/>
        </w:rPr>
        <w:t xml:space="preserve"> menyebutkan bahwa:</w:t>
      </w:r>
      <w:r>
        <w:rPr>
          <w:rStyle w:val="FootnoteReference"/>
          <w:rFonts w:ascii="Times New Roman" w:hAnsi="Times New Roman" w:cs="Times New Roman"/>
          <w:sz w:val="24"/>
          <w:szCs w:val="24"/>
        </w:rPr>
        <w:footnoteReference w:id="30"/>
      </w:r>
    </w:p>
    <w:p w:rsidR="00627FEC" w:rsidRDefault="00627FEC" w:rsidP="00627FEC">
      <w:pPr>
        <w:spacing w:after="0" w:line="240" w:lineRule="auto"/>
        <w:jc w:val="both"/>
        <w:rPr>
          <w:rFonts w:ascii="Times New Roman" w:hAnsi="Times New Roman" w:cs="Times New Roman"/>
          <w:sz w:val="24"/>
          <w:szCs w:val="24"/>
        </w:rPr>
      </w:pPr>
      <w:r w:rsidRPr="00AE6951">
        <w:rPr>
          <w:rFonts w:ascii="Times New Roman" w:hAnsi="Times New Roman" w:cs="Times New Roman"/>
          <w:i/>
          <w:iCs/>
          <w:sz w:val="24"/>
          <w:szCs w:val="24"/>
        </w:rPr>
        <w:t>“Terrorism is a criminal act intended or calculated to provoke a state of terror in the general public, a group of persons or particular persons for political purposes.”</w:t>
      </w:r>
    </w:p>
    <w:p w:rsidR="00627FEC" w:rsidRDefault="00627FEC" w:rsidP="00627FEC">
      <w:pPr>
        <w:spacing w:after="0" w:line="480" w:lineRule="auto"/>
        <w:ind w:firstLine="720"/>
        <w:jc w:val="both"/>
        <w:rPr>
          <w:rFonts w:ascii="Times New Roman" w:hAnsi="Times New Roman" w:cs="Times New Roman"/>
          <w:sz w:val="24"/>
          <w:szCs w:val="24"/>
        </w:rPr>
      </w:pPr>
    </w:p>
    <w:p w:rsidR="00627FEC" w:rsidRPr="00AE6951" w:rsidRDefault="00627FEC" w:rsidP="00627FEC">
      <w:pPr>
        <w:spacing w:after="0" w:line="480" w:lineRule="auto"/>
        <w:ind w:firstLine="720"/>
        <w:jc w:val="both"/>
        <w:rPr>
          <w:rFonts w:ascii="Times New Roman" w:hAnsi="Times New Roman" w:cs="Times New Roman"/>
          <w:sz w:val="24"/>
          <w:szCs w:val="24"/>
        </w:rPr>
      </w:pPr>
      <w:r w:rsidRPr="00AE6951">
        <w:rPr>
          <w:rFonts w:ascii="Times New Roman" w:hAnsi="Times New Roman" w:cs="Times New Roman"/>
          <w:sz w:val="24"/>
          <w:szCs w:val="24"/>
        </w:rPr>
        <w:t>Resolusi ini menegaskan bahwa segala bentuk kekerasan yang digunakan untuk menciptakan ketakutan demi kepentingan politik tidak dapat dibenarkan, apapun motif ideologi atau keyakinan yang mendasarinya.</w:t>
      </w:r>
      <w:r>
        <w:rPr>
          <w:rFonts w:ascii="Times New Roman" w:hAnsi="Times New Roman" w:cs="Times New Roman"/>
          <w:sz w:val="24"/>
          <w:szCs w:val="24"/>
        </w:rPr>
        <w:t xml:space="preserve"> A</w:t>
      </w:r>
      <w:r w:rsidRPr="00AE6951">
        <w:rPr>
          <w:rFonts w:ascii="Times New Roman" w:hAnsi="Times New Roman" w:cs="Times New Roman"/>
          <w:sz w:val="24"/>
          <w:szCs w:val="24"/>
        </w:rPr>
        <w:t>hli terorisme terkemuka, terorisme adalah:</w:t>
      </w:r>
      <w:r>
        <w:rPr>
          <w:rStyle w:val="FootnoteReference"/>
          <w:rFonts w:ascii="Times New Roman" w:hAnsi="Times New Roman" w:cs="Times New Roman"/>
          <w:sz w:val="24"/>
          <w:szCs w:val="24"/>
        </w:rPr>
        <w:footnoteReference w:id="31"/>
      </w:r>
    </w:p>
    <w:p w:rsidR="00627FEC" w:rsidRPr="00AE6951" w:rsidRDefault="00627FEC" w:rsidP="00627FEC">
      <w:pPr>
        <w:spacing w:after="0" w:line="240" w:lineRule="auto"/>
        <w:ind w:left="426"/>
        <w:jc w:val="both"/>
        <w:rPr>
          <w:rFonts w:ascii="Times New Roman" w:hAnsi="Times New Roman" w:cs="Times New Roman"/>
          <w:sz w:val="24"/>
          <w:szCs w:val="24"/>
        </w:rPr>
      </w:pPr>
      <w:r w:rsidRPr="00AE6951">
        <w:rPr>
          <w:rFonts w:ascii="Times New Roman" w:hAnsi="Times New Roman" w:cs="Times New Roman"/>
          <w:i/>
          <w:iCs/>
          <w:sz w:val="24"/>
          <w:szCs w:val="24"/>
        </w:rPr>
        <w:t>“The deliberate creation and exploitation of fear through violence or the threat of violence in the pursuit of political change.”</w:t>
      </w:r>
    </w:p>
    <w:p w:rsidR="00627FEC" w:rsidRDefault="00627FEC" w:rsidP="00627FEC">
      <w:pPr>
        <w:spacing w:after="0" w:line="480" w:lineRule="auto"/>
        <w:jc w:val="both"/>
        <w:rPr>
          <w:rFonts w:ascii="Times New Roman" w:hAnsi="Times New Roman" w:cs="Times New Roman"/>
          <w:sz w:val="24"/>
          <w:szCs w:val="24"/>
        </w:rPr>
      </w:pPr>
    </w:p>
    <w:p w:rsidR="00627FEC" w:rsidRPr="00AE6951" w:rsidRDefault="00627FEC" w:rsidP="00627FEC">
      <w:pPr>
        <w:spacing w:after="0" w:line="480" w:lineRule="auto"/>
        <w:ind w:firstLine="720"/>
        <w:jc w:val="both"/>
        <w:rPr>
          <w:rFonts w:ascii="Times New Roman" w:hAnsi="Times New Roman" w:cs="Times New Roman"/>
          <w:sz w:val="24"/>
          <w:szCs w:val="24"/>
        </w:rPr>
      </w:pPr>
      <w:r w:rsidRPr="00AE6951">
        <w:rPr>
          <w:rFonts w:ascii="Times New Roman" w:hAnsi="Times New Roman" w:cs="Times New Roman"/>
          <w:sz w:val="24"/>
          <w:szCs w:val="24"/>
        </w:rPr>
        <w:t xml:space="preserve">Definisi ini menekankan bahwa unsur utama dari terorisme adalah strategi eksploitasi rasa takut, bukan semata-mata tindakan kekerasan fisik. Dengan kata </w:t>
      </w:r>
      <w:r w:rsidRPr="00AE6951">
        <w:rPr>
          <w:rFonts w:ascii="Times New Roman" w:hAnsi="Times New Roman" w:cs="Times New Roman"/>
          <w:sz w:val="24"/>
          <w:szCs w:val="24"/>
        </w:rPr>
        <w:lastRenderedPageBreak/>
        <w:t>lain, terorisme bekerja pada level psikologis untuk mempengaruhi opini publik, pemerintah, dan masyarakat secara luas.</w:t>
      </w:r>
    </w:p>
    <w:p w:rsidR="00627FEC" w:rsidRDefault="00627FEC" w:rsidP="00627FEC">
      <w:pPr>
        <w:spacing w:after="0" w:line="480" w:lineRule="auto"/>
        <w:ind w:firstLine="720"/>
        <w:jc w:val="both"/>
        <w:rPr>
          <w:rFonts w:ascii="Times New Roman" w:hAnsi="Times New Roman" w:cs="Times New Roman"/>
          <w:sz w:val="24"/>
          <w:szCs w:val="24"/>
        </w:rPr>
      </w:pPr>
    </w:p>
    <w:p w:rsidR="00627FEC" w:rsidRPr="00AE6951" w:rsidRDefault="00627FEC" w:rsidP="00627FEC">
      <w:pPr>
        <w:spacing w:after="0" w:line="480" w:lineRule="auto"/>
        <w:ind w:firstLine="720"/>
        <w:jc w:val="both"/>
        <w:rPr>
          <w:rFonts w:ascii="Times New Roman" w:hAnsi="Times New Roman" w:cs="Times New Roman"/>
          <w:sz w:val="24"/>
          <w:szCs w:val="24"/>
        </w:rPr>
      </w:pPr>
      <w:r w:rsidRPr="00AE6951">
        <w:rPr>
          <w:rFonts w:ascii="Times New Roman" w:hAnsi="Times New Roman" w:cs="Times New Roman"/>
          <w:sz w:val="24"/>
          <w:szCs w:val="24"/>
        </w:rPr>
        <w:t>Beberapa karakteristik utama dari tindakan terorisme adalah:</w:t>
      </w:r>
    </w:p>
    <w:p w:rsidR="00627FEC" w:rsidRPr="00AE6951" w:rsidRDefault="00627FEC" w:rsidP="00627FEC">
      <w:pPr>
        <w:numPr>
          <w:ilvl w:val="0"/>
          <w:numId w:val="38"/>
        </w:numPr>
        <w:spacing w:after="0" w:line="480" w:lineRule="auto"/>
        <w:jc w:val="both"/>
        <w:rPr>
          <w:rFonts w:ascii="Times New Roman" w:hAnsi="Times New Roman" w:cs="Times New Roman"/>
          <w:sz w:val="24"/>
          <w:szCs w:val="24"/>
        </w:rPr>
      </w:pPr>
      <w:r w:rsidRPr="00AE6951">
        <w:rPr>
          <w:rFonts w:ascii="Times New Roman" w:hAnsi="Times New Roman" w:cs="Times New Roman"/>
          <w:sz w:val="24"/>
          <w:szCs w:val="24"/>
        </w:rPr>
        <w:t>Bersifat sistematis – dilakukan secara terencana dan berkelanjutan.</w:t>
      </w:r>
    </w:p>
    <w:p w:rsidR="00627FEC" w:rsidRPr="00AE6951" w:rsidRDefault="00627FEC" w:rsidP="00627FEC">
      <w:pPr>
        <w:numPr>
          <w:ilvl w:val="0"/>
          <w:numId w:val="38"/>
        </w:numPr>
        <w:spacing w:after="0" w:line="480" w:lineRule="auto"/>
        <w:jc w:val="both"/>
        <w:rPr>
          <w:rFonts w:ascii="Times New Roman" w:hAnsi="Times New Roman" w:cs="Times New Roman"/>
          <w:sz w:val="24"/>
          <w:szCs w:val="24"/>
        </w:rPr>
      </w:pPr>
      <w:r w:rsidRPr="00AE6951">
        <w:rPr>
          <w:rFonts w:ascii="Times New Roman" w:hAnsi="Times New Roman" w:cs="Times New Roman"/>
          <w:sz w:val="24"/>
          <w:szCs w:val="24"/>
        </w:rPr>
        <w:t>Bertujuan politis atau ideologis – tidak semata untuk keuntungan ekonomi.</w:t>
      </w:r>
    </w:p>
    <w:p w:rsidR="00627FEC" w:rsidRPr="00AE6951" w:rsidRDefault="00627FEC" w:rsidP="00627FEC">
      <w:pPr>
        <w:numPr>
          <w:ilvl w:val="0"/>
          <w:numId w:val="38"/>
        </w:numPr>
        <w:spacing w:after="0" w:line="480" w:lineRule="auto"/>
        <w:jc w:val="both"/>
        <w:rPr>
          <w:rFonts w:ascii="Times New Roman" w:hAnsi="Times New Roman" w:cs="Times New Roman"/>
          <w:sz w:val="24"/>
          <w:szCs w:val="24"/>
        </w:rPr>
      </w:pPr>
      <w:r w:rsidRPr="00AE6951">
        <w:rPr>
          <w:rFonts w:ascii="Times New Roman" w:hAnsi="Times New Roman" w:cs="Times New Roman"/>
          <w:sz w:val="24"/>
          <w:szCs w:val="24"/>
        </w:rPr>
        <w:t>Sasarannya adalah warga sipil dan tempat umum – untuk efek psikologis luas.</w:t>
      </w:r>
    </w:p>
    <w:p w:rsidR="00627FEC" w:rsidRPr="00AE6951" w:rsidRDefault="00627FEC" w:rsidP="00627FEC">
      <w:pPr>
        <w:numPr>
          <w:ilvl w:val="0"/>
          <w:numId w:val="38"/>
        </w:numPr>
        <w:spacing w:after="0" w:line="480" w:lineRule="auto"/>
        <w:jc w:val="both"/>
        <w:rPr>
          <w:rFonts w:ascii="Times New Roman" w:hAnsi="Times New Roman" w:cs="Times New Roman"/>
          <w:sz w:val="24"/>
          <w:szCs w:val="24"/>
        </w:rPr>
      </w:pPr>
      <w:r w:rsidRPr="00AE6951">
        <w:rPr>
          <w:rFonts w:ascii="Times New Roman" w:hAnsi="Times New Roman" w:cs="Times New Roman"/>
          <w:sz w:val="24"/>
          <w:szCs w:val="24"/>
        </w:rPr>
        <w:t>Menggunakan kekerasan sebagai simbol komunikasi – setiap aksi teror menyampaikan pesan.</w:t>
      </w:r>
    </w:p>
    <w:p w:rsidR="00627FEC" w:rsidRPr="00AE6951" w:rsidRDefault="00627FEC" w:rsidP="00627FEC">
      <w:pPr>
        <w:numPr>
          <w:ilvl w:val="0"/>
          <w:numId w:val="38"/>
        </w:numPr>
        <w:spacing w:after="0" w:line="480" w:lineRule="auto"/>
        <w:jc w:val="both"/>
        <w:rPr>
          <w:rFonts w:ascii="Times New Roman" w:hAnsi="Times New Roman" w:cs="Times New Roman"/>
          <w:sz w:val="24"/>
          <w:szCs w:val="24"/>
        </w:rPr>
      </w:pPr>
      <w:r w:rsidRPr="00AE6951">
        <w:rPr>
          <w:rFonts w:ascii="Times New Roman" w:hAnsi="Times New Roman" w:cs="Times New Roman"/>
          <w:sz w:val="24"/>
          <w:szCs w:val="24"/>
        </w:rPr>
        <w:t>Bersifat asimetris – dilakukan oleh kelompok kecil terhadap struktur kekuasaan besar.</w:t>
      </w:r>
    </w:p>
    <w:p w:rsidR="00627FEC" w:rsidRPr="00AE6951" w:rsidRDefault="00627FEC" w:rsidP="00627FEC">
      <w:pPr>
        <w:spacing w:after="0" w:line="480" w:lineRule="auto"/>
        <w:ind w:firstLine="720"/>
        <w:jc w:val="both"/>
        <w:rPr>
          <w:rFonts w:ascii="Times New Roman" w:hAnsi="Times New Roman" w:cs="Times New Roman"/>
          <w:sz w:val="24"/>
          <w:szCs w:val="24"/>
        </w:rPr>
      </w:pPr>
      <w:r w:rsidRPr="00AE6951">
        <w:rPr>
          <w:rFonts w:ascii="Times New Roman" w:hAnsi="Times New Roman" w:cs="Times New Roman"/>
          <w:sz w:val="24"/>
          <w:szCs w:val="24"/>
        </w:rPr>
        <w:t>Di Indonesia, aksi terorisme telah terjadi dalam berbagai bentuk, mulai dari Bom Bali (2002), bom Kedubes Australia (2004), bom JW Marriott-Ritz Carlton (2009), hingga aksi lone wolf dan keluarga pelaku bom bunuh diri di Surabaya (2018). Hal ini menunjukkan bahwa terorisme di Indonesia berkembang dari aksi jaringan transnasional menjadi gerakan berbasis lokal dengan doktrin radikalisme agama.</w:t>
      </w:r>
    </w:p>
    <w:p w:rsidR="00627FEC" w:rsidRDefault="00627FEC" w:rsidP="00627FEC">
      <w:pPr>
        <w:spacing w:after="0" w:line="480" w:lineRule="auto"/>
        <w:ind w:firstLine="720"/>
        <w:jc w:val="both"/>
        <w:rPr>
          <w:rFonts w:ascii="Times New Roman" w:hAnsi="Times New Roman" w:cs="Times New Roman"/>
          <w:sz w:val="24"/>
          <w:szCs w:val="24"/>
        </w:rPr>
      </w:pPr>
      <w:r w:rsidRPr="00AE6951">
        <w:rPr>
          <w:rFonts w:ascii="Times New Roman" w:hAnsi="Times New Roman" w:cs="Times New Roman"/>
          <w:sz w:val="24"/>
          <w:szCs w:val="24"/>
        </w:rPr>
        <w:t>Fenomena tersebut membuat pendekatan penanganan terorisme tidak cukup hanya bersifat represif, melainkan harus disertai upaya preventif dan deradikalisasi. Oleh karena itu, UU No. 5 Tahun 2018 memberikan dasar hukum yang lebih kuat bagi aparat keamanan seperti Gegana dan Densus 88 untuk melakukan tindakan secara lebih proaktif.</w:t>
      </w:r>
    </w:p>
    <w:p w:rsidR="00627FEC" w:rsidRPr="00507ED2" w:rsidRDefault="00627FEC" w:rsidP="00627FEC">
      <w:pPr>
        <w:spacing w:after="0" w:line="480" w:lineRule="auto"/>
        <w:ind w:firstLine="720"/>
        <w:jc w:val="both"/>
        <w:rPr>
          <w:rFonts w:ascii="Times New Roman" w:hAnsi="Times New Roman" w:cs="Times New Roman"/>
          <w:sz w:val="24"/>
          <w:szCs w:val="24"/>
        </w:rPr>
      </w:pPr>
      <w:r w:rsidRPr="00507ED2">
        <w:rPr>
          <w:rFonts w:ascii="Times New Roman" w:hAnsi="Times New Roman" w:cs="Times New Roman"/>
          <w:sz w:val="24"/>
          <w:szCs w:val="24"/>
        </w:rPr>
        <w:lastRenderedPageBreak/>
        <w:t>Terorisme merupakan tindakan yang melanggar hukum dan dilakukan secara terencana dengan tujuan untuk merusak kedaulatan negara. Tindakan ini membahayakan keselamatan jiwa, tubuh, moral, harta benda, serta kebebasan individu, dan menimbulkan kerusakan besar atau menciptakan ketakutan yang meluas di masyarakat. Dampaknya dapat menyebabkan kehancuran terhadap berbagai sektor penting, seperti objek vital strategis, kebutuhan dasar masyarakat, lingkungan hidup, nilai moral dan budaya, rahasia negara, sistem pendidikan, ekonomi, teknologi, industri, fasilitas umum, hingga sarana internasional.</w:t>
      </w:r>
      <w:r>
        <w:rPr>
          <w:rStyle w:val="FootnoteReference"/>
          <w:rFonts w:ascii="Times New Roman" w:hAnsi="Times New Roman" w:cs="Times New Roman"/>
          <w:sz w:val="24"/>
          <w:szCs w:val="24"/>
        </w:rPr>
        <w:footnoteReference w:id="32"/>
      </w:r>
    </w:p>
    <w:p w:rsidR="00627FEC" w:rsidRPr="00E41D83" w:rsidRDefault="00627FEC" w:rsidP="00627FEC">
      <w:pPr>
        <w:spacing w:after="0" w:line="480" w:lineRule="auto"/>
        <w:ind w:firstLine="720"/>
        <w:jc w:val="both"/>
        <w:rPr>
          <w:rFonts w:ascii="Times New Roman" w:hAnsi="Times New Roman" w:cs="Times New Roman"/>
          <w:sz w:val="24"/>
          <w:szCs w:val="24"/>
        </w:rPr>
      </w:pPr>
      <w:r w:rsidRPr="008736DB">
        <w:rPr>
          <w:rFonts w:ascii="Times New Roman" w:hAnsi="Times New Roman" w:cs="Times New Roman"/>
          <w:sz w:val="24"/>
          <w:szCs w:val="24"/>
        </w:rPr>
        <w:t>Tindak pidana terorisme merupakan kejahatan yang dilakukan secara terencana, sistematis, dan terorganisasi dengan tujuan politik atau ideologis tertentu.</w:t>
      </w:r>
      <w:r>
        <w:rPr>
          <w:rStyle w:val="FootnoteReference"/>
          <w:rFonts w:ascii="Times New Roman" w:hAnsi="Times New Roman" w:cs="Times New Roman"/>
          <w:sz w:val="24"/>
          <w:szCs w:val="24"/>
        </w:rPr>
        <w:footnoteReference w:id="33"/>
      </w:r>
      <w:r>
        <w:rPr>
          <w:rFonts w:ascii="Times New Roman" w:hAnsi="Times New Roman" w:cs="Times New Roman"/>
          <w:sz w:val="24"/>
          <w:szCs w:val="24"/>
        </w:rPr>
        <w:t xml:space="preserve"> T</w:t>
      </w:r>
      <w:r w:rsidRPr="00E41D83">
        <w:rPr>
          <w:rFonts w:ascii="Times New Roman" w:hAnsi="Times New Roman" w:cs="Times New Roman"/>
          <w:sz w:val="24"/>
          <w:szCs w:val="24"/>
        </w:rPr>
        <w:t>indak pidana terorisme mencakup</w:t>
      </w:r>
      <w:r>
        <w:rPr>
          <w:rStyle w:val="FootnoteReference"/>
          <w:rFonts w:ascii="Times New Roman" w:hAnsi="Times New Roman" w:cs="Times New Roman"/>
          <w:sz w:val="24"/>
          <w:szCs w:val="24"/>
        </w:rPr>
        <w:footnoteReference w:id="34"/>
      </w:r>
      <w:r w:rsidRPr="00E41D83">
        <w:rPr>
          <w:rFonts w:ascii="Times New Roman" w:hAnsi="Times New Roman" w:cs="Times New Roman"/>
          <w:sz w:val="24"/>
          <w:szCs w:val="24"/>
        </w:rPr>
        <w:t>:</w:t>
      </w:r>
    </w:p>
    <w:p w:rsidR="00627FEC" w:rsidRPr="00E41D83" w:rsidRDefault="00627FEC" w:rsidP="00627FEC">
      <w:pPr>
        <w:numPr>
          <w:ilvl w:val="0"/>
          <w:numId w:val="27"/>
        </w:numPr>
        <w:spacing w:after="0" w:line="480" w:lineRule="auto"/>
        <w:jc w:val="both"/>
        <w:rPr>
          <w:rFonts w:ascii="Times New Roman" w:hAnsi="Times New Roman" w:cs="Times New Roman"/>
          <w:sz w:val="24"/>
          <w:szCs w:val="24"/>
        </w:rPr>
      </w:pPr>
      <w:r w:rsidRPr="00E41D83">
        <w:rPr>
          <w:rFonts w:ascii="Times New Roman" w:hAnsi="Times New Roman" w:cs="Times New Roman"/>
          <w:sz w:val="24"/>
          <w:szCs w:val="24"/>
        </w:rPr>
        <w:t>Perencanaan dan pelaksanaan aksi teror</w:t>
      </w:r>
    </w:p>
    <w:p w:rsidR="00627FEC" w:rsidRPr="00E41D83" w:rsidRDefault="00627FEC" w:rsidP="00627FEC">
      <w:pPr>
        <w:numPr>
          <w:ilvl w:val="0"/>
          <w:numId w:val="27"/>
        </w:numPr>
        <w:spacing w:after="0" w:line="480" w:lineRule="auto"/>
        <w:jc w:val="both"/>
        <w:rPr>
          <w:rFonts w:ascii="Times New Roman" w:hAnsi="Times New Roman" w:cs="Times New Roman"/>
          <w:sz w:val="24"/>
          <w:szCs w:val="24"/>
        </w:rPr>
      </w:pPr>
      <w:r w:rsidRPr="00E41D83">
        <w:rPr>
          <w:rFonts w:ascii="Times New Roman" w:hAnsi="Times New Roman" w:cs="Times New Roman"/>
          <w:sz w:val="24"/>
          <w:szCs w:val="24"/>
        </w:rPr>
        <w:t>Penggunaan bahan peledak, senjata api, atau senjata kimia</w:t>
      </w:r>
    </w:p>
    <w:p w:rsidR="00627FEC" w:rsidRPr="00E41D83" w:rsidRDefault="00627FEC" w:rsidP="00627FEC">
      <w:pPr>
        <w:numPr>
          <w:ilvl w:val="0"/>
          <w:numId w:val="27"/>
        </w:numPr>
        <w:spacing w:after="0" w:line="480" w:lineRule="auto"/>
        <w:jc w:val="both"/>
        <w:rPr>
          <w:rFonts w:ascii="Times New Roman" w:hAnsi="Times New Roman" w:cs="Times New Roman"/>
          <w:sz w:val="24"/>
          <w:szCs w:val="24"/>
        </w:rPr>
      </w:pPr>
      <w:r w:rsidRPr="00E41D83">
        <w:rPr>
          <w:rFonts w:ascii="Times New Roman" w:hAnsi="Times New Roman" w:cs="Times New Roman"/>
          <w:sz w:val="24"/>
          <w:szCs w:val="24"/>
        </w:rPr>
        <w:t>Pelatihan militer tidak sah</w:t>
      </w:r>
    </w:p>
    <w:p w:rsidR="00627FEC" w:rsidRDefault="00627FEC" w:rsidP="00627FEC">
      <w:pPr>
        <w:numPr>
          <w:ilvl w:val="0"/>
          <w:numId w:val="27"/>
        </w:numPr>
        <w:spacing w:after="0" w:line="480" w:lineRule="auto"/>
        <w:jc w:val="both"/>
        <w:rPr>
          <w:rFonts w:ascii="Times New Roman" w:hAnsi="Times New Roman" w:cs="Times New Roman"/>
          <w:sz w:val="24"/>
          <w:szCs w:val="24"/>
        </w:rPr>
      </w:pPr>
      <w:r w:rsidRPr="00E41D83">
        <w:rPr>
          <w:rFonts w:ascii="Times New Roman" w:hAnsi="Times New Roman" w:cs="Times New Roman"/>
          <w:sz w:val="24"/>
          <w:szCs w:val="24"/>
        </w:rPr>
        <w:t xml:space="preserve">Pendanaan terhadap aktivitas </w:t>
      </w:r>
      <w:r>
        <w:rPr>
          <w:rFonts w:ascii="Times New Roman" w:hAnsi="Times New Roman" w:cs="Times New Roman"/>
          <w:sz w:val="24"/>
          <w:szCs w:val="24"/>
        </w:rPr>
        <w:t>terror</w:t>
      </w:r>
    </w:p>
    <w:p w:rsidR="00627FEC" w:rsidRPr="008736DB" w:rsidRDefault="00627FEC" w:rsidP="00627FEC">
      <w:pPr>
        <w:spacing w:after="0" w:line="480" w:lineRule="auto"/>
        <w:ind w:firstLine="720"/>
        <w:jc w:val="both"/>
        <w:rPr>
          <w:rFonts w:ascii="Times New Roman" w:eastAsia="Times New Roman" w:hAnsi="Times New Roman" w:cs="Times New Roman"/>
          <w:kern w:val="0"/>
          <w:sz w:val="24"/>
          <w:szCs w:val="24"/>
          <w14:ligatures w14:val="none"/>
        </w:rPr>
      </w:pPr>
      <w:r w:rsidRPr="008736DB">
        <w:rPr>
          <w:rFonts w:ascii="Times New Roman" w:eastAsia="Times New Roman" w:hAnsi="Times New Roman" w:cs="Times New Roman"/>
          <w:kern w:val="0"/>
          <w:sz w:val="24"/>
          <w:szCs w:val="24"/>
          <w14:ligatures w14:val="none"/>
        </w:rPr>
        <w:t xml:space="preserve">Peristiwa Bom Bali I menjadi momentum dimulainya keterlibatan Indonesia dalam upaya global memerangi terorisme. Hal ini ditandai dengan keluarnya Resolusi Dewan Keamanan PBB Nomor 1438 pada 14 Oktober 2002 yang menanggapi insiden bom tersebut. Sebagai tindak lanjut dalam upaya </w:t>
      </w:r>
      <w:r w:rsidRPr="008736DB">
        <w:rPr>
          <w:rFonts w:ascii="Times New Roman" w:eastAsia="Times New Roman" w:hAnsi="Times New Roman" w:cs="Times New Roman"/>
          <w:kern w:val="0"/>
          <w:sz w:val="24"/>
          <w:szCs w:val="24"/>
          <w14:ligatures w14:val="none"/>
        </w:rPr>
        <w:lastRenderedPageBreak/>
        <w:t>penegakan hukum, Pemerintah Indonesia merespons resolusi itu dengan menerbitkan Peraturan Pemerintah Pengganti Undang-Undang (Perpu) Nomor 1 Tahun 2002 tentang Pemberantasan Tindak Pidana Terorisme pada 18 Oktober 2002. Kemudian, langkah ini diperkuat dengan Instruksi Presiden Nomor 4 Tahun 2002 yang menetapkan instansi pemerintah yang bertugas mengoordinasikan penanggulangan terorisme. Undang-undang ini diberlakukan secara retroaktif atau berlaku surut sejak terjadinya peristiwa tersebut.</w:t>
      </w:r>
      <w:r>
        <w:rPr>
          <w:rStyle w:val="FootnoteReference"/>
          <w:rFonts w:ascii="Times New Roman" w:eastAsia="Times New Roman" w:hAnsi="Times New Roman" w:cs="Times New Roman"/>
          <w:kern w:val="0"/>
          <w:sz w:val="24"/>
          <w:szCs w:val="24"/>
          <w14:ligatures w14:val="none"/>
        </w:rPr>
        <w:footnoteReference w:id="35"/>
      </w:r>
    </w:p>
    <w:p w:rsidR="00627FEC" w:rsidRPr="00F823A3" w:rsidRDefault="00627FEC" w:rsidP="00627FEC">
      <w:pPr>
        <w:spacing w:after="0" w:line="480" w:lineRule="auto"/>
        <w:ind w:firstLine="720"/>
        <w:jc w:val="both"/>
        <w:rPr>
          <w:rFonts w:ascii="Times New Roman" w:hAnsi="Times New Roman" w:cs="Times New Roman"/>
          <w:sz w:val="24"/>
          <w:szCs w:val="24"/>
        </w:rPr>
      </w:pPr>
      <w:r w:rsidRPr="00F823A3">
        <w:rPr>
          <w:rFonts w:ascii="Times New Roman" w:hAnsi="Times New Roman" w:cs="Times New Roman"/>
          <w:sz w:val="24"/>
          <w:szCs w:val="24"/>
        </w:rPr>
        <w:t>Aksi teror yang dilakukan oleh pelaku terorisme dapat menimbulkan dampak secara fisik maupun nonfisik (psikologis). Teror fisik umumnya menyebabkan kerusakan pada tubuh korban, seperti pemukulan, penyanderaan, pembunuhan, hingga peledakan bom. Sementara itu, dampak nonfisik bisa muncul melalui penyebaran isu, ancaman, atau bentuk intimidasi lainnya yang menimbulkan ketakutan. Korban, baik individu maupun kelompok, biasanya akan merasakan ketidakamanan dan ketakutan yang mendalam (trauma). Lebih jauh lagi, tindakan teror ini bisa berdampak luas, memengaruhi stabilitas ekonomi, politik, hingga kedaulatan negara. Oleh karena itu, penting bagi pemerintah dan masyarakat untuk bekerja sama dalam upaya pencegahan dan penanggulangan terorisme secara menyeluruh.</w:t>
      </w:r>
      <w:r>
        <w:rPr>
          <w:rStyle w:val="FootnoteReference"/>
          <w:rFonts w:ascii="Times New Roman" w:hAnsi="Times New Roman" w:cs="Times New Roman"/>
          <w:sz w:val="24"/>
          <w:szCs w:val="24"/>
        </w:rPr>
        <w:footnoteReference w:id="36"/>
      </w:r>
    </w:p>
    <w:p w:rsidR="00627FEC" w:rsidRPr="00F823A3" w:rsidRDefault="00627FEC" w:rsidP="00627FEC">
      <w:pPr>
        <w:spacing w:after="0" w:line="480" w:lineRule="auto"/>
        <w:ind w:left="720"/>
        <w:jc w:val="both"/>
        <w:rPr>
          <w:rFonts w:ascii="Times New Roman" w:hAnsi="Times New Roman" w:cs="Times New Roman"/>
          <w:sz w:val="24"/>
          <w:szCs w:val="24"/>
        </w:rPr>
      </w:pPr>
      <w:r>
        <w:rPr>
          <w:rFonts w:ascii="Times New Roman" w:hAnsi="Times New Roman" w:cs="Times New Roman"/>
          <w:sz w:val="24"/>
          <w:szCs w:val="24"/>
        </w:rPr>
        <w:t>K</w:t>
      </w:r>
      <w:r w:rsidRPr="00F823A3">
        <w:rPr>
          <w:rFonts w:ascii="Times New Roman" w:hAnsi="Times New Roman" w:cs="Times New Roman"/>
          <w:sz w:val="24"/>
          <w:szCs w:val="24"/>
        </w:rPr>
        <w:t>arakteristik</w:t>
      </w:r>
      <w:r>
        <w:rPr>
          <w:rFonts w:ascii="Times New Roman" w:hAnsi="Times New Roman" w:cs="Times New Roman"/>
          <w:sz w:val="24"/>
          <w:szCs w:val="24"/>
        </w:rPr>
        <w:t xml:space="preserve"> tindak pidana teroris:</w:t>
      </w:r>
      <w:r>
        <w:rPr>
          <w:rStyle w:val="FootnoteReference"/>
          <w:rFonts w:ascii="Times New Roman" w:hAnsi="Times New Roman" w:cs="Times New Roman"/>
          <w:sz w:val="24"/>
          <w:szCs w:val="24"/>
        </w:rPr>
        <w:footnoteReference w:id="37"/>
      </w:r>
    </w:p>
    <w:p w:rsidR="00627FEC" w:rsidRPr="00F823A3" w:rsidRDefault="00627FEC" w:rsidP="00627FEC">
      <w:pPr>
        <w:numPr>
          <w:ilvl w:val="0"/>
          <w:numId w:val="28"/>
        </w:numPr>
        <w:spacing w:after="0" w:line="480" w:lineRule="auto"/>
        <w:jc w:val="both"/>
        <w:rPr>
          <w:rFonts w:ascii="Times New Roman" w:hAnsi="Times New Roman" w:cs="Times New Roman"/>
          <w:sz w:val="24"/>
          <w:szCs w:val="24"/>
        </w:rPr>
      </w:pPr>
      <w:r w:rsidRPr="00F823A3">
        <w:rPr>
          <w:rFonts w:ascii="Times New Roman" w:hAnsi="Times New Roman" w:cs="Times New Roman"/>
          <w:sz w:val="24"/>
          <w:szCs w:val="24"/>
        </w:rPr>
        <w:lastRenderedPageBreak/>
        <w:t>Menggunakan kekerasan atau ancaman kekerasan</w:t>
      </w:r>
    </w:p>
    <w:p w:rsidR="00627FEC" w:rsidRPr="00F823A3" w:rsidRDefault="00627FEC" w:rsidP="00627FEC">
      <w:pPr>
        <w:numPr>
          <w:ilvl w:val="0"/>
          <w:numId w:val="28"/>
        </w:numPr>
        <w:spacing w:after="0" w:line="480" w:lineRule="auto"/>
        <w:jc w:val="both"/>
        <w:rPr>
          <w:rFonts w:ascii="Times New Roman" w:hAnsi="Times New Roman" w:cs="Times New Roman"/>
          <w:sz w:val="24"/>
          <w:szCs w:val="24"/>
        </w:rPr>
      </w:pPr>
      <w:r w:rsidRPr="00F823A3">
        <w:rPr>
          <w:rFonts w:ascii="Times New Roman" w:hAnsi="Times New Roman" w:cs="Times New Roman"/>
          <w:sz w:val="24"/>
          <w:szCs w:val="24"/>
        </w:rPr>
        <w:t>Menimbulkan teror dan rasa takut yang meluas</w:t>
      </w:r>
    </w:p>
    <w:p w:rsidR="00627FEC" w:rsidRPr="00F823A3" w:rsidRDefault="00627FEC" w:rsidP="00627FEC">
      <w:pPr>
        <w:numPr>
          <w:ilvl w:val="0"/>
          <w:numId w:val="28"/>
        </w:numPr>
        <w:spacing w:after="0" w:line="480" w:lineRule="auto"/>
        <w:jc w:val="both"/>
        <w:rPr>
          <w:rFonts w:ascii="Times New Roman" w:hAnsi="Times New Roman" w:cs="Times New Roman"/>
          <w:sz w:val="24"/>
          <w:szCs w:val="24"/>
        </w:rPr>
      </w:pPr>
      <w:r w:rsidRPr="00F823A3">
        <w:rPr>
          <w:rFonts w:ascii="Times New Roman" w:hAnsi="Times New Roman" w:cs="Times New Roman"/>
          <w:sz w:val="24"/>
          <w:szCs w:val="24"/>
        </w:rPr>
        <w:t>Bersifat sistematis dan terorganisir</w:t>
      </w:r>
    </w:p>
    <w:p w:rsidR="00627FEC" w:rsidRPr="00F823A3" w:rsidRDefault="00627FEC" w:rsidP="00627FEC">
      <w:pPr>
        <w:numPr>
          <w:ilvl w:val="0"/>
          <w:numId w:val="28"/>
        </w:numPr>
        <w:spacing w:after="0" w:line="480" w:lineRule="auto"/>
        <w:jc w:val="both"/>
        <w:rPr>
          <w:rFonts w:ascii="Times New Roman" w:hAnsi="Times New Roman" w:cs="Times New Roman"/>
          <w:sz w:val="24"/>
          <w:szCs w:val="24"/>
        </w:rPr>
      </w:pPr>
      <w:r w:rsidRPr="00F823A3">
        <w:rPr>
          <w:rFonts w:ascii="Times New Roman" w:hAnsi="Times New Roman" w:cs="Times New Roman"/>
          <w:sz w:val="24"/>
          <w:szCs w:val="24"/>
        </w:rPr>
        <w:t>Memiliki tujuan ideologis, politik, atau agama</w:t>
      </w:r>
    </w:p>
    <w:p w:rsidR="00627FEC" w:rsidRPr="00F823A3" w:rsidRDefault="00627FEC" w:rsidP="00627FEC">
      <w:pPr>
        <w:numPr>
          <w:ilvl w:val="0"/>
          <w:numId w:val="28"/>
        </w:numPr>
        <w:spacing w:after="0" w:line="480" w:lineRule="auto"/>
        <w:jc w:val="both"/>
        <w:rPr>
          <w:rFonts w:ascii="Times New Roman" w:hAnsi="Times New Roman" w:cs="Times New Roman"/>
          <w:sz w:val="24"/>
          <w:szCs w:val="24"/>
        </w:rPr>
      </w:pPr>
      <w:r w:rsidRPr="00F823A3">
        <w:rPr>
          <w:rFonts w:ascii="Times New Roman" w:hAnsi="Times New Roman" w:cs="Times New Roman"/>
          <w:sz w:val="24"/>
          <w:szCs w:val="24"/>
        </w:rPr>
        <w:t>Dilakukan untuk memaksakan kehendak kepada negara atau masyarakat</w:t>
      </w:r>
    </w:p>
    <w:p w:rsidR="00627FEC" w:rsidRPr="00F823A3" w:rsidRDefault="00627FEC" w:rsidP="00627FEC">
      <w:pPr>
        <w:numPr>
          <w:ilvl w:val="0"/>
          <w:numId w:val="28"/>
        </w:numPr>
        <w:spacing w:after="0" w:line="480" w:lineRule="auto"/>
        <w:jc w:val="both"/>
        <w:rPr>
          <w:rFonts w:ascii="Times New Roman" w:hAnsi="Times New Roman" w:cs="Times New Roman"/>
          <w:sz w:val="24"/>
          <w:szCs w:val="24"/>
        </w:rPr>
      </w:pPr>
      <w:r w:rsidRPr="00F823A3">
        <w:rPr>
          <w:rFonts w:ascii="Times New Roman" w:hAnsi="Times New Roman" w:cs="Times New Roman"/>
          <w:sz w:val="24"/>
          <w:szCs w:val="24"/>
        </w:rPr>
        <w:t>Menyerang keselamatan umum atau infrastruktur vital</w:t>
      </w:r>
    </w:p>
    <w:p w:rsidR="00627FEC" w:rsidRPr="00F823A3" w:rsidRDefault="00627FEC" w:rsidP="00627FEC">
      <w:pPr>
        <w:numPr>
          <w:ilvl w:val="0"/>
          <w:numId w:val="28"/>
        </w:numPr>
        <w:spacing w:after="0" w:line="480" w:lineRule="auto"/>
        <w:jc w:val="both"/>
        <w:rPr>
          <w:rFonts w:ascii="Times New Roman" w:hAnsi="Times New Roman" w:cs="Times New Roman"/>
          <w:sz w:val="24"/>
          <w:szCs w:val="24"/>
        </w:rPr>
      </w:pPr>
      <w:r w:rsidRPr="00F823A3">
        <w:rPr>
          <w:rFonts w:ascii="Times New Roman" w:hAnsi="Times New Roman" w:cs="Times New Roman"/>
          <w:sz w:val="24"/>
          <w:szCs w:val="24"/>
        </w:rPr>
        <w:t>Termasuk kategori kejahatan luar biasa (</w:t>
      </w:r>
      <w:r w:rsidRPr="00F823A3">
        <w:rPr>
          <w:rFonts w:ascii="Times New Roman" w:hAnsi="Times New Roman" w:cs="Times New Roman"/>
          <w:i/>
          <w:iCs/>
          <w:sz w:val="24"/>
          <w:szCs w:val="24"/>
        </w:rPr>
        <w:t>extraordinary crime</w:t>
      </w:r>
      <w:r w:rsidRPr="00F823A3">
        <w:rPr>
          <w:rFonts w:ascii="Times New Roman" w:hAnsi="Times New Roman" w:cs="Times New Roman"/>
          <w:sz w:val="24"/>
          <w:szCs w:val="24"/>
        </w:rPr>
        <w:t>)</w:t>
      </w:r>
    </w:p>
    <w:p w:rsidR="00627FEC" w:rsidRPr="007D7C57" w:rsidRDefault="00627FEC" w:rsidP="00627FEC">
      <w:pPr>
        <w:pStyle w:val="ListParagraph"/>
        <w:numPr>
          <w:ilvl w:val="0"/>
          <w:numId w:val="36"/>
        </w:numPr>
        <w:spacing w:after="0" w:line="480" w:lineRule="auto"/>
        <w:ind w:left="567" w:hanging="491"/>
        <w:jc w:val="both"/>
        <w:rPr>
          <w:rFonts w:ascii="Times New Roman" w:hAnsi="Times New Roman" w:cs="Times New Roman"/>
          <w:sz w:val="24"/>
          <w:szCs w:val="24"/>
        </w:rPr>
      </w:pPr>
      <w:r w:rsidRPr="007D7C57">
        <w:rPr>
          <w:rFonts w:ascii="Times New Roman" w:eastAsia="Times New Roman" w:hAnsi="Times New Roman" w:cs="Times New Roman"/>
          <w:b/>
          <w:bCs/>
          <w:sz w:val="24"/>
        </w:rPr>
        <w:t>Operasi Gegana Brimob Polda Sumatera Utara</w:t>
      </w:r>
    </w:p>
    <w:p w:rsidR="00627FEC" w:rsidRDefault="00627FEC" w:rsidP="00627FEC">
      <w:pPr>
        <w:spacing w:after="0" w:line="480" w:lineRule="auto"/>
        <w:ind w:firstLine="720"/>
        <w:jc w:val="both"/>
        <w:rPr>
          <w:rFonts w:ascii="Times New Roman" w:hAnsi="Times New Roman" w:cs="Times New Roman"/>
          <w:sz w:val="24"/>
          <w:szCs w:val="24"/>
        </w:rPr>
      </w:pPr>
      <w:r w:rsidRPr="00A62779">
        <w:rPr>
          <w:rFonts w:ascii="Times New Roman" w:hAnsi="Times New Roman" w:cs="Times New Roman"/>
          <w:sz w:val="24"/>
          <w:szCs w:val="24"/>
        </w:rPr>
        <w:t>Perkembangan situasi keamanan saat ini, baik dalam aspek politik, ekonomi, maupun sosial kemasyarakatan, menunjukkan dinamika yang bergerak cepat dan kompleks. Kondisi ini menjadi tantangan tersendiri bagi Polri dalam menjalankan perannya menjaga stabilitas keamanan dan ketertiban di dalam negeri. Terutama dalam menghadapi tindak kejahatan berkadar tinggi seperti terorisme, penggunaan bahan peledak, dan aksi kelompok bersenjata. Sebagai garda terdepan dalam pemeliharaan keamanan dan ketertiban masyarakat (Kamtibmas), Polri dituntut untuk sigap dalam mengantisipasi dan menanggulangi berbagai ancaman keamanan tersebut.</w:t>
      </w:r>
    </w:p>
    <w:p w:rsidR="00627FEC" w:rsidRDefault="00627FEC" w:rsidP="00627FEC">
      <w:pPr>
        <w:spacing w:after="0" w:line="480" w:lineRule="auto"/>
        <w:ind w:firstLine="720"/>
        <w:jc w:val="both"/>
        <w:rPr>
          <w:rFonts w:ascii="Times New Roman" w:hAnsi="Times New Roman" w:cs="Times New Roman"/>
          <w:sz w:val="24"/>
          <w:szCs w:val="24"/>
        </w:rPr>
      </w:pPr>
      <w:r w:rsidRPr="00A62779">
        <w:rPr>
          <w:rFonts w:ascii="Times New Roman" w:hAnsi="Times New Roman" w:cs="Times New Roman"/>
          <w:sz w:val="24"/>
          <w:szCs w:val="24"/>
        </w:rPr>
        <w:t>Sejalan dengan kebutuhan tersebut, melalui Peraturan Presiden Republik Indonesia Nomor 5 Tahun 2017, dilakukan peningkatan peran dan eksistensi Polri melalui restrukturisasi organisasi, termasuk perubahan nama jabatan dari Kepala Korps Brigade Mobil (Kakorbrimob) menjadi Komandan Korps Brimob (Dankorbrimob).</w:t>
      </w:r>
    </w:p>
    <w:p w:rsidR="00627FEC" w:rsidRPr="00A62779" w:rsidRDefault="00627FEC" w:rsidP="00627FEC">
      <w:pPr>
        <w:spacing w:after="0" w:line="480" w:lineRule="auto"/>
        <w:ind w:firstLine="720"/>
        <w:jc w:val="both"/>
        <w:rPr>
          <w:rFonts w:ascii="Times New Roman" w:hAnsi="Times New Roman" w:cs="Times New Roman"/>
          <w:sz w:val="24"/>
          <w:szCs w:val="24"/>
        </w:rPr>
      </w:pPr>
      <w:r w:rsidRPr="00A62779">
        <w:rPr>
          <w:rFonts w:ascii="Times New Roman" w:hAnsi="Times New Roman" w:cs="Times New Roman"/>
          <w:sz w:val="24"/>
          <w:szCs w:val="24"/>
        </w:rPr>
        <w:lastRenderedPageBreak/>
        <w:t>Korps Brimob sebagai satuan utama yang bertugas menangani kejahatan berintensitas tinggi mengalami pembaruan struktur organisasi sebagaimana tercantum dalam Pasal 22 Perpres tersebut, yang ditambah menjadi lima ayat. Adapun isi lengkap Pasal 22 sebagai berikut:</w:t>
      </w:r>
    </w:p>
    <w:p w:rsidR="00627FEC" w:rsidRPr="00A62779" w:rsidRDefault="00627FEC" w:rsidP="00627FEC">
      <w:pPr>
        <w:numPr>
          <w:ilvl w:val="0"/>
          <w:numId w:val="18"/>
        </w:numPr>
        <w:spacing w:after="0" w:line="480" w:lineRule="auto"/>
        <w:jc w:val="both"/>
        <w:rPr>
          <w:rFonts w:ascii="Times New Roman" w:hAnsi="Times New Roman" w:cs="Times New Roman"/>
          <w:sz w:val="24"/>
          <w:szCs w:val="24"/>
        </w:rPr>
      </w:pPr>
      <w:r w:rsidRPr="00A62779">
        <w:rPr>
          <w:rFonts w:ascii="Times New Roman" w:hAnsi="Times New Roman" w:cs="Times New Roman"/>
          <w:sz w:val="24"/>
          <w:szCs w:val="24"/>
        </w:rPr>
        <w:t>Korps Brigade Mobil (Korbrimob) adalah unsur pelaksana utama dalam bidang Brigade Mobil di bawah Kapolri.</w:t>
      </w:r>
    </w:p>
    <w:p w:rsidR="00627FEC" w:rsidRPr="00A62779" w:rsidRDefault="00627FEC" w:rsidP="00627FEC">
      <w:pPr>
        <w:numPr>
          <w:ilvl w:val="0"/>
          <w:numId w:val="18"/>
        </w:numPr>
        <w:spacing w:after="0" w:line="480" w:lineRule="auto"/>
        <w:jc w:val="both"/>
        <w:rPr>
          <w:rFonts w:ascii="Times New Roman" w:hAnsi="Times New Roman" w:cs="Times New Roman"/>
          <w:sz w:val="24"/>
          <w:szCs w:val="24"/>
        </w:rPr>
      </w:pPr>
      <w:r w:rsidRPr="00A62779">
        <w:rPr>
          <w:rFonts w:ascii="Times New Roman" w:hAnsi="Times New Roman" w:cs="Times New Roman"/>
          <w:sz w:val="24"/>
          <w:szCs w:val="24"/>
        </w:rPr>
        <w:t>Korbrimob memiliki tugas membina serta mengerahkan kekuatan dalam rangka menangani gangguan keamanan dan ketertiban masyarakat yang bersifat tinggi intensitasnya serta tugas lainnya sesuai dengan kewenangan Polri.</w:t>
      </w:r>
    </w:p>
    <w:p w:rsidR="00627FEC" w:rsidRPr="00A62779" w:rsidRDefault="00627FEC" w:rsidP="00627FEC">
      <w:pPr>
        <w:numPr>
          <w:ilvl w:val="0"/>
          <w:numId w:val="18"/>
        </w:numPr>
        <w:spacing w:after="0" w:line="480" w:lineRule="auto"/>
        <w:jc w:val="both"/>
        <w:rPr>
          <w:rFonts w:ascii="Times New Roman" w:hAnsi="Times New Roman" w:cs="Times New Roman"/>
          <w:sz w:val="24"/>
          <w:szCs w:val="24"/>
        </w:rPr>
      </w:pPr>
      <w:r w:rsidRPr="00A62779">
        <w:rPr>
          <w:rFonts w:ascii="Times New Roman" w:hAnsi="Times New Roman" w:cs="Times New Roman"/>
          <w:sz w:val="24"/>
          <w:szCs w:val="24"/>
        </w:rPr>
        <w:t>Korbrimob dipimpin oleh Dankorbrimob yang bertanggung jawab langsung kepada Kapolri.</w:t>
      </w:r>
    </w:p>
    <w:p w:rsidR="00627FEC" w:rsidRPr="00A62779" w:rsidRDefault="00627FEC" w:rsidP="00627FEC">
      <w:pPr>
        <w:numPr>
          <w:ilvl w:val="0"/>
          <w:numId w:val="18"/>
        </w:numPr>
        <w:spacing w:after="0" w:line="480" w:lineRule="auto"/>
        <w:jc w:val="both"/>
        <w:rPr>
          <w:rFonts w:ascii="Times New Roman" w:hAnsi="Times New Roman" w:cs="Times New Roman"/>
          <w:sz w:val="24"/>
          <w:szCs w:val="24"/>
        </w:rPr>
      </w:pPr>
      <w:r w:rsidRPr="00A62779">
        <w:rPr>
          <w:rFonts w:ascii="Times New Roman" w:hAnsi="Times New Roman" w:cs="Times New Roman"/>
          <w:sz w:val="24"/>
          <w:szCs w:val="24"/>
        </w:rPr>
        <w:t>Dankorbrimob dibantu oleh Wakil Komandan Korps Brimob (Wadankorbrimob).</w:t>
      </w:r>
    </w:p>
    <w:p w:rsidR="00627FEC" w:rsidRPr="00A62779" w:rsidRDefault="00627FEC" w:rsidP="00627FEC">
      <w:pPr>
        <w:numPr>
          <w:ilvl w:val="0"/>
          <w:numId w:val="18"/>
        </w:numPr>
        <w:spacing w:after="0" w:line="480" w:lineRule="auto"/>
        <w:jc w:val="both"/>
        <w:rPr>
          <w:rFonts w:ascii="Times New Roman" w:hAnsi="Times New Roman" w:cs="Times New Roman"/>
          <w:sz w:val="24"/>
          <w:szCs w:val="24"/>
        </w:rPr>
      </w:pPr>
      <w:r w:rsidRPr="00A62779">
        <w:rPr>
          <w:rFonts w:ascii="Times New Roman" w:hAnsi="Times New Roman" w:cs="Times New Roman"/>
          <w:sz w:val="24"/>
          <w:szCs w:val="24"/>
        </w:rPr>
        <w:t>Korbrimob terdiri dari maksimal dua pasukan.</w:t>
      </w:r>
    </w:p>
    <w:p w:rsidR="00627FEC" w:rsidRPr="00A62779" w:rsidRDefault="00627FEC" w:rsidP="00627FEC">
      <w:pPr>
        <w:spacing w:after="0" w:line="480" w:lineRule="auto"/>
        <w:ind w:firstLine="720"/>
        <w:jc w:val="both"/>
        <w:rPr>
          <w:rFonts w:ascii="Times New Roman" w:hAnsi="Times New Roman" w:cs="Times New Roman"/>
          <w:sz w:val="24"/>
          <w:szCs w:val="24"/>
        </w:rPr>
      </w:pPr>
      <w:r w:rsidRPr="00A62779">
        <w:rPr>
          <w:rFonts w:ascii="Times New Roman" w:hAnsi="Times New Roman" w:cs="Times New Roman"/>
          <w:sz w:val="24"/>
          <w:szCs w:val="24"/>
        </w:rPr>
        <w:t>Perubahan nama dan struktur tersebut membawa dampak pada organisasi internal Korps Brimob. Dalam pelantikan Komandan Pasukan Gegana dan Pelopor, Dankorbrimob menegaskan bahwa Korps Brimob merupakan satuan semi-militer yang memiliki sistem organisasi menyerupai militer, mulai dari regu, peleton, kompi, batalyon, hingga resimen. Oleh karena itu, penyesuaian struktur diperlukan untuk meningkatkan efektivitas, termasuk melalui penambahan pasukan baru seperti Pasukan Gegana dan Pasukan Pelopor.</w:t>
      </w:r>
    </w:p>
    <w:p w:rsidR="00627FEC" w:rsidRPr="00A62779" w:rsidRDefault="00627FEC" w:rsidP="00627FEC">
      <w:pPr>
        <w:spacing w:after="0" w:line="480" w:lineRule="auto"/>
        <w:ind w:firstLine="720"/>
        <w:jc w:val="both"/>
        <w:rPr>
          <w:rFonts w:ascii="Times New Roman" w:hAnsi="Times New Roman" w:cs="Times New Roman"/>
          <w:sz w:val="24"/>
          <w:szCs w:val="24"/>
        </w:rPr>
      </w:pPr>
      <w:r w:rsidRPr="00A62779">
        <w:rPr>
          <w:rFonts w:ascii="Times New Roman" w:hAnsi="Times New Roman" w:cs="Times New Roman"/>
          <w:sz w:val="24"/>
          <w:szCs w:val="24"/>
        </w:rPr>
        <w:lastRenderedPageBreak/>
        <w:t>Restrukturisasi organisasi Korps Brimob juga meliputi penambahan jabatan berpangkat bintang satu untuk kedua pasukan tersebut, sebagai upaya memperkuat kemampuan institusi dalam menjaga stabilitas keamanan nasional, terutama dalam mengantisipasi gangguan yang berpotensi berdampak besar (kontijensi).</w:t>
      </w:r>
    </w:p>
    <w:p w:rsidR="00627FEC" w:rsidRPr="00A62779" w:rsidRDefault="00627FEC" w:rsidP="00627FEC">
      <w:pPr>
        <w:spacing w:after="0" w:line="480" w:lineRule="auto"/>
        <w:ind w:firstLine="720"/>
        <w:jc w:val="both"/>
        <w:rPr>
          <w:rFonts w:ascii="Times New Roman" w:hAnsi="Times New Roman" w:cs="Times New Roman"/>
          <w:sz w:val="24"/>
          <w:szCs w:val="24"/>
        </w:rPr>
      </w:pPr>
      <w:r w:rsidRPr="00A62779">
        <w:rPr>
          <w:rFonts w:ascii="Times New Roman" w:hAnsi="Times New Roman" w:cs="Times New Roman"/>
          <w:sz w:val="24"/>
          <w:szCs w:val="24"/>
        </w:rPr>
        <w:t>Susunan Organisasi dan Tata Kerja (SOTK) Korps Brimob sebagaimana tertuang dalam Perpres No. 5 Tahun 2017 menetapkan pembentukan dua pasukan utama, yakni Pasukan Pelopor dan Pasukan Gegana. Perubahan ini turut memengaruhi hubungan kerja antara Korps Brimob dengan satuan Brimob Polda di berbagai tingkat (tipe A khusus, tipe A, dan tipe B).</w:t>
      </w:r>
    </w:p>
    <w:p w:rsidR="00627FEC" w:rsidRDefault="00627FEC" w:rsidP="00627FEC">
      <w:pPr>
        <w:spacing w:after="0" w:line="480" w:lineRule="auto"/>
        <w:ind w:firstLine="720"/>
        <w:jc w:val="both"/>
        <w:rPr>
          <w:rFonts w:ascii="Times New Roman" w:hAnsi="Times New Roman" w:cs="Times New Roman"/>
          <w:sz w:val="24"/>
          <w:szCs w:val="24"/>
        </w:rPr>
      </w:pPr>
      <w:r w:rsidRPr="00A62779">
        <w:rPr>
          <w:rFonts w:ascii="Times New Roman" w:hAnsi="Times New Roman" w:cs="Times New Roman"/>
          <w:sz w:val="24"/>
          <w:szCs w:val="24"/>
        </w:rPr>
        <w:t>Korps Brimob memiliki fungsi utama dalam pembinaan keamanan, khususnya dalam menghadapi ancaman dan gangguan keamanan berskala tinggi demi mendukung penegakan stabilitas di dalam negeri. Korps ini dipimpin oleh seorang perwira tinggi berpangkat Inspektur Jenderal Polisi (Irjen).</w:t>
      </w:r>
    </w:p>
    <w:p w:rsidR="00627FEC" w:rsidRDefault="00627FEC" w:rsidP="00627FEC">
      <w:pPr>
        <w:spacing w:after="0" w:line="480" w:lineRule="auto"/>
        <w:ind w:firstLine="720"/>
        <w:jc w:val="both"/>
        <w:rPr>
          <w:rFonts w:ascii="Times New Roman" w:hAnsi="Times New Roman" w:cs="Times New Roman"/>
          <w:sz w:val="24"/>
          <w:szCs w:val="24"/>
        </w:rPr>
      </w:pPr>
      <w:r>
        <w:rPr>
          <w:rFonts w:ascii="Times New Roman" w:hAnsi="Times New Roman" w:cs="Times New Roman"/>
          <w:sz w:val="24"/>
          <w:szCs w:val="24"/>
        </w:rPr>
        <w:t>H</w:t>
      </w:r>
      <w:r w:rsidRPr="00341819">
        <w:rPr>
          <w:rFonts w:ascii="Times New Roman" w:hAnsi="Times New Roman" w:cs="Times New Roman"/>
          <w:sz w:val="24"/>
          <w:szCs w:val="24"/>
        </w:rPr>
        <w:t>ukum harus digunakan sebagai alat untuk mencapai keadilan dan ketertiban sosial. Aparat penegak hukum seperti Brimob tidak hanya menjalankan hukum secara normatif, tetapi juga harus memperhatikan aspek sosiologis masyarakat</w:t>
      </w:r>
      <w:r>
        <w:rPr>
          <w:rStyle w:val="FootnoteReference"/>
          <w:rFonts w:ascii="Times New Roman" w:hAnsi="Times New Roman" w:cs="Times New Roman"/>
          <w:sz w:val="24"/>
          <w:szCs w:val="24"/>
        </w:rPr>
        <w:footnoteReference w:id="38"/>
      </w:r>
      <w:r>
        <w:rPr>
          <w:rFonts w:ascii="Times New Roman" w:hAnsi="Times New Roman" w:cs="Times New Roman"/>
          <w:sz w:val="24"/>
          <w:szCs w:val="24"/>
        </w:rPr>
        <w:t xml:space="preserve">. </w:t>
      </w:r>
      <w:r w:rsidRPr="00341819">
        <w:rPr>
          <w:rFonts w:ascii="Times New Roman" w:hAnsi="Times New Roman" w:cs="Times New Roman"/>
          <w:sz w:val="24"/>
          <w:szCs w:val="24"/>
        </w:rPr>
        <w:t>Operasi Gegana tidak hanya sebatas pelumpuhan ancaman, tetapi juga mencakup pendekatan kemanusiaan, seperti evakuasi warga, sosialisasi keamanan, dan pendekatan preventif terhadap potensi konflik sosial.</w:t>
      </w:r>
    </w:p>
    <w:p w:rsidR="00627FEC" w:rsidRPr="00341819" w:rsidRDefault="00627FEC" w:rsidP="00627FEC">
      <w:pPr>
        <w:spacing w:after="0" w:line="480" w:lineRule="auto"/>
        <w:ind w:firstLine="720"/>
        <w:jc w:val="both"/>
        <w:rPr>
          <w:rFonts w:ascii="Times New Roman" w:hAnsi="Times New Roman" w:cs="Times New Roman"/>
          <w:sz w:val="24"/>
          <w:szCs w:val="24"/>
        </w:rPr>
      </w:pPr>
      <w:r>
        <w:rPr>
          <w:rFonts w:ascii="Times New Roman" w:hAnsi="Times New Roman" w:cs="Times New Roman"/>
          <w:sz w:val="24"/>
          <w:szCs w:val="24"/>
        </w:rPr>
        <w:lastRenderedPageBreak/>
        <w:t>P</w:t>
      </w:r>
      <w:r w:rsidRPr="00341819">
        <w:rPr>
          <w:rFonts w:ascii="Times New Roman" w:hAnsi="Times New Roman" w:cs="Times New Roman"/>
          <w:sz w:val="24"/>
          <w:szCs w:val="24"/>
        </w:rPr>
        <w:t>entingnya peran polisi sebagai mitra masyarakat. Pendekatan komunitas dalam penegakan hukum menjadi kunci keberhasilan operasi kepolisian</w:t>
      </w:r>
      <w:r>
        <w:rPr>
          <w:rStyle w:val="FootnoteReference"/>
          <w:rFonts w:ascii="Times New Roman" w:hAnsi="Times New Roman" w:cs="Times New Roman"/>
          <w:sz w:val="24"/>
          <w:szCs w:val="24"/>
        </w:rPr>
        <w:footnoteReference w:id="39"/>
      </w:r>
      <w:r w:rsidRPr="00341819">
        <w:rPr>
          <w:rFonts w:ascii="Times New Roman" w:hAnsi="Times New Roman" w:cs="Times New Roman"/>
          <w:sz w:val="24"/>
          <w:szCs w:val="24"/>
        </w:rPr>
        <w:t>.</w:t>
      </w:r>
      <w:r>
        <w:rPr>
          <w:rFonts w:ascii="Times New Roman" w:hAnsi="Times New Roman" w:cs="Times New Roman"/>
          <w:sz w:val="24"/>
          <w:szCs w:val="24"/>
        </w:rPr>
        <w:t xml:space="preserve"> </w:t>
      </w:r>
      <w:r w:rsidRPr="00341819">
        <w:rPr>
          <w:rFonts w:ascii="Times New Roman" w:hAnsi="Times New Roman" w:cs="Times New Roman"/>
          <w:sz w:val="24"/>
          <w:szCs w:val="24"/>
        </w:rPr>
        <w:t>Operasi Gegana juga harus menjalin sinergi dengan masyarakat dalam bentuk pemberdayaan masyarakat untuk melapor bila ada ancaman, serta membangun kepercayaan publik terhadap Polri.</w:t>
      </w:r>
    </w:p>
    <w:p w:rsidR="00627FEC" w:rsidRDefault="00627FEC" w:rsidP="00627FEC">
      <w:pPr>
        <w:spacing w:after="0" w:line="480" w:lineRule="auto"/>
        <w:ind w:firstLine="720"/>
        <w:jc w:val="both"/>
        <w:rPr>
          <w:rFonts w:ascii="Times New Roman" w:hAnsi="Times New Roman" w:cs="Times New Roman"/>
          <w:sz w:val="24"/>
          <w:szCs w:val="24"/>
        </w:rPr>
      </w:pPr>
      <w:r w:rsidRPr="00341819">
        <w:rPr>
          <w:rFonts w:ascii="Times New Roman" w:hAnsi="Times New Roman" w:cs="Times New Roman"/>
          <w:sz w:val="24"/>
          <w:szCs w:val="24"/>
        </w:rPr>
        <w:t>Detasemen Gegana Satuan Brimob Polda Sumatera Utara merupakan satuan elit kepolisian yang memiliki spesialisasi dalam penanganan ancaman berkategori tinggi seperti terorisme, bahan peledak, sabotase, dan ancaman kimia, biologi, dan radioaktif (KBR). Dalam perspektif teori penegakan hukum dan keamanan masyarakat, Detasemen Gegana berfungsi sebagai satuan reaksi cepat dan penjamin stabilitas keamanan khusus.</w:t>
      </w:r>
      <w:r>
        <w:rPr>
          <w:rFonts w:ascii="Times New Roman" w:hAnsi="Times New Roman" w:cs="Times New Roman"/>
          <w:sz w:val="24"/>
          <w:szCs w:val="24"/>
        </w:rPr>
        <w:t xml:space="preserve"> </w:t>
      </w:r>
    </w:p>
    <w:p w:rsidR="00627FEC" w:rsidRDefault="00627FEC" w:rsidP="00627FEC">
      <w:pPr>
        <w:spacing w:after="0" w:line="480" w:lineRule="auto"/>
        <w:ind w:firstLine="720"/>
        <w:jc w:val="both"/>
        <w:rPr>
          <w:rFonts w:ascii="Times New Roman" w:hAnsi="Times New Roman" w:cs="Times New Roman"/>
          <w:sz w:val="24"/>
          <w:szCs w:val="24"/>
        </w:rPr>
      </w:pPr>
      <w:r>
        <w:rPr>
          <w:rFonts w:ascii="Times New Roman" w:hAnsi="Times New Roman" w:cs="Times New Roman"/>
          <w:sz w:val="24"/>
          <w:szCs w:val="24"/>
        </w:rPr>
        <w:t>S</w:t>
      </w:r>
      <w:r w:rsidRPr="00341819">
        <w:rPr>
          <w:rFonts w:ascii="Times New Roman" w:hAnsi="Times New Roman" w:cs="Times New Roman"/>
          <w:sz w:val="24"/>
          <w:szCs w:val="24"/>
        </w:rPr>
        <w:t>ebuah institusi akan berfungsi dengan baik bila mampu menjaga keseimbangan sosial melalui adaptasi terhadap ancaman, pencapaian tujuan, integrasi sistem, dan pelestarian nilai-nilai keamanan dan ketertiban</w:t>
      </w:r>
      <w:r>
        <w:rPr>
          <w:rStyle w:val="FootnoteReference"/>
          <w:rFonts w:ascii="Times New Roman" w:hAnsi="Times New Roman" w:cs="Times New Roman"/>
          <w:sz w:val="24"/>
          <w:szCs w:val="24"/>
        </w:rPr>
        <w:footnoteReference w:id="40"/>
      </w:r>
      <w:r w:rsidRPr="00341819">
        <w:rPr>
          <w:rFonts w:ascii="Times New Roman" w:hAnsi="Times New Roman" w:cs="Times New Roman"/>
          <w:sz w:val="24"/>
          <w:szCs w:val="24"/>
        </w:rPr>
        <w:t>. Detasemen Gegana memainkan keempat fungsi ini dalam konteks keamanan daerah.</w:t>
      </w:r>
    </w:p>
    <w:p w:rsidR="00627FEC" w:rsidRDefault="00627FEC" w:rsidP="00627FEC">
      <w:pPr>
        <w:spacing w:after="0" w:line="480" w:lineRule="auto"/>
        <w:ind w:firstLine="720"/>
        <w:jc w:val="both"/>
        <w:rPr>
          <w:rFonts w:ascii="Times New Roman" w:hAnsi="Times New Roman" w:cs="Times New Roman"/>
          <w:sz w:val="24"/>
          <w:szCs w:val="24"/>
        </w:rPr>
      </w:pPr>
    </w:p>
    <w:p w:rsidR="00627FEC" w:rsidRPr="008B31AB" w:rsidRDefault="00627FEC" w:rsidP="00627FEC">
      <w:pPr>
        <w:pStyle w:val="ListParagraph"/>
        <w:numPr>
          <w:ilvl w:val="3"/>
          <w:numId w:val="14"/>
        </w:numPr>
        <w:spacing w:after="0" w:line="480" w:lineRule="auto"/>
        <w:ind w:left="426"/>
        <w:jc w:val="both"/>
        <w:rPr>
          <w:rFonts w:ascii="Times New Roman" w:hAnsi="Times New Roman" w:cs="Times New Roman"/>
          <w:b/>
          <w:bCs/>
          <w:sz w:val="24"/>
          <w:szCs w:val="24"/>
        </w:rPr>
      </w:pPr>
      <w:r w:rsidRPr="008B31AB">
        <w:rPr>
          <w:rFonts w:ascii="Times New Roman" w:hAnsi="Times New Roman" w:cs="Times New Roman"/>
          <w:b/>
          <w:bCs/>
          <w:sz w:val="24"/>
          <w:szCs w:val="24"/>
        </w:rPr>
        <w:t>Peran Penting Detasemen Gegana Brimob Polda Sumatera Utara</w:t>
      </w:r>
    </w:p>
    <w:p w:rsidR="00627FEC" w:rsidRDefault="00627FEC" w:rsidP="00627FEC">
      <w:pPr>
        <w:spacing w:after="0" w:line="480" w:lineRule="auto"/>
        <w:ind w:left="426" w:firstLine="720"/>
        <w:jc w:val="both"/>
        <w:rPr>
          <w:rFonts w:ascii="Times New Roman" w:hAnsi="Times New Roman" w:cs="Times New Roman"/>
          <w:sz w:val="24"/>
          <w:szCs w:val="24"/>
        </w:rPr>
      </w:pPr>
      <w:r w:rsidRPr="007E3E42">
        <w:rPr>
          <w:rFonts w:ascii="Times New Roman" w:hAnsi="Times New Roman" w:cs="Times New Roman"/>
          <w:sz w:val="24"/>
          <w:szCs w:val="24"/>
        </w:rPr>
        <w:t xml:space="preserve">Detasemen Gegana merupakan bagian dari Korps Brigade Mobil (Brimob) Kepolisian Republik Indonesia yang memiliki spesialisasi dalam menangani kejahatan berkadar tinggi seperti terorisme, bahan peledak, dan ancaman non-konvensional lainnya. Di wilayah Sumatera Utara, unit ini memainkan peran yang sangat penting dalam menjaga keamanan dari potensi </w:t>
      </w:r>
      <w:r w:rsidRPr="007E3E42">
        <w:rPr>
          <w:rFonts w:ascii="Times New Roman" w:hAnsi="Times New Roman" w:cs="Times New Roman"/>
          <w:sz w:val="24"/>
          <w:szCs w:val="24"/>
        </w:rPr>
        <w:lastRenderedPageBreak/>
        <w:t>ancaman terorisme, mengingat Sumatera Utara merupakan salah satu wilayah strategis yang rawan terhadap masuknya ideologi radikal, baik melalui jalur darat maupun perairan internasional seperti Selat Malaka</w:t>
      </w:r>
      <w:r>
        <w:rPr>
          <w:rStyle w:val="FootnoteReference"/>
          <w:rFonts w:ascii="Times New Roman" w:hAnsi="Times New Roman" w:cs="Times New Roman"/>
          <w:sz w:val="24"/>
          <w:szCs w:val="24"/>
        </w:rPr>
        <w:footnoteReference w:id="41"/>
      </w:r>
      <w:r w:rsidRPr="007E3E42">
        <w:rPr>
          <w:rFonts w:ascii="Times New Roman" w:hAnsi="Times New Roman" w:cs="Times New Roman"/>
          <w:sz w:val="24"/>
          <w:szCs w:val="24"/>
        </w:rPr>
        <w:t>.</w:t>
      </w:r>
    </w:p>
    <w:p w:rsidR="00627FEC" w:rsidRPr="007E3E42" w:rsidRDefault="00627FEC" w:rsidP="00627FEC">
      <w:pPr>
        <w:spacing w:after="0" w:line="480" w:lineRule="auto"/>
        <w:ind w:left="426" w:firstLine="720"/>
        <w:jc w:val="both"/>
        <w:rPr>
          <w:rFonts w:ascii="Times New Roman" w:hAnsi="Times New Roman" w:cs="Times New Roman"/>
          <w:sz w:val="24"/>
          <w:szCs w:val="24"/>
        </w:rPr>
      </w:pPr>
      <w:r w:rsidRPr="007E3E42">
        <w:rPr>
          <w:rFonts w:ascii="Times New Roman" w:hAnsi="Times New Roman" w:cs="Times New Roman"/>
          <w:sz w:val="24"/>
          <w:szCs w:val="24"/>
        </w:rPr>
        <w:t>Gegana Brimob Polda Sumatera Utara dikenal sebagai garda terdepan dalam menanggulangi berbagai potensi ancaman terorisme yang sifatnya mendesak dan membutuhkan penanganan cepat, tepat, dan minim risiko bagi masyarakat sipil. Detasemen ini sering kali diturunkan untuk melakukan identifikasi, penjinakan, dan pengamanan bahan peledak, serta melaksanakan operasi-operasi khusus ketika ada dugaan kuat terkait aktivitas terorisme di suatu wilayah. Dalam konteks ini, Gegana tidak hanya berperan sebagai penindak, tetapi juga sebagai bagian dari sistem peringatan dini yang membantu mengantisipasi ancaman sebelum eskalasinya meluas</w:t>
      </w:r>
      <w:r>
        <w:rPr>
          <w:rStyle w:val="FootnoteReference"/>
          <w:rFonts w:ascii="Times New Roman" w:hAnsi="Times New Roman" w:cs="Times New Roman"/>
          <w:sz w:val="24"/>
          <w:szCs w:val="24"/>
        </w:rPr>
        <w:footnoteReference w:id="42"/>
      </w:r>
      <w:r w:rsidRPr="007E3E42">
        <w:rPr>
          <w:rFonts w:ascii="Times New Roman" w:hAnsi="Times New Roman" w:cs="Times New Roman"/>
          <w:sz w:val="24"/>
          <w:szCs w:val="24"/>
        </w:rPr>
        <w:t>.</w:t>
      </w:r>
    </w:p>
    <w:p w:rsidR="00627FEC" w:rsidRPr="007E3E42" w:rsidRDefault="00627FEC" w:rsidP="00627FEC">
      <w:pPr>
        <w:spacing w:after="0" w:line="480" w:lineRule="auto"/>
        <w:ind w:left="426" w:firstLine="720"/>
        <w:jc w:val="both"/>
        <w:rPr>
          <w:rFonts w:ascii="Times New Roman" w:hAnsi="Times New Roman" w:cs="Times New Roman"/>
          <w:sz w:val="24"/>
          <w:szCs w:val="24"/>
        </w:rPr>
      </w:pPr>
      <w:r w:rsidRPr="007E3E42">
        <w:rPr>
          <w:rFonts w:ascii="Times New Roman" w:hAnsi="Times New Roman" w:cs="Times New Roman"/>
          <w:sz w:val="24"/>
          <w:szCs w:val="24"/>
        </w:rPr>
        <w:t>Dalam pelaksanaan tugasnya, Detasemen Gegana kerap melakukan kerja sama dengan satuan-satuan lain seperti Densus 88 Anti Teror, Badan Nasional Penanggulangan Terorisme (BNPT), serta Tentara Nasional Indonesia (TNI), terutama dalam skema operasi gabungan yang melibatkan tindakan represif terhadap kelompok teroris bersenjata. Operasi ini sering kali berlangsung dalam situasi darurat yang berpotensi tinggi menimbulkan korban, sehingga profesionalitas, disiplin, serta kesiapan teknis menjadi hal mutlak yang harus dimiliki setiap personel</w:t>
      </w:r>
      <w:r>
        <w:rPr>
          <w:rStyle w:val="FootnoteReference"/>
          <w:rFonts w:ascii="Times New Roman" w:hAnsi="Times New Roman" w:cs="Times New Roman"/>
          <w:sz w:val="24"/>
          <w:szCs w:val="24"/>
        </w:rPr>
        <w:footnoteReference w:id="43"/>
      </w:r>
      <w:r w:rsidRPr="007E3E42">
        <w:rPr>
          <w:rFonts w:ascii="Times New Roman" w:hAnsi="Times New Roman" w:cs="Times New Roman"/>
          <w:sz w:val="24"/>
          <w:szCs w:val="24"/>
        </w:rPr>
        <w:t>.</w:t>
      </w:r>
    </w:p>
    <w:p w:rsidR="00627FEC" w:rsidRDefault="00627FEC" w:rsidP="00627FEC">
      <w:pPr>
        <w:spacing w:after="0" w:line="480" w:lineRule="auto"/>
        <w:ind w:left="426" w:firstLine="720"/>
        <w:jc w:val="both"/>
        <w:rPr>
          <w:rFonts w:ascii="Times New Roman" w:hAnsi="Times New Roman" w:cs="Times New Roman"/>
          <w:sz w:val="24"/>
          <w:szCs w:val="24"/>
        </w:rPr>
      </w:pPr>
      <w:r w:rsidRPr="007E3E42">
        <w:rPr>
          <w:rFonts w:ascii="Times New Roman" w:hAnsi="Times New Roman" w:cs="Times New Roman"/>
          <w:sz w:val="24"/>
          <w:szCs w:val="24"/>
        </w:rPr>
        <w:lastRenderedPageBreak/>
        <w:t>Penerapan Undang-Undang No. 5 Tahun 2018 tentang Pemberantasan Tindak Pidana Terorisme telah memberikan landasan hukum yang lebih kokoh bagi unit Gegana dalam menjalankan peran taktis dan strategis mereka</w:t>
      </w:r>
      <w:r>
        <w:rPr>
          <w:rStyle w:val="FootnoteReference"/>
          <w:rFonts w:ascii="Times New Roman" w:hAnsi="Times New Roman" w:cs="Times New Roman"/>
          <w:sz w:val="24"/>
          <w:szCs w:val="24"/>
        </w:rPr>
        <w:footnoteReference w:id="44"/>
      </w:r>
      <w:r w:rsidRPr="007E3E42">
        <w:rPr>
          <w:rFonts w:ascii="Times New Roman" w:hAnsi="Times New Roman" w:cs="Times New Roman"/>
          <w:sz w:val="24"/>
          <w:szCs w:val="24"/>
        </w:rPr>
        <w:t>. Undang-undang ini memperluas kewenangan penindakan dan memperkuat peran aparat kepolisian dalam melakukan upaya preventif sebelum aksi terorisme terjadi. Dalam konteks ini, Detasemen Gegana tidak hanya bertugas pada saat serangan terjadi, tetapi juga terlibat dalam upaya deteksi dini, patroli di area rawan, serta pengamanan terhadap objek vital negara</w:t>
      </w:r>
      <w:r>
        <w:rPr>
          <w:rStyle w:val="FootnoteReference"/>
          <w:rFonts w:ascii="Times New Roman" w:hAnsi="Times New Roman" w:cs="Times New Roman"/>
          <w:sz w:val="24"/>
          <w:szCs w:val="24"/>
        </w:rPr>
        <w:footnoteReference w:id="45"/>
      </w:r>
      <w:r w:rsidRPr="007E3E42">
        <w:rPr>
          <w:rFonts w:ascii="Times New Roman" w:hAnsi="Times New Roman" w:cs="Times New Roman"/>
          <w:sz w:val="24"/>
          <w:szCs w:val="24"/>
        </w:rPr>
        <w:t>.</w:t>
      </w:r>
    </w:p>
    <w:p w:rsidR="00627FEC" w:rsidRPr="007E3E42" w:rsidRDefault="00627FEC" w:rsidP="00627FEC">
      <w:pPr>
        <w:spacing w:after="0" w:line="480" w:lineRule="auto"/>
        <w:ind w:left="426" w:firstLine="720"/>
        <w:jc w:val="both"/>
        <w:rPr>
          <w:rFonts w:ascii="Times New Roman" w:hAnsi="Times New Roman" w:cs="Times New Roman"/>
          <w:sz w:val="24"/>
          <w:szCs w:val="24"/>
        </w:rPr>
      </w:pPr>
      <w:r w:rsidRPr="007E3E42">
        <w:rPr>
          <w:rFonts w:ascii="Times New Roman" w:hAnsi="Times New Roman" w:cs="Times New Roman"/>
          <w:sz w:val="24"/>
          <w:szCs w:val="24"/>
        </w:rPr>
        <w:t>Namun, di balik peran vital tersebut, Detasemen Gegana juga menghadapi berbagai tantangan. Salah satunya adalah keterbatasan peralatan canggih yang dapat menunjang pelaksanaan tugas di lapangan secara maksimal, serta perlunya peningkatan kompetensi personel dalam menghadapi ancaman berbasis teknologi tinggi, termasuk potensi penggunaan senjata kimia, biologi, dan radioaktif oleh jaringan teror modern</w:t>
      </w:r>
      <w:r>
        <w:rPr>
          <w:rStyle w:val="FootnoteReference"/>
          <w:rFonts w:ascii="Times New Roman" w:hAnsi="Times New Roman" w:cs="Times New Roman"/>
          <w:sz w:val="24"/>
          <w:szCs w:val="24"/>
        </w:rPr>
        <w:footnoteReference w:id="46"/>
      </w:r>
      <w:r w:rsidRPr="007E3E42">
        <w:rPr>
          <w:rFonts w:ascii="Times New Roman" w:hAnsi="Times New Roman" w:cs="Times New Roman"/>
          <w:sz w:val="24"/>
          <w:szCs w:val="24"/>
        </w:rPr>
        <w:t>. Selain itu, dinamika sosial-politik di daerah juga sering kali mempengaruhi persepsi publik terhadap operasi keamanan, sehingga membangun kepercayaan masyarakat menjadi aspek penting yang tidak bisa diabaikan oleh aparat keamanan, termasuk Gegana</w:t>
      </w:r>
      <w:r>
        <w:rPr>
          <w:rStyle w:val="FootnoteReference"/>
          <w:rFonts w:ascii="Times New Roman" w:hAnsi="Times New Roman" w:cs="Times New Roman"/>
          <w:sz w:val="24"/>
          <w:szCs w:val="24"/>
        </w:rPr>
        <w:footnoteReference w:id="47"/>
      </w:r>
      <w:r w:rsidRPr="007E3E42">
        <w:rPr>
          <w:rFonts w:ascii="Times New Roman" w:hAnsi="Times New Roman" w:cs="Times New Roman"/>
          <w:sz w:val="24"/>
          <w:szCs w:val="24"/>
        </w:rPr>
        <w:t>.</w:t>
      </w:r>
    </w:p>
    <w:p w:rsidR="00627FEC" w:rsidRPr="000966DA" w:rsidRDefault="00627FEC" w:rsidP="00627FEC">
      <w:pPr>
        <w:spacing w:after="0" w:line="480" w:lineRule="auto"/>
        <w:ind w:left="426" w:firstLine="720"/>
        <w:jc w:val="both"/>
        <w:rPr>
          <w:rFonts w:ascii="Times New Roman" w:hAnsi="Times New Roman" w:cs="Times New Roman"/>
          <w:sz w:val="24"/>
          <w:szCs w:val="24"/>
        </w:rPr>
      </w:pPr>
      <w:r w:rsidRPr="000966DA">
        <w:rPr>
          <w:rFonts w:ascii="Times New Roman" w:hAnsi="Times New Roman" w:cs="Times New Roman"/>
          <w:sz w:val="24"/>
          <w:szCs w:val="24"/>
        </w:rPr>
        <w:lastRenderedPageBreak/>
        <w:t>Secara keseluruhan, Detasemen Gegana Brimob Polda Sumatera Utara memiliki fungsi strategis yang tidak tergantikan dalam sistem keamanan nasional, khususnya dalam upaya penanggulangan dan pencegahan terorisme. Mereka tidak hanya menjalankan misi penegakan hukum, tetapi juga berperan dalam mempertahankan stabilitas sosial masyarakat melalui tindakan yang cepat, terukur, dan berbasis pada norma-norma hukum dan hak asasi manusia.</w:t>
      </w:r>
    </w:p>
    <w:p w:rsidR="00627FEC" w:rsidRPr="007D7C57" w:rsidRDefault="00627FEC" w:rsidP="00627FEC">
      <w:pPr>
        <w:pStyle w:val="ListParagraph"/>
        <w:numPr>
          <w:ilvl w:val="1"/>
          <w:numId w:val="28"/>
        </w:numPr>
        <w:spacing w:after="0" w:line="480" w:lineRule="auto"/>
        <w:ind w:left="851"/>
        <w:jc w:val="both"/>
        <w:rPr>
          <w:rFonts w:ascii="Times New Roman" w:hAnsi="Times New Roman" w:cs="Times New Roman"/>
          <w:sz w:val="24"/>
          <w:szCs w:val="24"/>
        </w:rPr>
      </w:pPr>
      <w:r w:rsidRPr="007D7C57">
        <w:rPr>
          <w:rFonts w:ascii="Times New Roman" w:hAnsi="Times New Roman" w:cs="Times New Roman"/>
          <w:sz w:val="24"/>
          <w:szCs w:val="24"/>
        </w:rPr>
        <w:t>Penanganan Ancaman Terorisme dan Bom</w:t>
      </w:r>
    </w:p>
    <w:p w:rsidR="00627FEC" w:rsidRPr="00341819" w:rsidRDefault="00627FEC" w:rsidP="00627FEC">
      <w:pPr>
        <w:numPr>
          <w:ilvl w:val="0"/>
          <w:numId w:val="19"/>
        </w:numPr>
        <w:spacing w:after="0" w:line="480" w:lineRule="auto"/>
        <w:jc w:val="both"/>
        <w:rPr>
          <w:rFonts w:ascii="Times New Roman" w:hAnsi="Times New Roman" w:cs="Times New Roman"/>
          <w:sz w:val="24"/>
          <w:szCs w:val="24"/>
        </w:rPr>
      </w:pPr>
      <w:r w:rsidRPr="00341819">
        <w:rPr>
          <w:rFonts w:ascii="Times New Roman" w:hAnsi="Times New Roman" w:cs="Times New Roman"/>
          <w:sz w:val="24"/>
          <w:szCs w:val="24"/>
        </w:rPr>
        <w:t>Gegana memiliki keahlian dalam penji</w:t>
      </w:r>
      <w:r>
        <w:rPr>
          <w:rFonts w:ascii="Times New Roman" w:hAnsi="Times New Roman" w:cs="Times New Roman"/>
          <w:sz w:val="24"/>
          <w:szCs w:val="24"/>
        </w:rPr>
        <w:t xml:space="preserve">nakan bom </w:t>
      </w:r>
      <w:r w:rsidRPr="00341819">
        <w:rPr>
          <w:rFonts w:ascii="Times New Roman" w:hAnsi="Times New Roman" w:cs="Times New Roman"/>
          <w:sz w:val="24"/>
          <w:szCs w:val="24"/>
        </w:rPr>
        <w:t>(Ji</w:t>
      </w:r>
      <w:r>
        <w:rPr>
          <w:rFonts w:ascii="Times New Roman" w:hAnsi="Times New Roman" w:cs="Times New Roman"/>
          <w:sz w:val="24"/>
          <w:szCs w:val="24"/>
        </w:rPr>
        <w:t>bom</w:t>
      </w:r>
      <w:r w:rsidRPr="00341819">
        <w:rPr>
          <w:rFonts w:ascii="Times New Roman" w:hAnsi="Times New Roman" w:cs="Times New Roman"/>
          <w:sz w:val="24"/>
          <w:szCs w:val="24"/>
        </w:rPr>
        <w:t>).</w:t>
      </w:r>
    </w:p>
    <w:p w:rsidR="00627FEC" w:rsidRPr="00341819" w:rsidRDefault="00627FEC" w:rsidP="00627FEC">
      <w:pPr>
        <w:numPr>
          <w:ilvl w:val="0"/>
          <w:numId w:val="19"/>
        </w:numPr>
        <w:spacing w:after="0" w:line="480" w:lineRule="auto"/>
        <w:jc w:val="both"/>
        <w:rPr>
          <w:rFonts w:ascii="Times New Roman" w:hAnsi="Times New Roman" w:cs="Times New Roman"/>
          <w:sz w:val="24"/>
          <w:szCs w:val="24"/>
        </w:rPr>
      </w:pPr>
      <w:r w:rsidRPr="00341819">
        <w:rPr>
          <w:rFonts w:ascii="Times New Roman" w:hAnsi="Times New Roman" w:cs="Times New Roman"/>
          <w:sz w:val="24"/>
          <w:szCs w:val="24"/>
        </w:rPr>
        <w:t>Menangani insiden bom aktif, paket mencurigakan, atau lokasi yang diduga menjadi target teror.</w:t>
      </w:r>
    </w:p>
    <w:p w:rsidR="00627FEC" w:rsidRPr="00341819" w:rsidRDefault="00627FEC" w:rsidP="00627FEC">
      <w:pPr>
        <w:numPr>
          <w:ilvl w:val="0"/>
          <w:numId w:val="19"/>
        </w:numPr>
        <w:spacing w:after="0" w:line="480" w:lineRule="auto"/>
        <w:jc w:val="both"/>
        <w:rPr>
          <w:rFonts w:ascii="Times New Roman" w:hAnsi="Times New Roman" w:cs="Times New Roman"/>
          <w:sz w:val="24"/>
          <w:szCs w:val="24"/>
        </w:rPr>
      </w:pPr>
      <w:r w:rsidRPr="00341819">
        <w:rPr>
          <w:rFonts w:ascii="Times New Roman" w:hAnsi="Times New Roman" w:cs="Times New Roman"/>
          <w:sz w:val="24"/>
          <w:szCs w:val="24"/>
        </w:rPr>
        <w:t>Melakukan investigasi forensik terhadap ledakan dan jejak pelaku.</w:t>
      </w:r>
    </w:p>
    <w:p w:rsidR="00627FEC" w:rsidRPr="007D7C57" w:rsidRDefault="00627FEC" w:rsidP="00627FEC">
      <w:pPr>
        <w:pStyle w:val="ListParagraph"/>
        <w:numPr>
          <w:ilvl w:val="1"/>
          <w:numId w:val="28"/>
        </w:numPr>
        <w:spacing w:after="0" w:line="480" w:lineRule="auto"/>
        <w:ind w:left="851"/>
        <w:jc w:val="both"/>
        <w:rPr>
          <w:rFonts w:ascii="Times New Roman" w:hAnsi="Times New Roman" w:cs="Times New Roman"/>
          <w:sz w:val="24"/>
          <w:szCs w:val="24"/>
        </w:rPr>
      </w:pPr>
      <w:r w:rsidRPr="007D7C57">
        <w:rPr>
          <w:rFonts w:ascii="Times New Roman" w:hAnsi="Times New Roman" w:cs="Times New Roman"/>
          <w:sz w:val="24"/>
          <w:szCs w:val="24"/>
        </w:rPr>
        <w:t>Tanggapan Cepat terhadap Ancaman KBR (Kimia, Biologi, dan Radioaktif)</w:t>
      </w:r>
    </w:p>
    <w:p w:rsidR="00627FEC" w:rsidRPr="00341819" w:rsidRDefault="00627FEC" w:rsidP="00627FEC">
      <w:pPr>
        <w:numPr>
          <w:ilvl w:val="0"/>
          <w:numId w:val="20"/>
        </w:numPr>
        <w:spacing w:after="0" w:line="480" w:lineRule="auto"/>
        <w:jc w:val="both"/>
        <w:rPr>
          <w:rFonts w:ascii="Times New Roman" w:hAnsi="Times New Roman" w:cs="Times New Roman"/>
          <w:sz w:val="24"/>
          <w:szCs w:val="24"/>
        </w:rPr>
      </w:pPr>
      <w:r w:rsidRPr="00341819">
        <w:rPr>
          <w:rFonts w:ascii="Times New Roman" w:hAnsi="Times New Roman" w:cs="Times New Roman"/>
          <w:sz w:val="24"/>
          <w:szCs w:val="24"/>
        </w:rPr>
        <w:t>Memiliki kemampuan khusus menangani bahan berbahaya.</w:t>
      </w:r>
    </w:p>
    <w:p w:rsidR="00627FEC" w:rsidRPr="00341819" w:rsidRDefault="00627FEC" w:rsidP="00627FEC">
      <w:pPr>
        <w:numPr>
          <w:ilvl w:val="0"/>
          <w:numId w:val="20"/>
        </w:numPr>
        <w:spacing w:after="0" w:line="480" w:lineRule="auto"/>
        <w:jc w:val="both"/>
        <w:rPr>
          <w:rFonts w:ascii="Times New Roman" w:hAnsi="Times New Roman" w:cs="Times New Roman"/>
          <w:sz w:val="24"/>
          <w:szCs w:val="24"/>
        </w:rPr>
      </w:pPr>
      <w:r w:rsidRPr="00341819">
        <w:rPr>
          <w:rFonts w:ascii="Times New Roman" w:hAnsi="Times New Roman" w:cs="Times New Roman"/>
          <w:sz w:val="24"/>
          <w:szCs w:val="24"/>
        </w:rPr>
        <w:t>Melindungi masyarakat dari bahaya biologis dan kimiawi, misalnya saat pandemi atau bencana industri.</w:t>
      </w:r>
    </w:p>
    <w:p w:rsidR="00627FEC" w:rsidRPr="007D7C57" w:rsidRDefault="00627FEC" w:rsidP="00627FEC">
      <w:pPr>
        <w:pStyle w:val="ListParagraph"/>
        <w:numPr>
          <w:ilvl w:val="1"/>
          <w:numId w:val="28"/>
        </w:numPr>
        <w:spacing w:after="0" w:line="480" w:lineRule="auto"/>
        <w:ind w:left="851"/>
        <w:jc w:val="both"/>
        <w:rPr>
          <w:rFonts w:ascii="Times New Roman" w:hAnsi="Times New Roman" w:cs="Times New Roman"/>
          <w:sz w:val="24"/>
          <w:szCs w:val="24"/>
        </w:rPr>
      </w:pPr>
      <w:r w:rsidRPr="007D7C57">
        <w:rPr>
          <w:rFonts w:ascii="Times New Roman" w:hAnsi="Times New Roman" w:cs="Times New Roman"/>
          <w:sz w:val="24"/>
          <w:szCs w:val="24"/>
        </w:rPr>
        <w:t>Misi Pengamanan Khusus (VIP, Objek Vital, Event Besar)</w:t>
      </w:r>
    </w:p>
    <w:p w:rsidR="00627FEC" w:rsidRPr="00341819" w:rsidRDefault="00627FEC" w:rsidP="00627FEC">
      <w:pPr>
        <w:numPr>
          <w:ilvl w:val="0"/>
          <w:numId w:val="21"/>
        </w:numPr>
        <w:spacing w:after="0" w:line="480" w:lineRule="auto"/>
        <w:jc w:val="both"/>
        <w:rPr>
          <w:rFonts w:ascii="Times New Roman" w:hAnsi="Times New Roman" w:cs="Times New Roman"/>
          <w:sz w:val="24"/>
          <w:szCs w:val="24"/>
        </w:rPr>
      </w:pPr>
      <w:r w:rsidRPr="00341819">
        <w:rPr>
          <w:rFonts w:ascii="Times New Roman" w:hAnsi="Times New Roman" w:cs="Times New Roman"/>
          <w:sz w:val="24"/>
          <w:szCs w:val="24"/>
        </w:rPr>
        <w:t>Terlibat dalam pengamanan kepala negara, pejabat negara, atau event besar seperti Pilkada, konser, dan kegiatan keagamaan.</w:t>
      </w:r>
    </w:p>
    <w:p w:rsidR="00627FEC" w:rsidRPr="00F86FF0" w:rsidRDefault="00627FEC" w:rsidP="00627FEC">
      <w:pPr>
        <w:numPr>
          <w:ilvl w:val="0"/>
          <w:numId w:val="21"/>
        </w:numPr>
        <w:spacing w:after="0" w:line="480" w:lineRule="auto"/>
        <w:jc w:val="both"/>
        <w:rPr>
          <w:rFonts w:ascii="Times New Roman" w:hAnsi="Times New Roman" w:cs="Times New Roman"/>
          <w:sz w:val="24"/>
          <w:szCs w:val="24"/>
        </w:rPr>
      </w:pPr>
      <w:r w:rsidRPr="00341819">
        <w:rPr>
          <w:rFonts w:ascii="Times New Roman" w:hAnsi="Times New Roman" w:cs="Times New Roman"/>
          <w:sz w:val="24"/>
          <w:szCs w:val="24"/>
        </w:rPr>
        <w:t>Mencegah potensi sabotase atau serangan mendadak.</w:t>
      </w:r>
    </w:p>
    <w:p w:rsidR="00627FEC" w:rsidRPr="007D7C57" w:rsidRDefault="00627FEC" w:rsidP="00627FEC">
      <w:pPr>
        <w:pStyle w:val="ListParagraph"/>
        <w:numPr>
          <w:ilvl w:val="1"/>
          <w:numId w:val="28"/>
        </w:numPr>
        <w:spacing w:after="0" w:line="480" w:lineRule="auto"/>
        <w:ind w:left="851"/>
        <w:jc w:val="both"/>
        <w:rPr>
          <w:rFonts w:ascii="Times New Roman" w:hAnsi="Times New Roman" w:cs="Times New Roman"/>
          <w:sz w:val="24"/>
          <w:szCs w:val="24"/>
        </w:rPr>
      </w:pPr>
      <w:r w:rsidRPr="007D7C57">
        <w:rPr>
          <w:rFonts w:ascii="Times New Roman" w:hAnsi="Times New Roman" w:cs="Times New Roman"/>
          <w:sz w:val="24"/>
          <w:szCs w:val="24"/>
        </w:rPr>
        <w:t>Peran Preventif dan Edukasi Masyarakat</w:t>
      </w:r>
    </w:p>
    <w:p w:rsidR="00627FEC" w:rsidRPr="00341819" w:rsidRDefault="00627FEC" w:rsidP="00627FEC">
      <w:pPr>
        <w:numPr>
          <w:ilvl w:val="0"/>
          <w:numId w:val="22"/>
        </w:numPr>
        <w:spacing w:after="0" w:line="480" w:lineRule="auto"/>
        <w:jc w:val="both"/>
        <w:rPr>
          <w:rFonts w:ascii="Times New Roman" w:hAnsi="Times New Roman" w:cs="Times New Roman"/>
          <w:sz w:val="24"/>
          <w:szCs w:val="24"/>
        </w:rPr>
      </w:pPr>
      <w:r w:rsidRPr="00341819">
        <w:rPr>
          <w:rFonts w:ascii="Times New Roman" w:hAnsi="Times New Roman" w:cs="Times New Roman"/>
          <w:sz w:val="24"/>
          <w:szCs w:val="24"/>
        </w:rPr>
        <w:lastRenderedPageBreak/>
        <w:t>Melakukan sosialisasi terkait ancaman terorisme dan keamanan lingkungan.</w:t>
      </w:r>
    </w:p>
    <w:p w:rsidR="00627FEC" w:rsidRPr="00E25604" w:rsidRDefault="00627FEC" w:rsidP="00627FEC">
      <w:pPr>
        <w:numPr>
          <w:ilvl w:val="0"/>
          <w:numId w:val="22"/>
        </w:numPr>
        <w:spacing w:after="0" w:line="480" w:lineRule="auto"/>
        <w:jc w:val="both"/>
        <w:rPr>
          <w:rFonts w:ascii="Times New Roman" w:hAnsi="Times New Roman" w:cs="Times New Roman"/>
          <w:sz w:val="24"/>
          <w:szCs w:val="24"/>
        </w:rPr>
      </w:pPr>
      <w:r w:rsidRPr="00341819">
        <w:rPr>
          <w:rFonts w:ascii="Times New Roman" w:hAnsi="Times New Roman" w:cs="Times New Roman"/>
          <w:sz w:val="24"/>
          <w:szCs w:val="24"/>
        </w:rPr>
        <w:t>Menjalin hubungan dengan masyarakat dalam pelaporan dini terhadap benda mencurigakan.</w:t>
      </w:r>
    </w:p>
    <w:p w:rsidR="00627FEC" w:rsidRPr="007D7C57" w:rsidRDefault="00627FEC" w:rsidP="00627FEC">
      <w:pPr>
        <w:pStyle w:val="ListParagraph"/>
        <w:numPr>
          <w:ilvl w:val="1"/>
          <w:numId w:val="28"/>
        </w:numPr>
        <w:spacing w:after="0" w:line="480" w:lineRule="auto"/>
        <w:ind w:left="851"/>
        <w:jc w:val="both"/>
        <w:rPr>
          <w:rFonts w:ascii="Times New Roman" w:hAnsi="Times New Roman" w:cs="Times New Roman"/>
          <w:sz w:val="24"/>
          <w:szCs w:val="24"/>
        </w:rPr>
      </w:pPr>
      <w:r w:rsidRPr="007D7C57">
        <w:rPr>
          <w:rFonts w:ascii="Times New Roman" w:hAnsi="Times New Roman" w:cs="Times New Roman"/>
          <w:sz w:val="24"/>
          <w:szCs w:val="24"/>
        </w:rPr>
        <w:t>Kesiapsiagaan Tinggi dan Mobilitas Cepat</w:t>
      </w:r>
    </w:p>
    <w:p w:rsidR="00627FEC" w:rsidRPr="00341819" w:rsidRDefault="00627FEC" w:rsidP="00627FEC">
      <w:pPr>
        <w:numPr>
          <w:ilvl w:val="0"/>
          <w:numId w:val="23"/>
        </w:numPr>
        <w:spacing w:after="0" w:line="480" w:lineRule="auto"/>
        <w:jc w:val="both"/>
        <w:rPr>
          <w:rFonts w:ascii="Times New Roman" w:hAnsi="Times New Roman" w:cs="Times New Roman"/>
          <w:sz w:val="24"/>
          <w:szCs w:val="24"/>
        </w:rPr>
      </w:pPr>
      <w:r w:rsidRPr="00341819">
        <w:rPr>
          <w:rFonts w:ascii="Times New Roman" w:hAnsi="Times New Roman" w:cs="Times New Roman"/>
          <w:sz w:val="24"/>
          <w:szCs w:val="24"/>
        </w:rPr>
        <w:t>Disiapkan selama 24 jam untuk menghadapi situasi darurat.</w:t>
      </w:r>
    </w:p>
    <w:p w:rsidR="00627FEC" w:rsidRDefault="00627FEC" w:rsidP="00627FEC">
      <w:pPr>
        <w:numPr>
          <w:ilvl w:val="0"/>
          <w:numId w:val="23"/>
        </w:numPr>
        <w:spacing w:after="0" w:line="480" w:lineRule="auto"/>
        <w:jc w:val="both"/>
        <w:rPr>
          <w:rFonts w:ascii="Times New Roman" w:hAnsi="Times New Roman" w:cs="Times New Roman"/>
          <w:sz w:val="24"/>
          <w:szCs w:val="24"/>
        </w:rPr>
      </w:pPr>
      <w:r w:rsidRPr="00341819">
        <w:rPr>
          <w:rFonts w:ascii="Times New Roman" w:hAnsi="Times New Roman" w:cs="Times New Roman"/>
          <w:sz w:val="24"/>
          <w:szCs w:val="24"/>
        </w:rPr>
        <w:t>Memiliki kendaraan dan peralatan taktis canggih untuk menjangkau lokasi rawan dalam waktu singkat.</w:t>
      </w:r>
    </w:p>
    <w:p w:rsidR="00627FEC" w:rsidRPr="007D7C57" w:rsidRDefault="00627FEC" w:rsidP="00627FEC">
      <w:pPr>
        <w:pStyle w:val="ListParagraph"/>
        <w:numPr>
          <w:ilvl w:val="1"/>
          <w:numId w:val="28"/>
        </w:numPr>
        <w:spacing w:after="0" w:line="480" w:lineRule="auto"/>
        <w:ind w:left="851"/>
        <w:jc w:val="both"/>
        <w:rPr>
          <w:rFonts w:ascii="Times New Roman" w:hAnsi="Times New Roman" w:cs="Times New Roman"/>
          <w:sz w:val="24"/>
          <w:szCs w:val="24"/>
        </w:rPr>
      </w:pPr>
      <w:r w:rsidRPr="007D7C57">
        <w:rPr>
          <w:rFonts w:ascii="Times New Roman" w:hAnsi="Times New Roman" w:cs="Times New Roman"/>
          <w:sz w:val="24"/>
          <w:szCs w:val="24"/>
        </w:rPr>
        <w:t>Menjaga Psikologis Keamanan Publik</w:t>
      </w:r>
    </w:p>
    <w:p w:rsidR="00627FEC" w:rsidRPr="00341819" w:rsidRDefault="00627FEC" w:rsidP="00627FEC">
      <w:pPr>
        <w:numPr>
          <w:ilvl w:val="0"/>
          <w:numId w:val="24"/>
        </w:numPr>
        <w:spacing w:after="0" w:line="480" w:lineRule="auto"/>
        <w:jc w:val="both"/>
        <w:rPr>
          <w:rFonts w:ascii="Times New Roman" w:hAnsi="Times New Roman" w:cs="Times New Roman"/>
          <w:sz w:val="24"/>
          <w:szCs w:val="24"/>
        </w:rPr>
      </w:pPr>
      <w:r w:rsidRPr="00341819">
        <w:rPr>
          <w:rFonts w:ascii="Times New Roman" w:hAnsi="Times New Roman" w:cs="Times New Roman"/>
          <w:sz w:val="24"/>
          <w:szCs w:val="24"/>
        </w:rPr>
        <w:t>Hadirnya personel Gegana memberikan rasa aman dan ketenangan kepada masyarakat.</w:t>
      </w:r>
    </w:p>
    <w:p w:rsidR="00627FEC" w:rsidRDefault="00627FEC" w:rsidP="00627FEC">
      <w:pPr>
        <w:numPr>
          <w:ilvl w:val="0"/>
          <w:numId w:val="24"/>
        </w:numPr>
        <w:spacing w:after="0" w:line="480" w:lineRule="auto"/>
        <w:jc w:val="both"/>
        <w:rPr>
          <w:rFonts w:ascii="Times New Roman" w:hAnsi="Times New Roman" w:cs="Times New Roman"/>
          <w:sz w:val="24"/>
          <w:szCs w:val="24"/>
        </w:rPr>
      </w:pPr>
      <w:r w:rsidRPr="00341819">
        <w:rPr>
          <w:rFonts w:ascii="Times New Roman" w:hAnsi="Times New Roman" w:cs="Times New Roman"/>
          <w:sz w:val="24"/>
          <w:szCs w:val="24"/>
        </w:rPr>
        <w:t>Mencegah kepanikan publik saat terjadi isu teror atau bom dengan pendekatan profesional dan terukur.</w:t>
      </w:r>
    </w:p>
    <w:p w:rsidR="00627FEC" w:rsidRPr="00341819" w:rsidRDefault="00627FEC" w:rsidP="00627FEC">
      <w:pPr>
        <w:spacing w:after="0" w:line="480" w:lineRule="auto"/>
        <w:ind w:left="709" w:firstLine="720"/>
        <w:jc w:val="both"/>
        <w:rPr>
          <w:rFonts w:ascii="Times New Roman" w:hAnsi="Times New Roman" w:cs="Times New Roman"/>
          <w:sz w:val="24"/>
          <w:szCs w:val="24"/>
        </w:rPr>
      </w:pPr>
      <w:r w:rsidRPr="00341819">
        <w:rPr>
          <w:rFonts w:ascii="Times New Roman" w:hAnsi="Times New Roman" w:cs="Times New Roman"/>
          <w:sz w:val="24"/>
          <w:szCs w:val="24"/>
        </w:rPr>
        <w:t>Detasemen Gegana Satuan Brimob Polda Sumatera Utara menjalankan fungsi vital dalam sistem keamanan masyarakat modern, tidak hanya dalam aspek penindakan, tetapi juga pencegahan, edukasi, dan perlindungan terhadap ancaman luar biasa. Mereka merupakan bagian integral dari sistem keamanan nasional dan menjadi simbol kesiapsiagaan negara terhadap setiap bentuk gangguan keamanan.</w:t>
      </w:r>
    </w:p>
    <w:p w:rsidR="00627FEC" w:rsidRPr="00E1457A" w:rsidRDefault="00627FEC" w:rsidP="00627FEC">
      <w:pPr>
        <w:spacing w:after="0" w:line="480" w:lineRule="auto"/>
        <w:ind w:left="709" w:firstLine="720"/>
        <w:jc w:val="both"/>
        <w:rPr>
          <w:rFonts w:ascii="Times New Roman" w:hAnsi="Times New Roman" w:cs="Times New Roman"/>
          <w:sz w:val="24"/>
          <w:szCs w:val="24"/>
        </w:rPr>
      </w:pPr>
      <w:r w:rsidRPr="00E1457A">
        <w:rPr>
          <w:rFonts w:ascii="Times New Roman" w:hAnsi="Times New Roman" w:cs="Times New Roman"/>
          <w:sz w:val="24"/>
          <w:szCs w:val="24"/>
        </w:rPr>
        <w:t>Detasemen Gegana Satuan Brimob Polda Sumatera Utara memiliki peran penting dalam menjaga keamanan dan ketertiban masyarakat. Berikut adalah beberapa aspek tambahan mengenai unit ini:</w:t>
      </w:r>
    </w:p>
    <w:p w:rsidR="00627FEC" w:rsidRPr="007D7C57" w:rsidRDefault="00627FEC" w:rsidP="00627FEC">
      <w:pPr>
        <w:pStyle w:val="ListParagraph"/>
        <w:numPr>
          <w:ilvl w:val="2"/>
          <w:numId w:val="23"/>
        </w:numPr>
        <w:spacing w:after="0" w:line="480" w:lineRule="auto"/>
        <w:ind w:left="1134"/>
        <w:jc w:val="both"/>
        <w:rPr>
          <w:rFonts w:ascii="Times New Roman" w:hAnsi="Times New Roman" w:cs="Times New Roman"/>
          <w:sz w:val="24"/>
          <w:szCs w:val="24"/>
        </w:rPr>
      </w:pPr>
      <w:r w:rsidRPr="007D7C57">
        <w:rPr>
          <w:rFonts w:ascii="Times New Roman" w:hAnsi="Times New Roman" w:cs="Times New Roman"/>
          <w:sz w:val="24"/>
          <w:szCs w:val="24"/>
        </w:rPr>
        <w:t>Kegiatan Sosial dan Kemasyarakatan:</w:t>
      </w:r>
    </w:p>
    <w:p w:rsidR="00627FEC" w:rsidRPr="0070387A" w:rsidRDefault="00627FEC" w:rsidP="00627FEC">
      <w:pPr>
        <w:numPr>
          <w:ilvl w:val="0"/>
          <w:numId w:val="25"/>
        </w:numPr>
        <w:spacing w:after="0" w:line="480" w:lineRule="auto"/>
        <w:jc w:val="both"/>
        <w:rPr>
          <w:rFonts w:ascii="Times New Roman" w:hAnsi="Times New Roman" w:cs="Times New Roman"/>
          <w:sz w:val="24"/>
          <w:szCs w:val="24"/>
        </w:rPr>
      </w:pPr>
      <w:r w:rsidRPr="0070387A">
        <w:rPr>
          <w:rFonts w:ascii="Times New Roman" w:hAnsi="Times New Roman" w:cs="Times New Roman"/>
          <w:sz w:val="24"/>
          <w:szCs w:val="24"/>
        </w:rPr>
        <w:lastRenderedPageBreak/>
        <w:t>Minggu Kasih: Pada Oktober 2024, personel Detasemen Gegana mengadakan kegiatan "Minggu Kasih" di Gereja GBI Efata Sampali. Kegiatan ini meliputi pembersihan area gereja, pemberian bantuan alat kebersihan, ibadah bersama jemaat, dan pembagian makanan. Tujuannya adalah mempererat hubungan antarumat beragama dan menunjukkan kepedulian sosial.</w:t>
      </w:r>
    </w:p>
    <w:p w:rsidR="00627FEC" w:rsidRPr="000966DA" w:rsidRDefault="00627FEC" w:rsidP="00627FEC">
      <w:pPr>
        <w:numPr>
          <w:ilvl w:val="0"/>
          <w:numId w:val="25"/>
        </w:numPr>
        <w:spacing w:after="0" w:line="480" w:lineRule="auto"/>
        <w:jc w:val="both"/>
        <w:rPr>
          <w:rFonts w:ascii="Times New Roman" w:hAnsi="Times New Roman" w:cs="Times New Roman"/>
          <w:sz w:val="24"/>
          <w:szCs w:val="24"/>
        </w:rPr>
      </w:pPr>
      <w:r w:rsidRPr="0070387A">
        <w:rPr>
          <w:rFonts w:ascii="Times New Roman" w:hAnsi="Times New Roman" w:cs="Times New Roman"/>
          <w:sz w:val="24"/>
          <w:szCs w:val="24"/>
        </w:rPr>
        <w:t xml:space="preserve">Sterilisasi Rumah Ibadah saat Perayaan Imlek: Pada Februari 2024, tim Jibom dan KBR Detasemen Gegana melakukan sterilisasi di beberapa vihara prioritas di Kota Medan selama perayaan Tahun Baru Imlek. Kegiatan ini memastikan tidak ada ancaman keamanan di tempat-tempat ibadah, sehingga umat dapat merayakan dengan aman. </w:t>
      </w:r>
    </w:p>
    <w:p w:rsidR="00627FEC" w:rsidRPr="007D7C57" w:rsidRDefault="00627FEC" w:rsidP="00627FEC">
      <w:pPr>
        <w:pStyle w:val="ListParagraph"/>
        <w:numPr>
          <w:ilvl w:val="2"/>
          <w:numId w:val="23"/>
        </w:numPr>
        <w:spacing w:after="0" w:line="480" w:lineRule="auto"/>
        <w:ind w:left="1134"/>
        <w:jc w:val="both"/>
        <w:rPr>
          <w:rFonts w:ascii="Times New Roman" w:hAnsi="Times New Roman" w:cs="Times New Roman"/>
          <w:sz w:val="24"/>
          <w:szCs w:val="24"/>
        </w:rPr>
      </w:pPr>
      <w:r w:rsidRPr="007D7C57">
        <w:rPr>
          <w:rFonts w:ascii="Times New Roman" w:hAnsi="Times New Roman" w:cs="Times New Roman"/>
          <w:sz w:val="24"/>
          <w:szCs w:val="24"/>
        </w:rPr>
        <w:t>Peningkatan Kemampuan dan Latihan</w:t>
      </w:r>
    </w:p>
    <w:p w:rsidR="00627FEC" w:rsidRPr="0070387A" w:rsidRDefault="00627FEC" w:rsidP="00627FEC">
      <w:pPr>
        <w:numPr>
          <w:ilvl w:val="0"/>
          <w:numId w:val="26"/>
        </w:numPr>
        <w:spacing w:after="0" w:line="480" w:lineRule="auto"/>
        <w:jc w:val="both"/>
        <w:rPr>
          <w:rFonts w:ascii="Times New Roman" w:hAnsi="Times New Roman" w:cs="Times New Roman"/>
          <w:sz w:val="24"/>
          <w:szCs w:val="24"/>
        </w:rPr>
      </w:pPr>
      <w:r w:rsidRPr="0070387A">
        <w:rPr>
          <w:rFonts w:ascii="Times New Roman" w:hAnsi="Times New Roman" w:cs="Times New Roman"/>
          <w:sz w:val="24"/>
          <w:szCs w:val="24"/>
        </w:rPr>
        <w:t xml:space="preserve">Latihan Anti-Teror: Pada April 2024, personel Detasemen Gegana melaksanakan latihan intensif dengan materi penyerangan terencana di Mako Detasemen Gegana. Latihan ini bertujuan meningkatkan responsivitas dan kesiapsiagaan dalam menghadapi situasi darurat terkait ancaman teror. </w:t>
      </w:r>
    </w:p>
    <w:p w:rsidR="00627FEC" w:rsidRDefault="00627FEC" w:rsidP="00627FEC">
      <w:pPr>
        <w:numPr>
          <w:ilvl w:val="0"/>
          <w:numId w:val="26"/>
        </w:numPr>
        <w:spacing w:after="0" w:line="480" w:lineRule="auto"/>
        <w:jc w:val="both"/>
        <w:rPr>
          <w:rFonts w:ascii="Times New Roman" w:hAnsi="Times New Roman" w:cs="Times New Roman"/>
          <w:sz w:val="24"/>
          <w:szCs w:val="24"/>
        </w:rPr>
      </w:pPr>
      <w:r w:rsidRPr="0070387A">
        <w:rPr>
          <w:rFonts w:ascii="Times New Roman" w:hAnsi="Times New Roman" w:cs="Times New Roman"/>
          <w:sz w:val="24"/>
          <w:szCs w:val="24"/>
        </w:rPr>
        <w:t xml:space="preserve">Latihan Kemampuan Wanteror, Jibom, dan Komposit Gegana: Pada Juli 2024, diadakan upacara pembukaan latihan untuk meningkatkan kemampuan personel dalam menghadapi berbagai ancaman teror, penjinakan bom, dan tugas komposit lainnya. </w:t>
      </w:r>
      <w:r w:rsidRPr="0070387A">
        <w:rPr>
          <w:rFonts w:ascii="Times New Roman" w:hAnsi="Times New Roman" w:cs="Times New Roman"/>
          <w:sz w:val="24"/>
          <w:szCs w:val="24"/>
        </w:rPr>
        <w:lastRenderedPageBreak/>
        <w:t>Latihan ini menekankan profesionalisme, disiplin, dan kesiapsiagaan.</w:t>
      </w:r>
    </w:p>
    <w:p w:rsidR="00627FEC" w:rsidRDefault="00627FEC" w:rsidP="00627FEC">
      <w:pPr>
        <w:spacing w:after="0" w:line="480" w:lineRule="auto"/>
        <w:jc w:val="both"/>
        <w:rPr>
          <w:rFonts w:ascii="Times New Roman" w:hAnsi="Times New Roman" w:cs="Times New Roman"/>
          <w:sz w:val="24"/>
          <w:szCs w:val="24"/>
        </w:rPr>
      </w:pPr>
    </w:p>
    <w:p w:rsidR="00627FEC" w:rsidRPr="00F86FF0" w:rsidRDefault="00627FEC" w:rsidP="00627FEC">
      <w:pPr>
        <w:spacing w:after="0" w:line="480" w:lineRule="auto"/>
        <w:jc w:val="both"/>
        <w:rPr>
          <w:rFonts w:ascii="Times New Roman" w:hAnsi="Times New Roman" w:cs="Times New Roman"/>
          <w:sz w:val="24"/>
          <w:szCs w:val="24"/>
        </w:rPr>
      </w:pPr>
    </w:p>
    <w:p w:rsidR="00627FEC" w:rsidRPr="007D7C57" w:rsidRDefault="00627FEC" w:rsidP="00627FEC">
      <w:pPr>
        <w:pStyle w:val="ListParagraph"/>
        <w:numPr>
          <w:ilvl w:val="2"/>
          <w:numId w:val="23"/>
        </w:numPr>
        <w:tabs>
          <w:tab w:val="left" w:pos="993"/>
        </w:tabs>
        <w:spacing w:after="0" w:line="480" w:lineRule="auto"/>
        <w:ind w:left="993"/>
        <w:jc w:val="both"/>
        <w:rPr>
          <w:rFonts w:ascii="Times New Roman" w:hAnsi="Times New Roman" w:cs="Times New Roman"/>
          <w:sz w:val="24"/>
          <w:szCs w:val="24"/>
        </w:rPr>
      </w:pPr>
      <w:r w:rsidRPr="007D7C57">
        <w:rPr>
          <w:rFonts w:ascii="Times New Roman" w:hAnsi="Times New Roman" w:cs="Times New Roman"/>
          <w:sz w:val="24"/>
          <w:szCs w:val="24"/>
        </w:rPr>
        <w:t xml:space="preserve">Pameran Alutsista dan Keterlibatan dalam </w:t>
      </w:r>
      <w:r w:rsidRPr="000966DA">
        <w:rPr>
          <w:rFonts w:ascii="Times New Roman" w:hAnsi="Times New Roman" w:cs="Times New Roman"/>
          <w:i/>
          <w:iCs/>
          <w:sz w:val="24"/>
          <w:szCs w:val="24"/>
        </w:rPr>
        <w:t>Expo</w:t>
      </w:r>
    </w:p>
    <w:p w:rsidR="00627FEC" w:rsidRPr="0070387A" w:rsidRDefault="00627FEC" w:rsidP="00627FEC">
      <w:pPr>
        <w:spacing w:after="0" w:line="480" w:lineRule="auto"/>
        <w:ind w:left="993" w:firstLine="720"/>
        <w:jc w:val="both"/>
        <w:rPr>
          <w:rFonts w:ascii="Times New Roman" w:hAnsi="Times New Roman" w:cs="Times New Roman"/>
          <w:sz w:val="24"/>
          <w:szCs w:val="24"/>
        </w:rPr>
      </w:pPr>
      <w:r w:rsidRPr="0070387A">
        <w:rPr>
          <w:rFonts w:ascii="Times New Roman" w:hAnsi="Times New Roman" w:cs="Times New Roman"/>
          <w:sz w:val="24"/>
          <w:szCs w:val="24"/>
        </w:rPr>
        <w:t xml:space="preserve">Pameran Alutsista pada TNI </w:t>
      </w:r>
      <w:r w:rsidRPr="000966DA">
        <w:rPr>
          <w:rFonts w:ascii="Times New Roman" w:hAnsi="Times New Roman" w:cs="Times New Roman"/>
          <w:i/>
          <w:iCs/>
          <w:sz w:val="24"/>
          <w:szCs w:val="24"/>
        </w:rPr>
        <w:t>Expo</w:t>
      </w:r>
      <w:r w:rsidRPr="0070387A">
        <w:rPr>
          <w:rFonts w:ascii="Times New Roman" w:hAnsi="Times New Roman" w:cs="Times New Roman"/>
          <w:sz w:val="24"/>
          <w:szCs w:val="24"/>
        </w:rPr>
        <w:t xml:space="preserve"> 2022: Dalam rangka memeriahkan TNI </w:t>
      </w:r>
      <w:r w:rsidRPr="000966DA">
        <w:rPr>
          <w:rFonts w:ascii="Times New Roman" w:hAnsi="Times New Roman" w:cs="Times New Roman"/>
          <w:i/>
          <w:iCs/>
          <w:sz w:val="24"/>
          <w:szCs w:val="24"/>
        </w:rPr>
        <w:t>Expo</w:t>
      </w:r>
      <w:r w:rsidRPr="0070387A">
        <w:rPr>
          <w:rFonts w:ascii="Times New Roman" w:hAnsi="Times New Roman" w:cs="Times New Roman"/>
          <w:sz w:val="24"/>
          <w:szCs w:val="24"/>
        </w:rPr>
        <w:t xml:space="preserve"> 2022, Detasemen Gegana menggelar pameran alat utama sistem senjata (alutsista) dan kendaraan taktis di Lapangan Benteng Medan. Pameran ini bertujuan mengenalkan peralatan militer kepada masyarakat dan menarik minat generasi muda untuk bergabung dengan Korps Brimob.</w:t>
      </w:r>
    </w:p>
    <w:p w:rsidR="00627FEC" w:rsidRPr="007D7C57" w:rsidRDefault="00627FEC" w:rsidP="00627FEC">
      <w:pPr>
        <w:pStyle w:val="ListParagraph"/>
        <w:numPr>
          <w:ilvl w:val="2"/>
          <w:numId w:val="23"/>
        </w:numPr>
        <w:spacing w:after="0" w:line="480" w:lineRule="auto"/>
        <w:ind w:left="993"/>
        <w:jc w:val="both"/>
        <w:rPr>
          <w:rFonts w:ascii="Times New Roman" w:hAnsi="Times New Roman" w:cs="Times New Roman"/>
          <w:sz w:val="24"/>
          <w:szCs w:val="24"/>
        </w:rPr>
      </w:pPr>
      <w:r w:rsidRPr="007D7C57">
        <w:rPr>
          <w:rFonts w:ascii="Times New Roman" w:hAnsi="Times New Roman" w:cs="Times New Roman"/>
          <w:sz w:val="24"/>
          <w:szCs w:val="24"/>
        </w:rPr>
        <w:t>Pemusnahan Bahan Peledak</w:t>
      </w:r>
    </w:p>
    <w:p w:rsidR="00627FEC" w:rsidRDefault="00627FEC" w:rsidP="00627FEC">
      <w:pPr>
        <w:spacing w:after="0" w:line="480" w:lineRule="auto"/>
        <w:ind w:left="993" w:firstLine="720"/>
        <w:jc w:val="both"/>
        <w:rPr>
          <w:rFonts w:ascii="Times New Roman" w:hAnsi="Times New Roman" w:cs="Times New Roman"/>
          <w:sz w:val="24"/>
          <w:szCs w:val="24"/>
        </w:rPr>
      </w:pPr>
      <w:r w:rsidRPr="0070387A">
        <w:rPr>
          <w:rFonts w:ascii="Times New Roman" w:hAnsi="Times New Roman" w:cs="Times New Roman"/>
          <w:sz w:val="24"/>
          <w:szCs w:val="24"/>
        </w:rPr>
        <w:t xml:space="preserve">Pemusnahan Bahan Peledak di Tapanuli Tengah: Pada Januari 2022, Detasemen Gegana memusnahkan empat bahan peledak yang ditemukan di Kabupaten Tapanuli Tengah. Proses pemusnahan dilakukan dengan hati-hati di lokasi yang aman, jauh dari pemukiman, untuk mencegah risiko bagi masyarakat. </w:t>
      </w:r>
    </w:p>
    <w:p w:rsidR="00627FEC" w:rsidRDefault="00627FEC" w:rsidP="00627FEC">
      <w:pPr>
        <w:pStyle w:val="ListParagraph"/>
        <w:numPr>
          <w:ilvl w:val="2"/>
          <w:numId w:val="23"/>
        </w:numPr>
        <w:spacing w:after="0" w:line="480" w:lineRule="auto"/>
        <w:ind w:left="993"/>
        <w:jc w:val="both"/>
        <w:rPr>
          <w:rFonts w:ascii="Times New Roman" w:hAnsi="Times New Roman" w:cs="Times New Roman"/>
          <w:sz w:val="24"/>
          <w:szCs w:val="24"/>
        </w:rPr>
      </w:pPr>
      <w:r w:rsidRPr="007D7C57">
        <w:rPr>
          <w:rFonts w:ascii="Times New Roman" w:hAnsi="Times New Roman" w:cs="Times New Roman"/>
          <w:sz w:val="24"/>
          <w:szCs w:val="24"/>
        </w:rPr>
        <w:t>Kepemimpinan</w:t>
      </w:r>
    </w:p>
    <w:p w:rsidR="00627FEC" w:rsidRPr="00F86FF0" w:rsidRDefault="00627FEC" w:rsidP="00627FEC">
      <w:pPr>
        <w:spacing w:after="0" w:line="480" w:lineRule="auto"/>
        <w:ind w:left="993" w:firstLine="720"/>
        <w:jc w:val="both"/>
        <w:rPr>
          <w:rFonts w:ascii="Times New Roman" w:hAnsi="Times New Roman" w:cs="Times New Roman"/>
          <w:sz w:val="24"/>
          <w:szCs w:val="24"/>
        </w:rPr>
      </w:pPr>
      <w:r w:rsidRPr="00F86FF0">
        <w:rPr>
          <w:rFonts w:ascii="Times New Roman" w:hAnsi="Times New Roman" w:cs="Times New Roman"/>
          <w:sz w:val="24"/>
          <w:szCs w:val="24"/>
        </w:rPr>
        <w:t>Pergantian Komandan Detasemen Gegana: Pada Januari 2024, Kompol Octorolas Simbolon resmi menjabat sebagai Komandan Detasemen Gegana, menggantikan Kompol Hendriyanto. Serah terima jabatan ini merupakan bagian dari dinamika organisasi untuk meningkatkan kinerja dan kesiapsiagaan unit.</w:t>
      </w:r>
    </w:p>
    <w:p w:rsidR="00627FEC" w:rsidRPr="00E25604" w:rsidRDefault="00627FEC" w:rsidP="00627FEC">
      <w:pPr>
        <w:spacing w:after="0" w:line="480" w:lineRule="auto"/>
        <w:ind w:left="720" w:firstLine="720"/>
        <w:jc w:val="both"/>
        <w:rPr>
          <w:rFonts w:ascii="Times New Roman" w:hAnsi="Times New Roman" w:cs="Times New Roman"/>
          <w:sz w:val="24"/>
          <w:szCs w:val="24"/>
        </w:rPr>
      </w:pPr>
      <w:r w:rsidRPr="00E1457A">
        <w:rPr>
          <w:rFonts w:ascii="Times New Roman" w:hAnsi="Times New Roman" w:cs="Times New Roman"/>
          <w:sz w:val="24"/>
          <w:szCs w:val="24"/>
        </w:rPr>
        <w:lastRenderedPageBreak/>
        <w:t>Dengan berbagai kegiatan operasional, sosial, dan peningkatan kemampuan, Detasemen Gegana Satuan Brimob Polda Sumatera Utara terus berkomitmen menjaga keamanan serta menjalin hubungan baik dengan masyarakat.</w:t>
      </w:r>
    </w:p>
    <w:p w:rsidR="00627FEC" w:rsidRPr="007D7C57" w:rsidRDefault="00627FEC" w:rsidP="00627FEC">
      <w:pPr>
        <w:pStyle w:val="ListParagraph"/>
        <w:numPr>
          <w:ilvl w:val="1"/>
          <w:numId w:val="23"/>
        </w:numPr>
        <w:spacing w:after="0" w:line="480" w:lineRule="auto"/>
        <w:ind w:left="426"/>
        <w:jc w:val="both"/>
        <w:rPr>
          <w:rFonts w:ascii="Times New Roman" w:hAnsi="Times New Roman" w:cs="Times New Roman"/>
          <w:b/>
          <w:bCs/>
          <w:sz w:val="24"/>
          <w:szCs w:val="24"/>
        </w:rPr>
      </w:pPr>
      <w:r w:rsidRPr="007D7C57">
        <w:rPr>
          <w:rFonts w:ascii="Times New Roman" w:hAnsi="Times New Roman" w:cs="Times New Roman"/>
          <w:b/>
          <w:bCs/>
          <w:sz w:val="24"/>
          <w:szCs w:val="24"/>
        </w:rPr>
        <w:t>Detasemen Gegana Brimob dan Kewenangannya</w:t>
      </w:r>
    </w:p>
    <w:p w:rsidR="00627FEC" w:rsidRPr="00EE69C4" w:rsidRDefault="00627FEC" w:rsidP="00627FEC">
      <w:pPr>
        <w:spacing w:after="0" w:line="480" w:lineRule="auto"/>
        <w:ind w:left="426" w:firstLine="720"/>
        <w:jc w:val="both"/>
        <w:rPr>
          <w:rFonts w:ascii="Times New Roman" w:hAnsi="Times New Roman" w:cs="Times New Roman"/>
          <w:sz w:val="24"/>
          <w:szCs w:val="24"/>
        </w:rPr>
      </w:pPr>
      <w:r w:rsidRPr="00EE69C4">
        <w:rPr>
          <w:rFonts w:ascii="Times New Roman" w:hAnsi="Times New Roman" w:cs="Times New Roman"/>
          <w:sz w:val="24"/>
          <w:szCs w:val="24"/>
        </w:rPr>
        <w:t>Detasemen Gegana adalah bagian dari satuan Korps Brimob yang bertugas menangani situasi berisiko tinggi seperti</w:t>
      </w:r>
      <w:r>
        <w:rPr>
          <w:rFonts w:ascii="Times New Roman" w:hAnsi="Times New Roman" w:cs="Times New Roman"/>
          <w:sz w:val="24"/>
          <w:szCs w:val="24"/>
        </w:rPr>
        <w:t xml:space="preserve"> </w:t>
      </w:r>
      <w:r w:rsidRPr="00EE69C4">
        <w:rPr>
          <w:rFonts w:ascii="Times New Roman" w:hAnsi="Times New Roman" w:cs="Times New Roman"/>
          <w:sz w:val="24"/>
          <w:szCs w:val="24"/>
        </w:rPr>
        <w:t>penanganan gangguan keamanan yang menggunakan bahan peledak, penanggulangan terorisme, dan ancaman Kimia, Biologi, dan Radioaktif (KBR)</w:t>
      </w:r>
      <w:r>
        <w:rPr>
          <w:rStyle w:val="FootnoteReference"/>
          <w:rFonts w:ascii="Times New Roman" w:hAnsi="Times New Roman" w:cs="Times New Roman"/>
          <w:sz w:val="24"/>
          <w:szCs w:val="24"/>
        </w:rPr>
        <w:footnoteReference w:id="48"/>
      </w:r>
    </w:p>
    <w:p w:rsidR="00627FEC" w:rsidRPr="00EE69C4" w:rsidRDefault="00627FEC" w:rsidP="00627FEC">
      <w:pPr>
        <w:spacing w:after="0" w:line="480" w:lineRule="auto"/>
        <w:ind w:firstLine="720"/>
        <w:jc w:val="both"/>
        <w:rPr>
          <w:rFonts w:ascii="Times New Roman" w:hAnsi="Times New Roman" w:cs="Times New Roman"/>
          <w:sz w:val="24"/>
          <w:szCs w:val="24"/>
        </w:rPr>
      </w:pPr>
      <w:r>
        <w:rPr>
          <w:rFonts w:ascii="Times New Roman" w:hAnsi="Times New Roman" w:cs="Times New Roman"/>
          <w:sz w:val="24"/>
          <w:szCs w:val="24"/>
        </w:rPr>
        <w:t>T</w:t>
      </w:r>
      <w:r w:rsidRPr="00EE69C4">
        <w:rPr>
          <w:rFonts w:ascii="Times New Roman" w:hAnsi="Times New Roman" w:cs="Times New Roman"/>
          <w:sz w:val="24"/>
          <w:szCs w:val="24"/>
        </w:rPr>
        <w:t>ugas utama Gegana meliputi:</w:t>
      </w:r>
      <w:r>
        <w:rPr>
          <w:rStyle w:val="FootnoteReference"/>
          <w:rFonts w:ascii="Times New Roman" w:hAnsi="Times New Roman" w:cs="Times New Roman"/>
          <w:sz w:val="24"/>
          <w:szCs w:val="24"/>
        </w:rPr>
        <w:footnoteReference w:id="49"/>
      </w:r>
    </w:p>
    <w:p w:rsidR="00627FEC" w:rsidRPr="00EE69C4" w:rsidRDefault="00627FEC" w:rsidP="00627FEC">
      <w:pPr>
        <w:numPr>
          <w:ilvl w:val="0"/>
          <w:numId w:val="29"/>
        </w:numPr>
        <w:spacing w:after="0" w:line="480" w:lineRule="auto"/>
        <w:jc w:val="both"/>
        <w:rPr>
          <w:rFonts w:ascii="Times New Roman" w:hAnsi="Times New Roman" w:cs="Times New Roman"/>
          <w:sz w:val="24"/>
          <w:szCs w:val="24"/>
        </w:rPr>
      </w:pPr>
      <w:r w:rsidRPr="00EE69C4">
        <w:rPr>
          <w:rFonts w:ascii="Times New Roman" w:hAnsi="Times New Roman" w:cs="Times New Roman"/>
          <w:sz w:val="24"/>
          <w:szCs w:val="24"/>
        </w:rPr>
        <w:t>Penjinakan bom (Jihandak)</w:t>
      </w:r>
    </w:p>
    <w:p w:rsidR="00627FEC" w:rsidRPr="00EE69C4" w:rsidRDefault="00627FEC" w:rsidP="00627FEC">
      <w:pPr>
        <w:numPr>
          <w:ilvl w:val="0"/>
          <w:numId w:val="29"/>
        </w:numPr>
        <w:spacing w:after="0" w:line="480" w:lineRule="auto"/>
        <w:jc w:val="both"/>
        <w:rPr>
          <w:rFonts w:ascii="Times New Roman" w:hAnsi="Times New Roman" w:cs="Times New Roman"/>
          <w:sz w:val="24"/>
          <w:szCs w:val="24"/>
        </w:rPr>
      </w:pPr>
      <w:r w:rsidRPr="00EE69C4">
        <w:rPr>
          <w:rFonts w:ascii="Times New Roman" w:hAnsi="Times New Roman" w:cs="Times New Roman"/>
          <w:sz w:val="24"/>
          <w:szCs w:val="24"/>
        </w:rPr>
        <w:t>Penanggulangan terorisme dan penyanderaan</w:t>
      </w:r>
    </w:p>
    <w:p w:rsidR="00627FEC" w:rsidRPr="00EE69C4" w:rsidRDefault="00627FEC" w:rsidP="00627FEC">
      <w:pPr>
        <w:numPr>
          <w:ilvl w:val="0"/>
          <w:numId w:val="29"/>
        </w:numPr>
        <w:spacing w:after="0" w:line="480" w:lineRule="auto"/>
        <w:jc w:val="both"/>
        <w:rPr>
          <w:rFonts w:ascii="Times New Roman" w:hAnsi="Times New Roman" w:cs="Times New Roman"/>
          <w:sz w:val="24"/>
          <w:szCs w:val="24"/>
        </w:rPr>
      </w:pPr>
      <w:r w:rsidRPr="00EE69C4">
        <w:rPr>
          <w:rFonts w:ascii="Times New Roman" w:hAnsi="Times New Roman" w:cs="Times New Roman"/>
          <w:sz w:val="24"/>
          <w:szCs w:val="24"/>
        </w:rPr>
        <w:t>Penanganan ancaman KBR</w:t>
      </w:r>
    </w:p>
    <w:p w:rsidR="00627FEC" w:rsidRPr="00EE69C4" w:rsidRDefault="00627FEC" w:rsidP="00627FEC">
      <w:pPr>
        <w:numPr>
          <w:ilvl w:val="0"/>
          <w:numId w:val="29"/>
        </w:numPr>
        <w:spacing w:after="0" w:line="480" w:lineRule="auto"/>
        <w:jc w:val="both"/>
        <w:rPr>
          <w:rFonts w:ascii="Times New Roman" w:hAnsi="Times New Roman" w:cs="Times New Roman"/>
          <w:sz w:val="24"/>
          <w:szCs w:val="24"/>
        </w:rPr>
      </w:pPr>
      <w:r w:rsidRPr="00EE69C4">
        <w:rPr>
          <w:rFonts w:ascii="Times New Roman" w:hAnsi="Times New Roman" w:cs="Times New Roman"/>
          <w:sz w:val="24"/>
          <w:szCs w:val="24"/>
        </w:rPr>
        <w:t>Evakuasi dan pertolongan medis taktis</w:t>
      </w:r>
    </w:p>
    <w:p w:rsidR="00627FEC" w:rsidRPr="00EE69C4" w:rsidRDefault="00627FEC" w:rsidP="00627FEC">
      <w:pPr>
        <w:numPr>
          <w:ilvl w:val="0"/>
          <w:numId w:val="29"/>
        </w:numPr>
        <w:spacing w:after="0" w:line="480" w:lineRule="auto"/>
        <w:jc w:val="both"/>
        <w:rPr>
          <w:rFonts w:ascii="Times New Roman" w:hAnsi="Times New Roman" w:cs="Times New Roman"/>
          <w:sz w:val="24"/>
          <w:szCs w:val="24"/>
        </w:rPr>
      </w:pPr>
      <w:r w:rsidRPr="00EE69C4">
        <w:rPr>
          <w:rFonts w:ascii="Times New Roman" w:hAnsi="Times New Roman" w:cs="Times New Roman"/>
          <w:sz w:val="24"/>
          <w:szCs w:val="24"/>
        </w:rPr>
        <w:t>Pengamanan objek vital nasional dan internasional</w:t>
      </w:r>
    </w:p>
    <w:p w:rsidR="00627FEC" w:rsidRDefault="00627FEC" w:rsidP="00627FEC">
      <w:pPr>
        <w:spacing w:after="0" w:line="480" w:lineRule="auto"/>
        <w:ind w:left="360" w:firstLine="720"/>
        <w:jc w:val="both"/>
        <w:rPr>
          <w:rFonts w:ascii="Times New Roman" w:hAnsi="Times New Roman" w:cs="Times New Roman"/>
          <w:sz w:val="24"/>
          <w:szCs w:val="24"/>
        </w:rPr>
      </w:pPr>
      <w:r w:rsidRPr="00EE69C4">
        <w:rPr>
          <w:rFonts w:ascii="Times New Roman" w:hAnsi="Times New Roman" w:cs="Times New Roman"/>
          <w:sz w:val="24"/>
          <w:szCs w:val="24"/>
        </w:rPr>
        <w:t>Kewenangan satuan khusus seperti Gegana meliputi tindakan preventif dan represif dalam menanggulangi kejahatan yang menimbulkan ancaman serius terhadap masyarakat dan negara.</w:t>
      </w:r>
      <w:r>
        <w:rPr>
          <w:rStyle w:val="FootnoteReference"/>
          <w:rFonts w:ascii="Times New Roman" w:hAnsi="Times New Roman" w:cs="Times New Roman"/>
          <w:sz w:val="24"/>
          <w:szCs w:val="24"/>
        </w:rPr>
        <w:footnoteReference w:id="50"/>
      </w:r>
    </w:p>
    <w:p w:rsidR="00627FEC" w:rsidRDefault="00627FEC" w:rsidP="00627FEC">
      <w:pPr>
        <w:spacing w:after="0" w:line="480" w:lineRule="auto"/>
        <w:ind w:left="360" w:firstLine="720"/>
        <w:jc w:val="both"/>
        <w:rPr>
          <w:rFonts w:ascii="Times New Roman" w:hAnsi="Times New Roman" w:cs="Times New Roman"/>
          <w:b/>
          <w:bCs/>
          <w:sz w:val="24"/>
          <w:szCs w:val="24"/>
        </w:rPr>
        <w:sectPr w:rsidR="00627FEC" w:rsidSect="007D289C">
          <w:pgSz w:w="11909" w:h="16838" w:code="9"/>
          <w:pgMar w:top="2268" w:right="1701" w:bottom="1701" w:left="2268" w:header="720" w:footer="720" w:gutter="0"/>
          <w:pgNumType w:start="7"/>
          <w:cols w:space="720"/>
          <w:titlePg/>
          <w:docGrid w:linePitch="360"/>
        </w:sectPr>
      </w:pPr>
      <w:r w:rsidRPr="00EE69C4">
        <w:rPr>
          <w:rFonts w:ascii="Times New Roman" w:hAnsi="Times New Roman" w:cs="Times New Roman"/>
          <w:sz w:val="24"/>
          <w:szCs w:val="24"/>
        </w:rPr>
        <w:lastRenderedPageBreak/>
        <w:t>Detasemen Gegana termasuk dalam bagian sistem penanggulangan kejahatan luar biasa (</w:t>
      </w:r>
      <w:r w:rsidRPr="00EE69C4">
        <w:rPr>
          <w:rFonts w:ascii="Times New Roman" w:hAnsi="Times New Roman" w:cs="Times New Roman"/>
          <w:i/>
          <w:iCs/>
          <w:sz w:val="24"/>
          <w:szCs w:val="24"/>
        </w:rPr>
        <w:t>extraordinary crime</w:t>
      </w:r>
      <w:r w:rsidRPr="00EE69C4">
        <w:rPr>
          <w:rFonts w:ascii="Times New Roman" w:hAnsi="Times New Roman" w:cs="Times New Roman"/>
          <w:sz w:val="24"/>
          <w:szCs w:val="24"/>
        </w:rPr>
        <w:t>) dan memiliki otoritas untuk bertindak cepat dalam rangka perlindungan hukum dan keamanan nasional.</w:t>
      </w:r>
      <w:r>
        <w:rPr>
          <w:rStyle w:val="FootnoteReference"/>
          <w:rFonts w:ascii="Times New Roman" w:hAnsi="Times New Roman" w:cs="Times New Roman"/>
          <w:sz w:val="24"/>
          <w:szCs w:val="24"/>
        </w:rPr>
        <w:footnoteReference w:id="51"/>
      </w:r>
      <w:r>
        <w:rPr>
          <w:rFonts w:ascii="Times New Roman" w:hAnsi="Times New Roman" w:cs="Times New Roman"/>
          <w:sz w:val="24"/>
          <w:szCs w:val="24"/>
        </w:rPr>
        <w:t xml:space="preserve"> </w:t>
      </w:r>
    </w:p>
    <w:p w:rsidR="00653891" w:rsidRPr="00627FEC" w:rsidRDefault="00653891" w:rsidP="00627FEC">
      <w:bookmarkStart w:id="0" w:name="_GoBack"/>
      <w:bookmarkEnd w:id="0"/>
    </w:p>
    <w:sectPr w:rsidR="00653891" w:rsidRPr="00627FEC">
      <w:headerReference w:type="even" r:id="rId8"/>
      <w:headerReference w:type="default" r:id="rId9"/>
      <w:footerReference w:type="default" r:id="rId10"/>
      <w:headerReference w:type="first" r:id="rId11"/>
      <w:footerReference w:type="first" r:id="rId12"/>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CD45C8" w:rsidRDefault="00CD45C8" w:rsidP="00627FEC">
      <w:pPr>
        <w:spacing w:after="0" w:line="240" w:lineRule="auto"/>
      </w:pPr>
      <w:r>
        <w:separator/>
      </w:r>
    </w:p>
  </w:endnote>
  <w:endnote w:type="continuationSeparator" w:id="0">
    <w:p w:rsidR="00CD45C8" w:rsidRDefault="00CD45C8" w:rsidP="00627FE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655CD" w:rsidRDefault="00CD45C8" w:rsidP="007D289C">
    <w:pPr>
      <w:pStyle w:val="Footer"/>
    </w:pPr>
  </w:p>
  <w:p w:rsidR="006655CD" w:rsidRDefault="00CD45C8"/>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003739860"/>
      <w:docPartObj>
        <w:docPartGallery w:val="Page Numbers (Bottom of Page)"/>
        <w:docPartUnique/>
      </w:docPartObj>
    </w:sdtPr>
    <w:sdtEndPr>
      <w:rPr>
        <w:noProof/>
      </w:rPr>
    </w:sdtEndPr>
    <w:sdtContent>
      <w:p w:rsidR="006655CD" w:rsidRDefault="00CD45C8">
        <w:pPr>
          <w:pStyle w:val="Footer"/>
          <w:jc w:val="center"/>
        </w:pPr>
        <w:r>
          <w:fldChar w:fldCharType="begin"/>
        </w:r>
        <w:r>
          <w:instrText xml:space="preserve"> PAGE   \* MERGEFORMAT </w:instrText>
        </w:r>
        <w:r>
          <w:fldChar w:fldCharType="separate"/>
        </w:r>
        <w:r w:rsidR="00AF2652">
          <w:rPr>
            <w:noProof/>
          </w:rPr>
          <w:t>i</w:t>
        </w:r>
        <w:r>
          <w:rPr>
            <w:noProof/>
          </w:rPr>
          <w:fldChar w:fldCharType="end"/>
        </w:r>
      </w:p>
    </w:sdtContent>
  </w:sdt>
  <w:p w:rsidR="006655CD" w:rsidRDefault="00CD45C8">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CD45C8" w:rsidRDefault="00CD45C8" w:rsidP="00627FEC">
      <w:pPr>
        <w:spacing w:after="0" w:line="240" w:lineRule="auto"/>
      </w:pPr>
      <w:r>
        <w:separator/>
      </w:r>
    </w:p>
  </w:footnote>
  <w:footnote w:type="continuationSeparator" w:id="0">
    <w:p w:rsidR="00CD45C8" w:rsidRDefault="00CD45C8" w:rsidP="00627FEC">
      <w:pPr>
        <w:spacing w:after="0" w:line="240" w:lineRule="auto"/>
      </w:pPr>
      <w:r>
        <w:continuationSeparator/>
      </w:r>
    </w:p>
  </w:footnote>
  <w:footnote w:id="1">
    <w:p w:rsidR="00627FEC" w:rsidRPr="007A7BD4" w:rsidRDefault="00627FEC" w:rsidP="00627FEC">
      <w:pPr>
        <w:spacing w:after="0" w:line="240" w:lineRule="auto"/>
        <w:ind w:firstLine="567"/>
        <w:jc w:val="both"/>
        <w:rPr>
          <w:rFonts w:ascii="Times New Roman" w:hAnsi="Times New Roman" w:cs="Times New Roman"/>
          <w:sz w:val="20"/>
          <w:szCs w:val="20"/>
        </w:rPr>
      </w:pPr>
      <w:r>
        <w:rPr>
          <w:rStyle w:val="FootnoteReference"/>
        </w:rPr>
        <w:footnoteRef/>
      </w:r>
      <w:r>
        <w:t xml:space="preserve"> </w:t>
      </w:r>
      <w:r w:rsidRPr="007A7BD4">
        <w:rPr>
          <w:rFonts w:ascii="Times New Roman" w:hAnsi="Times New Roman" w:cs="Times New Roman"/>
          <w:sz w:val="20"/>
          <w:szCs w:val="20"/>
        </w:rPr>
        <w:t xml:space="preserve">Romli, Atmasasmita. </w:t>
      </w:r>
      <w:r w:rsidRPr="007A7BD4">
        <w:rPr>
          <w:rFonts w:ascii="Times New Roman" w:hAnsi="Times New Roman" w:cs="Times New Roman"/>
          <w:i/>
          <w:iCs/>
          <w:sz w:val="20"/>
          <w:szCs w:val="20"/>
        </w:rPr>
        <w:t>Pengantar Hukum Kejahatan Luar Biasa</w:t>
      </w:r>
      <w:r w:rsidRPr="007A7BD4">
        <w:rPr>
          <w:rFonts w:ascii="Times New Roman" w:hAnsi="Times New Roman" w:cs="Times New Roman"/>
          <w:sz w:val="20"/>
          <w:szCs w:val="20"/>
        </w:rPr>
        <w:t>. Jakarta: Prenadamedia Group, 2019.</w:t>
      </w:r>
    </w:p>
  </w:footnote>
  <w:footnote w:id="2">
    <w:p w:rsidR="00627FEC" w:rsidRPr="007A7BD4" w:rsidRDefault="00627FEC" w:rsidP="00627FEC">
      <w:pPr>
        <w:spacing w:after="0" w:line="240" w:lineRule="auto"/>
        <w:ind w:firstLine="567"/>
        <w:jc w:val="both"/>
        <w:rPr>
          <w:rFonts w:ascii="Times New Roman" w:hAnsi="Times New Roman" w:cs="Times New Roman"/>
          <w:sz w:val="20"/>
          <w:szCs w:val="20"/>
        </w:rPr>
      </w:pPr>
      <w:r>
        <w:rPr>
          <w:rStyle w:val="FootnoteReference"/>
        </w:rPr>
        <w:footnoteRef/>
      </w:r>
      <w:r>
        <w:t xml:space="preserve"> </w:t>
      </w:r>
      <w:r w:rsidRPr="007A7BD4">
        <w:rPr>
          <w:rFonts w:ascii="Times New Roman" w:hAnsi="Times New Roman" w:cs="Times New Roman"/>
          <w:sz w:val="20"/>
          <w:szCs w:val="20"/>
        </w:rPr>
        <w:t xml:space="preserve">Lestari, Dwi Ayu. "Evaluasi UU Terorisme di Indonesia." </w:t>
      </w:r>
      <w:r w:rsidRPr="007A7BD4">
        <w:rPr>
          <w:rFonts w:ascii="Times New Roman" w:hAnsi="Times New Roman" w:cs="Times New Roman"/>
          <w:i/>
          <w:iCs/>
          <w:sz w:val="20"/>
          <w:szCs w:val="20"/>
        </w:rPr>
        <w:t>Jurnal Hukum &amp; Pembangunan</w:t>
      </w:r>
      <w:r w:rsidRPr="007A7BD4">
        <w:rPr>
          <w:rFonts w:ascii="Times New Roman" w:hAnsi="Times New Roman" w:cs="Times New Roman"/>
          <w:sz w:val="20"/>
          <w:szCs w:val="20"/>
        </w:rPr>
        <w:t>, vol. 49, no. 3, 2019.</w:t>
      </w:r>
    </w:p>
    <w:p w:rsidR="00627FEC" w:rsidRPr="007A7BD4" w:rsidRDefault="00627FEC" w:rsidP="00627FEC">
      <w:pPr>
        <w:pStyle w:val="FootnoteText"/>
        <w:ind w:left="567"/>
        <w:jc w:val="both"/>
        <w:rPr>
          <w:sz w:val="16"/>
          <w:szCs w:val="16"/>
        </w:rPr>
      </w:pPr>
    </w:p>
  </w:footnote>
  <w:footnote w:id="3">
    <w:p w:rsidR="00627FEC" w:rsidRPr="007A7BD4" w:rsidRDefault="00627FEC" w:rsidP="00627FEC">
      <w:pPr>
        <w:spacing w:after="0" w:line="240" w:lineRule="auto"/>
        <w:ind w:firstLine="567"/>
        <w:jc w:val="both"/>
        <w:rPr>
          <w:rFonts w:ascii="Times New Roman" w:hAnsi="Times New Roman" w:cs="Times New Roman"/>
          <w:sz w:val="20"/>
          <w:szCs w:val="20"/>
        </w:rPr>
      </w:pPr>
      <w:r>
        <w:rPr>
          <w:rStyle w:val="FootnoteReference"/>
        </w:rPr>
        <w:footnoteRef/>
      </w:r>
      <w:r w:rsidRPr="007A7BD4">
        <w:rPr>
          <w:rFonts w:ascii="Times New Roman" w:hAnsi="Times New Roman" w:cs="Times New Roman"/>
          <w:sz w:val="20"/>
          <w:szCs w:val="20"/>
        </w:rPr>
        <w:t xml:space="preserve">BBC Indonesia. "Teror Surabaya: Satu Keluarga Pelaku Bom Bunuh Diri." </w:t>
      </w:r>
      <w:hyperlink r:id="rId1" w:history="1">
        <w:r w:rsidRPr="007A7BD4">
          <w:rPr>
            <w:rStyle w:val="Hyperlink"/>
            <w:rFonts w:ascii="Times New Roman" w:hAnsi="Times New Roman" w:cs="Times New Roman"/>
            <w:sz w:val="20"/>
            <w:szCs w:val="20"/>
          </w:rPr>
          <w:t>https://www.bbc.com/indonesia</w:t>
        </w:r>
      </w:hyperlink>
      <w:r w:rsidRPr="007A7BD4">
        <w:rPr>
          <w:rFonts w:ascii="Times New Roman" w:hAnsi="Times New Roman" w:cs="Times New Roman"/>
          <w:sz w:val="20"/>
          <w:szCs w:val="20"/>
        </w:rPr>
        <w:t>, diakses 5 Juli 2025.</w:t>
      </w:r>
      <w:r w:rsidRPr="007A7BD4">
        <w:rPr>
          <w:sz w:val="16"/>
          <w:szCs w:val="16"/>
        </w:rPr>
        <w:t xml:space="preserve"> </w:t>
      </w:r>
    </w:p>
  </w:footnote>
  <w:footnote w:id="4">
    <w:p w:rsidR="00627FEC" w:rsidRPr="007A7BD4" w:rsidRDefault="00627FEC" w:rsidP="00627FEC">
      <w:pPr>
        <w:spacing w:after="0" w:line="240" w:lineRule="auto"/>
        <w:ind w:firstLine="567"/>
        <w:jc w:val="both"/>
        <w:rPr>
          <w:rFonts w:ascii="Times New Roman" w:hAnsi="Times New Roman" w:cs="Times New Roman"/>
          <w:sz w:val="20"/>
          <w:szCs w:val="20"/>
        </w:rPr>
      </w:pPr>
      <w:r>
        <w:rPr>
          <w:rStyle w:val="FootnoteReference"/>
        </w:rPr>
        <w:footnoteRef/>
      </w:r>
      <w:r>
        <w:t xml:space="preserve"> </w:t>
      </w:r>
      <w:r w:rsidRPr="007A7BD4">
        <w:rPr>
          <w:rFonts w:ascii="Times New Roman" w:hAnsi="Times New Roman" w:cs="Times New Roman"/>
          <w:sz w:val="20"/>
          <w:szCs w:val="20"/>
        </w:rPr>
        <w:t>Undang-Undang Republik Indonesia Nomor 5 Tahun 2018 tentang Perubahan atas Undang-Undang Nomor 15 Tahun 2003 tentang Pemberantasan Tindak Pidana Terorisme. Lembaran Negara Republik Indonesia Tahun 2018 Nomor 132.</w:t>
      </w:r>
    </w:p>
    <w:p w:rsidR="00627FEC" w:rsidRPr="007A7BD4" w:rsidRDefault="00627FEC" w:rsidP="00627FEC">
      <w:pPr>
        <w:pStyle w:val="FootnoteText"/>
        <w:ind w:left="567"/>
        <w:rPr>
          <w:sz w:val="16"/>
          <w:szCs w:val="16"/>
        </w:rPr>
      </w:pPr>
    </w:p>
  </w:footnote>
  <w:footnote w:id="5">
    <w:p w:rsidR="00627FEC" w:rsidRPr="00E6764D" w:rsidRDefault="00627FEC" w:rsidP="00627FEC">
      <w:pPr>
        <w:spacing w:after="0" w:line="240" w:lineRule="auto"/>
        <w:ind w:firstLine="567"/>
        <w:jc w:val="both"/>
        <w:rPr>
          <w:rFonts w:ascii="Times New Roman" w:hAnsi="Times New Roman" w:cs="Times New Roman"/>
          <w:sz w:val="20"/>
          <w:szCs w:val="20"/>
        </w:rPr>
      </w:pPr>
      <w:r w:rsidRPr="00E6764D">
        <w:rPr>
          <w:rStyle w:val="FootnoteReference"/>
          <w:sz w:val="18"/>
          <w:szCs w:val="18"/>
        </w:rPr>
        <w:footnoteRef/>
      </w:r>
      <w:r w:rsidRPr="00E6764D">
        <w:rPr>
          <w:sz w:val="18"/>
          <w:szCs w:val="18"/>
        </w:rPr>
        <w:t xml:space="preserve"> </w:t>
      </w:r>
      <w:r w:rsidRPr="00D305FE">
        <w:rPr>
          <w:rFonts w:ascii="Times New Roman" w:hAnsi="Times New Roman" w:cs="Times New Roman"/>
          <w:sz w:val="20"/>
          <w:szCs w:val="20"/>
        </w:rPr>
        <w:t>Undang-Undang Republik Indonesia Nomor 5 Tahun 2018 tentang Perubahan Atas Undang-Undang Nomor 15 Tahun 2003 tentang Pemberantasan Tindak Pidana Terorisme.</w:t>
      </w:r>
    </w:p>
  </w:footnote>
  <w:footnote w:id="6">
    <w:p w:rsidR="00627FEC" w:rsidRPr="00E6764D" w:rsidRDefault="00627FEC" w:rsidP="00627FEC">
      <w:pPr>
        <w:spacing w:after="0" w:line="240" w:lineRule="auto"/>
        <w:ind w:firstLine="567"/>
        <w:jc w:val="both"/>
        <w:rPr>
          <w:rFonts w:ascii="Times New Roman" w:hAnsi="Times New Roman" w:cs="Times New Roman"/>
          <w:sz w:val="20"/>
          <w:szCs w:val="20"/>
        </w:rPr>
      </w:pPr>
      <w:r>
        <w:rPr>
          <w:rStyle w:val="FootnoteReference"/>
        </w:rPr>
        <w:footnoteRef/>
      </w:r>
      <w:r>
        <w:t xml:space="preserve"> </w:t>
      </w:r>
      <w:r w:rsidRPr="00D305FE">
        <w:rPr>
          <w:rFonts w:ascii="Times New Roman" w:hAnsi="Times New Roman" w:cs="Times New Roman"/>
          <w:sz w:val="20"/>
          <w:szCs w:val="20"/>
        </w:rPr>
        <w:t xml:space="preserve">Lestari, Dwi Ayu. (2019). </w:t>
      </w:r>
      <w:r w:rsidRPr="00D305FE">
        <w:rPr>
          <w:rFonts w:ascii="Times New Roman" w:hAnsi="Times New Roman" w:cs="Times New Roman"/>
          <w:i/>
          <w:iCs/>
          <w:sz w:val="20"/>
          <w:szCs w:val="20"/>
        </w:rPr>
        <w:t>Analisis Hukum Terorisme dan Implementasi UU No. 5 Tahun 2018</w:t>
      </w:r>
      <w:r w:rsidRPr="00D305FE">
        <w:rPr>
          <w:rFonts w:ascii="Times New Roman" w:hAnsi="Times New Roman" w:cs="Times New Roman"/>
          <w:sz w:val="20"/>
          <w:szCs w:val="20"/>
        </w:rPr>
        <w:t>. Jakarta: Prenadamedia Group.</w:t>
      </w:r>
    </w:p>
  </w:footnote>
  <w:footnote w:id="7">
    <w:p w:rsidR="00627FEC" w:rsidRPr="008B31AB" w:rsidRDefault="00627FEC" w:rsidP="00627FEC">
      <w:pPr>
        <w:spacing w:after="0" w:line="240" w:lineRule="auto"/>
        <w:ind w:firstLine="567"/>
        <w:jc w:val="both"/>
        <w:rPr>
          <w:rFonts w:ascii="Times New Roman" w:hAnsi="Times New Roman" w:cs="Times New Roman"/>
          <w:sz w:val="20"/>
          <w:szCs w:val="20"/>
        </w:rPr>
      </w:pPr>
      <w:r w:rsidRPr="00E6764D">
        <w:rPr>
          <w:rStyle w:val="FootnoteReference"/>
          <w:sz w:val="14"/>
          <w:szCs w:val="14"/>
        </w:rPr>
        <w:footnoteRef/>
      </w:r>
      <w:r w:rsidRPr="00E6764D">
        <w:rPr>
          <w:sz w:val="14"/>
          <w:szCs w:val="14"/>
        </w:rPr>
        <w:t xml:space="preserve"> </w:t>
      </w:r>
      <w:r w:rsidRPr="00D305FE">
        <w:rPr>
          <w:rFonts w:ascii="Times New Roman" w:hAnsi="Times New Roman" w:cs="Times New Roman"/>
          <w:sz w:val="20"/>
          <w:szCs w:val="20"/>
        </w:rPr>
        <w:t xml:space="preserve">Badan Nasional Penanggulangan Terorisme (BNPT). (2021). </w:t>
      </w:r>
      <w:r w:rsidRPr="00D305FE">
        <w:rPr>
          <w:rFonts w:ascii="Times New Roman" w:hAnsi="Times New Roman" w:cs="Times New Roman"/>
          <w:i/>
          <w:iCs/>
          <w:sz w:val="20"/>
          <w:szCs w:val="20"/>
        </w:rPr>
        <w:t>Laporan Tahunan Penanggulangan Terorisme Nasional</w:t>
      </w:r>
      <w:r w:rsidRPr="00D305FE">
        <w:rPr>
          <w:rFonts w:ascii="Times New Roman" w:hAnsi="Times New Roman" w:cs="Times New Roman"/>
          <w:sz w:val="20"/>
          <w:szCs w:val="20"/>
        </w:rPr>
        <w:t>.</w:t>
      </w:r>
    </w:p>
  </w:footnote>
  <w:footnote w:id="8">
    <w:p w:rsidR="00627FEC" w:rsidRPr="00E6764D" w:rsidRDefault="00627FEC" w:rsidP="00627FEC">
      <w:pPr>
        <w:spacing w:after="0" w:line="240" w:lineRule="auto"/>
        <w:ind w:firstLine="567"/>
        <w:jc w:val="both"/>
        <w:rPr>
          <w:rFonts w:ascii="Times New Roman" w:hAnsi="Times New Roman" w:cs="Times New Roman"/>
          <w:sz w:val="20"/>
          <w:szCs w:val="20"/>
        </w:rPr>
      </w:pPr>
      <w:r w:rsidRPr="00E6764D">
        <w:rPr>
          <w:rStyle w:val="FootnoteReference"/>
          <w:sz w:val="18"/>
          <w:szCs w:val="18"/>
        </w:rPr>
        <w:footnoteRef/>
      </w:r>
      <w:r w:rsidRPr="00E6764D">
        <w:rPr>
          <w:sz w:val="18"/>
          <w:szCs w:val="18"/>
        </w:rPr>
        <w:t xml:space="preserve"> </w:t>
      </w:r>
      <w:r w:rsidRPr="00D305FE">
        <w:rPr>
          <w:rFonts w:ascii="Times New Roman" w:hAnsi="Times New Roman" w:cs="Times New Roman"/>
          <w:sz w:val="20"/>
          <w:szCs w:val="20"/>
        </w:rPr>
        <w:t xml:space="preserve">Suryana, A. (2022). “Keterlibatan TNI dalam UU Terorisme: Tinjauan Konstitusional.” </w:t>
      </w:r>
      <w:r w:rsidRPr="00D305FE">
        <w:rPr>
          <w:rFonts w:ascii="Times New Roman" w:hAnsi="Times New Roman" w:cs="Times New Roman"/>
          <w:i/>
          <w:iCs/>
          <w:sz w:val="20"/>
          <w:szCs w:val="20"/>
        </w:rPr>
        <w:t>Jurnal Ketahanan Nasional</w:t>
      </w:r>
      <w:r w:rsidRPr="00D305FE">
        <w:rPr>
          <w:rFonts w:ascii="Times New Roman" w:hAnsi="Times New Roman" w:cs="Times New Roman"/>
          <w:sz w:val="20"/>
          <w:szCs w:val="20"/>
        </w:rPr>
        <w:t>, Vol. 28, No. 1.</w:t>
      </w:r>
    </w:p>
  </w:footnote>
  <w:footnote w:id="9">
    <w:p w:rsidR="00627FEC" w:rsidRPr="007D289C" w:rsidRDefault="00627FEC" w:rsidP="00627FEC">
      <w:pPr>
        <w:spacing w:after="0" w:line="240" w:lineRule="auto"/>
        <w:ind w:firstLine="567"/>
        <w:jc w:val="both"/>
        <w:rPr>
          <w:rFonts w:ascii="Times New Roman" w:hAnsi="Times New Roman" w:cs="Times New Roman"/>
          <w:sz w:val="20"/>
          <w:szCs w:val="20"/>
        </w:rPr>
      </w:pPr>
      <w:r w:rsidRPr="00E6764D">
        <w:rPr>
          <w:rStyle w:val="FootnoteReference"/>
          <w:sz w:val="18"/>
          <w:szCs w:val="18"/>
        </w:rPr>
        <w:footnoteRef/>
      </w:r>
      <w:r w:rsidRPr="00E6764D">
        <w:rPr>
          <w:sz w:val="18"/>
          <w:szCs w:val="18"/>
        </w:rPr>
        <w:t xml:space="preserve"> </w:t>
      </w:r>
      <w:r w:rsidRPr="00D305FE">
        <w:rPr>
          <w:rFonts w:ascii="Times New Roman" w:hAnsi="Times New Roman" w:cs="Times New Roman"/>
          <w:sz w:val="20"/>
          <w:szCs w:val="20"/>
        </w:rPr>
        <w:t xml:space="preserve">Romli, Atmasasmita. (2020). </w:t>
      </w:r>
      <w:r w:rsidRPr="00D305FE">
        <w:rPr>
          <w:rFonts w:ascii="Times New Roman" w:hAnsi="Times New Roman" w:cs="Times New Roman"/>
          <w:i/>
          <w:iCs/>
          <w:sz w:val="20"/>
          <w:szCs w:val="20"/>
        </w:rPr>
        <w:t>Hukum Pidana Khusus</w:t>
      </w:r>
      <w:r w:rsidRPr="00D305FE">
        <w:rPr>
          <w:rFonts w:ascii="Times New Roman" w:hAnsi="Times New Roman" w:cs="Times New Roman"/>
          <w:sz w:val="20"/>
          <w:szCs w:val="20"/>
        </w:rPr>
        <w:t>. Bandung: CV Mandar Maju.</w:t>
      </w:r>
    </w:p>
  </w:footnote>
  <w:footnote w:id="10">
    <w:p w:rsidR="00627FEC" w:rsidRPr="0039095F" w:rsidRDefault="00627FEC" w:rsidP="00627FEC">
      <w:pPr>
        <w:spacing w:after="0" w:line="240" w:lineRule="auto"/>
        <w:ind w:left="567"/>
        <w:jc w:val="both"/>
        <w:rPr>
          <w:rFonts w:ascii="Times New Roman" w:hAnsi="Times New Roman" w:cs="Times New Roman"/>
          <w:sz w:val="20"/>
          <w:szCs w:val="20"/>
        </w:rPr>
      </w:pPr>
      <w:r w:rsidRPr="0039095F">
        <w:rPr>
          <w:rStyle w:val="FootnoteReference"/>
          <w:sz w:val="18"/>
          <w:szCs w:val="18"/>
        </w:rPr>
        <w:footnoteRef/>
      </w:r>
      <w:r w:rsidRPr="0039095F">
        <w:rPr>
          <w:sz w:val="18"/>
          <w:szCs w:val="18"/>
        </w:rPr>
        <w:t xml:space="preserve"> </w:t>
      </w:r>
      <w:r w:rsidRPr="00E6764D">
        <w:rPr>
          <w:rFonts w:ascii="Times New Roman" w:hAnsi="Times New Roman" w:cs="Times New Roman"/>
          <w:sz w:val="20"/>
          <w:szCs w:val="20"/>
        </w:rPr>
        <w:t xml:space="preserve">Atmasasmita, Romli. </w:t>
      </w:r>
      <w:r w:rsidRPr="00E6764D">
        <w:rPr>
          <w:rFonts w:ascii="Times New Roman" w:hAnsi="Times New Roman" w:cs="Times New Roman"/>
          <w:i/>
          <w:iCs/>
          <w:sz w:val="20"/>
          <w:szCs w:val="20"/>
        </w:rPr>
        <w:t>Hukum Pidana Khusus</w:t>
      </w:r>
      <w:r w:rsidRPr="00E6764D">
        <w:rPr>
          <w:rFonts w:ascii="Times New Roman" w:hAnsi="Times New Roman" w:cs="Times New Roman"/>
          <w:sz w:val="20"/>
          <w:szCs w:val="20"/>
        </w:rPr>
        <w:t>. Bandung: CV Mandar Maju, 2020, hlm. 135.</w:t>
      </w:r>
    </w:p>
  </w:footnote>
  <w:footnote w:id="11">
    <w:p w:rsidR="00627FEC" w:rsidRPr="007D289C" w:rsidRDefault="00627FEC" w:rsidP="00627FEC">
      <w:pPr>
        <w:spacing w:after="0" w:line="240" w:lineRule="auto"/>
        <w:ind w:firstLine="567"/>
        <w:jc w:val="both"/>
        <w:rPr>
          <w:rFonts w:ascii="Times New Roman" w:hAnsi="Times New Roman" w:cs="Times New Roman"/>
          <w:sz w:val="20"/>
          <w:szCs w:val="20"/>
        </w:rPr>
      </w:pPr>
      <w:r w:rsidRPr="0039095F">
        <w:rPr>
          <w:rStyle w:val="FootnoteReference"/>
          <w:sz w:val="18"/>
          <w:szCs w:val="18"/>
        </w:rPr>
        <w:footnoteRef/>
      </w:r>
      <w:r w:rsidRPr="0039095F">
        <w:rPr>
          <w:sz w:val="18"/>
          <w:szCs w:val="18"/>
        </w:rPr>
        <w:t xml:space="preserve"> </w:t>
      </w:r>
      <w:r w:rsidRPr="00E6764D">
        <w:rPr>
          <w:rFonts w:ascii="Times New Roman" w:hAnsi="Times New Roman" w:cs="Times New Roman"/>
          <w:sz w:val="20"/>
          <w:szCs w:val="20"/>
        </w:rPr>
        <w:t xml:space="preserve">Lestari, Dwi Ayu. </w:t>
      </w:r>
      <w:r w:rsidRPr="00E6764D">
        <w:rPr>
          <w:rFonts w:ascii="Times New Roman" w:hAnsi="Times New Roman" w:cs="Times New Roman"/>
          <w:i/>
          <w:iCs/>
          <w:sz w:val="20"/>
          <w:szCs w:val="20"/>
        </w:rPr>
        <w:t>Analisis Hukum Terorisme dan Implementasi UU No. 5 Tahun 2018</w:t>
      </w:r>
      <w:r w:rsidRPr="00E6764D">
        <w:rPr>
          <w:rFonts w:ascii="Times New Roman" w:hAnsi="Times New Roman" w:cs="Times New Roman"/>
          <w:sz w:val="20"/>
          <w:szCs w:val="20"/>
        </w:rPr>
        <w:t>. Jakarta: Prenadamedia Group, 2019, hlm. 45–46.</w:t>
      </w:r>
    </w:p>
  </w:footnote>
  <w:footnote w:id="12">
    <w:p w:rsidR="00627FEC" w:rsidRPr="0039095F" w:rsidRDefault="00627FEC" w:rsidP="00627FEC">
      <w:pPr>
        <w:spacing w:after="0" w:line="240" w:lineRule="auto"/>
        <w:ind w:firstLine="567"/>
        <w:jc w:val="both"/>
        <w:rPr>
          <w:rFonts w:ascii="Times New Roman" w:hAnsi="Times New Roman" w:cs="Times New Roman"/>
          <w:sz w:val="20"/>
          <w:szCs w:val="20"/>
        </w:rPr>
      </w:pPr>
      <w:r w:rsidRPr="0039095F">
        <w:rPr>
          <w:rStyle w:val="FootnoteReference"/>
          <w:sz w:val="18"/>
          <w:szCs w:val="18"/>
        </w:rPr>
        <w:footnoteRef/>
      </w:r>
      <w:r w:rsidRPr="0039095F">
        <w:rPr>
          <w:sz w:val="18"/>
          <w:szCs w:val="18"/>
        </w:rPr>
        <w:t xml:space="preserve"> </w:t>
      </w:r>
      <w:r w:rsidRPr="00E6764D">
        <w:rPr>
          <w:rFonts w:ascii="Times New Roman" w:hAnsi="Times New Roman" w:cs="Times New Roman"/>
          <w:sz w:val="20"/>
          <w:szCs w:val="20"/>
        </w:rPr>
        <w:t xml:space="preserve">Wicaksono, Aditya. “Taktik Gegana dalam Menjinakkan Bom: Studi Operasi EOD di Indonesia.” </w:t>
      </w:r>
      <w:r w:rsidRPr="00E6764D">
        <w:rPr>
          <w:rFonts w:ascii="Times New Roman" w:hAnsi="Times New Roman" w:cs="Times New Roman"/>
          <w:i/>
          <w:iCs/>
          <w:sz w:val="20"/>
          <w:szCs w:val="20"/>
        </w:rPr>
        <w:t>Jurnal Ilmu Kepolisian</w:t>
      </w:r>
      <w:r w:rsidRPr="00E6764D">
        <w:rPr>
          <w:rFonts w:ascii="Times New Roman" w:hAnsi="Times New Roman" w:cs="Times New Roman"/>
          <w:sz w:val="20"/>
          <w:szCs w:val="20"/>
        </w:rPr>
        <w:t>, Vol. 7, No. 1, 2021, hlm. 12–13.</w:t>
      </w:r>
    </w:p>
  </w:footnote>
  <w:footnote w:id="13">
    <w:p w:rsidR="00627FEC" w:rsidRPr="0039095F" w:rsidRDefault="00627FEC" w:rsidP="00627FEC">
      <w:pPr>
        <w:spacing w:after="0" w:line="240" w:lineRule="auto"/>
        <w:ind w:firstLine="567"/>
        <w:jc w:val="both"/>
        <w:rPr>
          <w:rFonts w:ascii="Times New Roman" w:hAnsi="Times New Roman" w:cs="Times New Roman"/>
          <w:sz w:val="20"/>
          <w:szCs w:val="20"/>
        </w:rPr>
      </w:pPr>
      <w:r w:rsidRPr="0039095F">
        <w:rPr>
          <w:rStyle w:val="FootnoteReference"/>
          <w:sz w:val="18"/>
          <w:szCs w:val="18"/>
        </w:rPr>
        <w:footnoteRef/>
      </w:r>
      <w:r w:rsidRPr="0039095F">
        <w:rPr>
          <w:sz w:val="18"/>
          <w:szCs w:val="18"/>
        </w:rPr>
        <w:t xml:space="preserve"> </w:t>
      </w:r>
      <w:r w:rsidRPr="00E6764D">
        <w:rPr>
          <w:rFonts w:ascii="Times New Roman" w:hAnsi="Times New Roman" w:cs="Times New Roman"/>
          <w:sz w:val="20"/>
          <w:szCs w:val="20"/>
        </w:rPr>
        <w:t xml:space="preserve">Badan Nasional Penanggulangan Terorisme (BNPT). </w:t>
      </w:r>
      <w:r w:rsidRPr="00E6764D">
        <w:rPr>
          <w:rFonts w:ascii="Times New Roman" w:hAnsi="Times New Roman" w:cs="Times New Roman"/>
          <w:i/>
          <w:iCs/>
          <w:sz w:val="20"/>
          <w:szCs w:val="20"/>
        </w:rPr>
        <w:t>Laporan Tahunan Penanggulangan Terorisme Nasional</w:t>
      </w:r>
      <w:r w:rsidRPr="00E6764D">
        <w:rPr>
          <w:rFonts w:ascii="Times New Roman" w:hAnsi="Times New Roman" w:cs="Times New Roman"/>
          <w:sz w:val="20"/>
          <w:szCs w:val="20"/>
        </w:rPr>
        <w:t>. Jakarta: BNPT, 2021.</w:t>
      </w:r>
    </w:p>
  </w:footnote>
  <w:footnote w:id="14">
    <w:p w:rsidR="00627FEC" w:rsidRPr="00AE6951" w:rsidRDefault="00627FEC" w:rsidP="00627FEC">
      <w:pPr>
        <w:spacing w:after="0" w:line="240" w:lineRule="auto"/>
        <w:ind w:firstLine="567"/>
        <w:jc w:val="both"/>
        <w:rPr>
          <w:rFonts w:ascii="Times New Roman" w:hAnsi="Times New Roman" w:cs="Times New Roman"/>
          <w:sz w:val="20"/>
          <w:szCs w:val="20"/>
        </w:rPr>
      </w:pPr>
      <w:r w:rsidRPr="0039095F">
        <w:rPr>
          <w:rStyle w:val="FootnoteReference"/>
          <w:sz w:val="18"/>
          <w:szCs w:val="18"/>
        </w:rPr>
        <w:footnoteRef/>
      </w:r>
      <w:r w:rsidRPr="0039095F">
        <w:rPr>
          <w:sz w:val="18"/>
          <w:szCs w:val="18"/>
        </w:rPr>
        <w:t xml:space="preserve"> </w:t>
      </w:r>
      <w:r w:rsidRPr="00E6764D">
        <w:rPr>
          <w:rFonts w:ascii="Times New Roman" w:hAnsi="Times New Roman" w:cs="Times New Roman"/>
          <w:sz w:val="20"/>
          <w:szCs w:val="20"/>
        </w:rPr>
        <w:t xml:space="preserve">Komnas HAM. </w:t>
      </w:r>
      <w:r w:rsidRPr="00E6764D">
        <w:rPr>
          <w:rFonts w:ascii="Times New Roman" w:hAnsi="Times New Roman" w:cs="Times New Roman"/>
          <w:i/>
          <w:iCs/>
          <w:sz w:val="20"/>
          <w:szCs w:val="20"/>
        </w:rPr>
        <w:t>Pedoman Penegakan Hukum Anti-Terorisme dan Hak Asasi Manusia</w:t>
      </w:r>
      <w:r w:rsidRPr="00E6764D">
        <w:rPr>
          <w:rFonts w:ascii="Times New Roman" w:hAnsi="Times New Roman" w:cs="Times New Roman"/>
          <w:sz w:val="20"/>
          <w:szCs w:val="20"/>
        </w:rPr>
        <w:t>. Jakarta: Komnas HAM, 2020, hlm. 30.</w:t>
      </w:r>
    </w:p>
  </w:footnote>
  <w:footnote w:id="15">
    <w:p w:rsidR="00627FEC" w:rsidRPr="0039095F" w:rsidRDefault="00627FEC" w:rsidP="00627FEC">
      <w:pPr>
        <w:spacing w:after="0" w:line="240" w:lineRule="auto"/>
        <w:ind w:firstLine="567"/>
        <w:jc w:val="both"/>
        <w:rPr>
          <w:rFonts w:ascii="Times New Roman" w:hAnsi="Times New Roman" w:cs="Times New Roman"/>
          <w:sz w:val="20"/>
          <w:szCs w:val="20"/>
        </w:rPr>
      </w:pPr>
      <w:r w:rsidRPr="0039095F">
        <w:rPr>
          <w:rStyle w:val="FootnoteReference"/>
          <w:sz w:val="18"/>
          <w:szCs w:val="18"/>
        </w:rPr>
        <w:footnoteRef/>
      </w:r>
      <w:r w:rsidRPr="0039095F">
        <w:rPr>
          <w:sz w:val="18"/>
          <w:szCs w:val="18"/>
        </w:rPr>
        <w:t xml:space="preserve"> </w:t>
      </w:r>
      <w:r w:rsidRPr="00E6764D">
        <w:rPr>
          <w:rFonts w:ascii="Times New Roman" w:hAnsi="Times New Roman" w:cs="Times New Roman"/>
          <w:sz w:val="20"/>
          <w:szCs w:val="20"/>
        </w:rPr>
        <w:t>Undang-Undang Republik Indonesia Nomor 5 Tahun 2018 tentang Perubahan atas UU Nomor 15 Tahun 2003 tentang Pemberantasan Tindak Pidana Terorisme, Pasal 43A–43I.</w:t>
      </w:r>
    </w:p>
  </w:footnote>
  <w:footnote w:id="16">
    <w:p w:rsidR="00627FEC" w:rsidRPr="008B31AB" w:rsidRDefault="00627FEC" w:rsidP="00627FEC">
      <w:pPr>
        <w:spacing w:after="0" w:line="240" w:lineRule="auto"/>
        <w:ind w:firstLine="567"/>
        <w:jc w:val="both"/>
        <w:rPr>
          <w:rFonts w:ascii="Times New Roman" w:hAnsi="Times New Roman" w:cs="Times New Roman"/>
          <w:sz w:val="20"/>
          <w:szCs w:val="20"/>
        </w:rPr>
      </w:pPr>
      <w:r w:rsidRPr="0039095F">
        <w:rPr>
          <w:rStyle w:val="FootnoteReference"/>
          <w:sz w:val="18"/>
          <w:szCs w:val="18"/>
        </w:rPr>
        <w:footnoteRef/>
      </w:r>
      <w:r w:rsidRPr="0039095F">
        <w:rPr>
          <w:sz w:val="18"/>
          <w:szCs w:val="18"/>
        </w:rPr>
        <w:t xml:space="preserve"> </w:t>
      </w:r>
      <w:r w:rsidRPr="00E6764D">
        <w:rPr>
          <w:rFonts w:ascii="Times New Roman" w:hAnsi="Times New Roman" w:cs="Times New Roman"/>
          <w:sz w:val="20"/>
          <w:szCs w:val="20"/>
        </w:rPr>
        <w:t xml:space="preserve">Suryana, Agus. “Keterlibatan TNI dalam Penanganan Terorisme: Implikasi Yuridis dan Operasional.” </w:t>
      </w:r>
      <w:r w:rsidRPr="00E6764D">
        <w:rPr>
          <w:rFonts w:ascii="Times New Roman" w:hAnsi="Times New Roman" w:cs="Times New Roman"/>
          <w:i/>
          <w:iCs/>
          <w:sz w:val="20"/>
          <w:szCs w:val="20"/>
        </w:rPr>
        <w:t>Jurnal Ketahanan Nasional</w:t>
      </w:r>
      <w:r w:rsidRPr="00E6764D">
        <w:rPr>
          <w:rFonts w:ascii="Times New Roman" w:hAnsi="Times New Roman" w:cs="Times New Roman"/>
          <w:sz w:val="20"/>
          <w:szCs w:val="20"/>
        </w:rPr>
        <w:t>, Vol. 28, No. 1, 2022, hlm. 75–77.</w:t>
      </w:r>
    </w:p>
  </w:footnote>
  <w:footnote w:id="17">
    <w:p w:rsidR="00627FEC" w:rsidRPr="008813A2" w:rsidRDefault="00627FEC" w:rsidP="00627FEC">
      <w:pPr>
        <w:spacing w:after="0" w:line="240" w:lineRule="auto"/>
        <w:ind w:firstLine="567"/>
        <w:jc w:val="both"/>
        <w:rPr>
          <w:rFonts w:ascii="Times New Roman" w:hAnsi="Times New Roman" w:cs="Times New Roman"/>
          <w:sz w:val="20"/>
          <w:szCs w:val="20"/>
        </w:rPr>
      </w:pPr>
      <w:r w:rsidRPr="0039095F">
        <w:rPr>
          <w:rStyle w:val="FootnoteReference"/>
          <w:sz w:val="18"/>
          <w:szCs w:val="18"/>
        </w:rPr>
        <w:footnoteRef/>
      </w:r>
      <w:r w:rsidRPr="0039095F">
        <w:rPr>
          <w:sz w:val="18"/>
          <w:szCs w:val="18"/>
        </w:rPr>
        <w:t xml:space="preserve"> </w:t>
      </w:r>
      <w:r w:rsidRPr="00E6764D">
        <w:rPr>
          <w:rFonts w:ascii="Times New Roman" w:hAnsi="Times New Roman" w:cs="Times New Roman"/>
          <w:sz w:val="20"/>
          <w:szCs w:val="20"/>
        </w:rPr>
        <w:t xml:space="preserve">Amnesty International Indonesia. </w:t>
      </w:r>
      <w:r w:rsidRPr="00E6764D">
        <w:rPr>
          <w:rFonts w:ascii="Times New Roman" w:hAnsi="Times New Roman" w:cs="Times New Roman"/>
          <w:i/>
          <w:iCs/>
          <w:sz w:val="20"/>
          <w:szCs w:val="20"/>
        </w:rPr>
        <w:t>Laporan Tahunan: Praktek HAM dalam Operasi Anti-Teror</w:t>
      </w:r>
      <w:r w:rsidRPr="00E6764D">
        <w:rPr>
          <w:rFonts w:ascii="Times New Roman" w:hAnsi="Times New Roman" w:cs="Times New Roman"/>
          <w:sz w:val="20"/>
          <w:szCs w:val="20"/>
        </w:rPr>
        <w:t>. Jakarta: AII, 2022.</w:t>
      </w:r>
    </w:p>
  </w:footnote>
  <w:footnote w:id="18">
    <w:p w:rsidR="00627FEC" w:rsidRPr="008B31AB" w:rsidRDefault="00627FEC" w:rsidP="00627FEC">
      <w:pPr>
        <w:spacing w:after="0" w:line="240" w:lineRule="auto"/>
        <w:ind w:firstLine="567"/>
        <w:jc w:val="both"/>
        <w:rPr>
          <w:rFonts w:ascii="Times New Roman" w:hAnsi="Times New Roman" w:cs="Times New Roman"/>
          <w:sz w:val="20"/>
          <w:szCs w:val="20"/>
        </w:rPr>
      </w:pPr>
      <w:r w:rsidRPr="008813A2">
        <w:rPr>
          <w:rStyle w:val="FootnoteReference"/>
          <w:sz w:val="18"/>
          <w:szCs w:val="18"/>
        </w:rPr>
        <w:footnoteRef/>
      </w:r>
      <w:r w:rsidRPr="008813A2">
        <w:rPr>
          <w:sz w:val="18"/>
          <w:szCs w:val="18"/>
        </w:rPr>
        <w:t xml:space="preserve"> </w:t>
      </w:r>
      <w:r w:rsidRPr="008813A2">
        <w:rPr>
          <w:rFonts w:ascii="Times New Roman" w:hAnsi="Times New Roman" w:cs="Times New Roman"/>
          <w:sz w:val="20"/>
          <w:szCs w:val="20"/>
        </w:rPr>
        <w:t xml:space="preserve">Badan Nasional Penanggulangan Terorisme (BNPT). </w:t>
      </w:r>
      <w:r w:rsidRPr="008813A2">
        <w:rPr>
          <w:rFonts w:ascii="Times New Roman" w:hAnsi="Times New Roman" w:cs="Times New Roman"/>
          <w:i/>
          <w:iCs/>
          <w:sz w:val="20"/>
          <w:szCs w:val="20"/>
        </w:rPr>
        <w:t>Evaluasi Kinerja Penanganan Terorisme Tahun 2022</w:t>
      </w:r>
      <w:r w:rsidRPr="008813A2">
        <w:rPr>
          <w:rFonts w:ascii="Times New Roman" w:hAnsi="Times New Roman" w:cs="Times New Roman"/>
          <w:sz w:val="20"/>
          <w:szCs w:val="20"/>
        </w:rPr>
        <w:t>. Jakarta: BNPT, 2023, hlm. 34–35.</w:t>
      </w:r>
    </w:p>
  </w:footnote>
  <w:footnote w:id="19">
    <w:p w:rsidR="00627FEC" w:rsidRPr="008813A2" w:rsidRDefault="00627FEC" w:rsidP="00627FEC">
      <w:pPr>
        <w:spacing w:after="0" w:line="240" w:lineRule="auto"/>
        <w:ind w:firstLine="567"/>
        <w:jc w:val="both"/>
        <w:rPr>
          <w:rFonts w:ascii="Times New Roman" w:hAnsi="Times New Roman" w:cs="Times New Roman"/>
          <w:sz w:val="20"/>
          <w:szCs w:val="20"/>
        </w:rPr>
      </w:pPr>
      <w:r w:rsidRPr="008813A2">
        <w:rPr>
          <w:rStyle w:val="FootnoteReference"/>
          <w:sz w:val="18"/>
          <w:szCs w:val="18"/>
        </w:rPr>
        <w:footnoteRef/>
      </w:r>
      <w:r w:rsidRPr="008813A2">
        <w:rPr>
          <w:sz w:val="18"/>
          <w:szCs w:val="18"/>
        </w:rPr>
        <w:t xml:space="preserve"> </w:t>
      </w:r>
      <w:r w:rsidRPr="008813A2">
        <w:rPr>
          <w:rFonts w:ascii="Times New Roman" w:hAnsi="Times New Roman" w:cs="Times New Roman"/>
          <w:sz w:val="20"/>
          <w:szCs w:val="20"/>
        </w:rPr>
        <w:t xml:space="preserve">Atmasasmita, Romli. </w:t>
      </w:r>
      <w:r w:rsidRPr="008813A2">
        <w:rPr>
          <w:rFonts w:ascii="Times New Roman" w:hAnsi="Times New Roman" w:cs="Times New Roman"/>
          <w:i/>
          <w:iCs/>
          <w:sz w:val="20"/>
          <w:szCs w:val="20"/>
        </w:rPr>
        <w:t>Hukum Pidana Khusus</w:t>
      </w:r>
      <w:r w:rsidRPr="008813A2">
        <w:rPr>
          <w:rFonts w:ascii="Times New Roman" w:hAnsi="Times New Roman" w:cs="Times New Roman"/>
          <w:sz w:val="20"/>
          <w:szCs w:val="20"/>
        </w:rPr>
        <w:t>. Bandung: CV Mandar Maju, 2020, hlm. 146–147.</w:t>
      </w:r>
    </w:p>
  </w:footnote>
  <w:footnote w:id="20">
    <w:p w:rsidR="00627FEC" w:rsidRPr="008813A2" w:rsidRDefault="00627FEC" w:rsidP="00627FEC">
      <w:pPr>
        <w:spacing w:after="0" w:line="240" w:lineRule="auto"/>
        <w:ind w:firstLine="567"/>
        <w:jc w:val="both"/>
        <w:rPr>
          <w:rFonts w:ascii="Times New Roman" w:hAnsi="Times New Roman" w:cs="Times New Roman"/>
          <w:sz w:val="20"/>
          <w:szCs w:val="20"/>
        </w:rPr>
      </w:pPr>
      <w:r w:rsidRPr="008813A2">
        <w:rPr>
          <w:rStyle w:val="FootnoteReference"/>
          <w:sz w:val="18"/>
          <w:szCs w:val="18"/>
        </w:rPr>
        <w:footnoteRef/>
      </w:r>
      <w:r w:rsidRPr="008813A2">
        <w:rPr>
          <w:sz w:val="18"/>
          <w:szCs w:val="18"/>
        </w:rPr>
        <w:t xml:space="preserve"> </w:t>
      </w:r>
      <w:r w:rsidRPr="008813A2">
        <w:rPr>
          <w:rFonts w:ascii="Times New Roman" w:hAnsi="Times New Roman" w:cs="Times New Roman"/>
          <w:sz w:val="20"/>
          <w:szCs w:val="20"/>
        </w:rPr>
        <w:t xml:space="preserve">Suryana, Agus. “Kendala Sinergitas Lembaga dalam Penanganan Terorisme di Indonesia.” </w:t>
      </w:r>
      <w:r w:rsidRPr="008813A2">
        <w:rPr>
          <w:rFonts w:ascii="Times New Roman" w:hAnsi="Times New Roman" w:cs="Times New Roman"/>
          <w:i/>
          <w:iCs/>
          <w:sz w:val="20"/>
          <w:szCs w:val="20"/>
        </w:rPr>
        <w:t>Jurnal Keamanan Nasional</w:t>
      </w:r>
      <w:r w:rsidRPr="008813A2">
        <w:rPr>
          <w:rFonts w:ascii="Times New Roman" w:hAnsi="Times New Roman" w:cs="Times New Roman"/>
          <w:sz w:val="20"/>
          <w:szCs w:val="20"/>
        </w:rPr>
        <w:t>, Vol. 10, No. 2, 2021, hlm. 88–90.</w:t>
      </w:r>
    </w:p>
  </w:footnote>
  <w:footnote w:id="21">
    <w:p w:rsidR="00627FEC" w:rsidRPr="008B31AB" w:rsidRDefault="00627FEC" w:rsidP="00627FEC">
      <w:pPr>
        <w:spacing w:after="0" w:line="240" w:lineRule="auto"/>
        <w:ind w:firstLine="567"/>
        <w:jc w:val="both"/>
        <w:rPr>
          <w:rFonts w:ascii="Times New Roman" w:hAnsi="Times New Roman" w:cs="Times New Roman"/>
          <w:sz w:val="20"/>
          <w:szCs w:val="20"/>
        </w:rPr>
      </w:pPr>
      <w:r w:rsidRPr="008813A2">
        <w:rPr>
          <w:rStyle w:val="FootnoteReference"/>
          <w:sz w:val="18"/>
          <w:szCs w:val="18"/>
        </w:rPr>
        <w:footnoteRef/>
      </w:r>
      <w:r w:rsidRPr="008813A2">
        <w:rPr>
          <w:sz w:val="18"/>
          <w:szCs w:val="18"/>
        </w:rPr>
        <w:t xml:space="preserve"> </w:t>
      </w:r>
      <w:r w:rsidRPr="008813A2">
        <w:rPr>
          <w:rFonts w:ascii="Times New Roman" w:hAnsi="Times New Roman" w:cs="Times New Roman"/>
          <w:sz w:val="20"/>
          <w:szCs w:val="20"/>
        </w:rPr>
        <w:t xml:space="preserve">Lestari, Dwi Ayu. </w:t>
      </w:r>
      <w:r w:rsidRPr="008813A2">
        <w:rPr>
          <w:rFonts w:ascii="Times New Roman" w:hAnsi="Times New Roman" w:cs="Times New Roman"/>
          <w:i/>
          <w:iCs/>
          <w:sz w:val="20"/>
          <w:szCs w:val="20"/>
        </w:rPr>
        <w:t>Analisis Hukum Terorisme dan Implementasi UU No. 5 Tahun 2018</w:t>
      </w:r>
      <w:r w:rsidRPr="008813A2">
        <w:rPr>
          <w:rFonts w:ascii="Times New Roman" w:hAnsi="Times New Roman" w:cs="Times New Roman"/>
          <w:sz w:val="20"/>
          <w:szCs w:val="20"/>
        </w:rPr>
        <w:t>. Jakarta: Prenadamedia Group, 2019, hlm. 63.</w:t>
      </w:r>
    </w:p>
  </w:footnote>
  <w:footnote w:id="22">
    <w:p w:rsidR="00627FEC" w:rsidRPr="00423E57" w:rsidRDefault="00627FEC" w:rsidP="00627FEC">
      <w:pPr>
        <w:spacing w:after="0" w:line="240" w:lineRule="auto"/>
        <w:ind w:firstLine="567"/>
        <w:jc w:val="both"/>
        <w:rPr>
          <w:rFonts w:ascii="Times New Roman" w:hAnsi="Times New Roman" w:cs="Times New Roman"/>
          <w:sz w:val="20"/>
          <w:szCs w:val="20"/>
        </w:rPr>
      </w:pPr>
      <w:r w:rsidRPr="00423E57">
        <w:rPr>
          <w:rStyle w:val="FootnoteReference"/>
          <w:sz w:val="18"/>
          <w:szCs w:val="18"/>
        </w:rPr>
        <w:footnoteRef/>
      </w:r>
      <w:r w:rsidRPr="00423E57">
        <w:rPr>
          <w:sz w:val="18"/>
          <w:szCs w:val="18"/>
        </w:rPr>
        <w:t xml:space="preserve"> </w:t>
      </w:r>
      <w:r w:rsidRPr="008813A2">
        <w:rPr>
          <w:rFonts w:ascii="Times New Roman" w:hAnsi="Times New Roman" w:cs="Times New Roman"/>
          <w:sz w:val="20"/>
          <w:szCs w:val="20"/>
        </w:rPr>
        <w:t xml:space="preserve">Hasibuan, Rina. “Peran Masyarakat dalam Deteksi Dini Radikalisme di Sumatera Utara.” </w:t>
      </w:r>
      <w:r w:rsidRPr="008813A2">
        <w:rPr>
          <w:rFonts w:ascii="Times New Roman" w:hAnsi="Times New Roman" w:cs="Times New Roman"/>
          <w:i/>
          <w:iCs/>
          <w:sz w:val="20"/>
          <w:szCs w:val="20"/>
        </w:rPr>
        <w:t>Jurnal Sosial dan Keamanan Publik</w:t>
      </w:r>
      <w:r w:rsidRPr="008813A2">
        <w:rPr>
          <w:rFonts w:ascii="Times New Roman" w:hAnsi="Times New Roman" w:cs="Times New Roman"/>
          <w:sz w:val="20"/>
          <w:szCs w:val="20"/>
        </w:rPr>
        <w:t>, Vol. 5, No. 1, 2022, hlm. 45–46.</w:t>
      </w:r>
    </w:p>
  </w:footnote>
  <w:footnote w:id="23">
    <w:p w:rsidR="00627FEC" w:rsidRPr="00423E57" w:rsidRDefault="00627FEC" w:rsidP="00627FEC">
      <w:pPr>
        <w:spacing w:after="0" w:line="240" w:lineRule="auto"/>
        <w:ind w:firstLine="567"/>
        <w:jc w:val="both"/>
        <w:rPr>
          <w:rFonts w:ascii="Times New Roman" w:hAnsi="Times New Roman" w:cs="Times New Roman"/>
          <w:sz w:val="16"/>
          <w:szCs w:val="16"/>
        </w:rPr>
      </w:pPr>
      <w:r w:rsidRPr="00423E57">
        <w:rPr>
          <w:rStyle w:val="FootnoteReference"/>
          <w:sz w:val="18"/>
          <w:szCs w:val="18"/>
        </w:rPr>
        <w:footnoteRef/>
      </w:r>
      <w:r w:rsidRPr="00423E57">
        <w:rPr>
          <w:sz w:val="18"/>
          <w:szCs w:val="18"/>
        </w:rPr>
        <w:t xml:space="preserve"> </w:t>
      </w:r>
      <w:r w:rsidRPr="008813A2">
        <w:rPr>
          <w:rFonts w:ascii="Times New Roman" w:hAnsi="Times New Roman" w:cs="Times New Roman"/>
          <w:sz w:val="20"/>
          <w:szCs w:val="20"/>
        </w:rPr>
        <w:t xml:space="preserve">Amnesty International Indonesia. </w:t>
      </w:r>
      <w:r w:rsidRPr="008813A2">
        <w:rPr>
          <w:rFonts w:ascii="Times New Roman" w:hAnsi="Times New Roman" w:cs="Times New Roman"/>
          <w:i/>
          <w:iCs/>
          <w:sz w:val="20"/>
          <w:szCs w:val="20"/>
        </w:rPr>
        <w:t>Laporan Tahunan: Hak Asasi Manusia dalam Operasi Keamanan</w:t>
      </w:r>
      <w:r w:rsidRPr="008813A2">
        <w:rPr>
          <w:rFonts w:ascii="Times New Roman" w:hAnsi="Times New Roman" w:cs="Times New Roman"/>
          <w:sz w:val="20"/>
          <w:szCs w:val="20"/>
        </w:rPr>
        <w:t>. Jakarta: AII, 2022.</w:t>
      </w:r>
    </w:p>
  </w:footnote>
  <w:footnote w:id="24">
    <w:p w:rsidR="00627FEC" w:rsidRPr="008B31AB" w:rsidRDefault="00627FEC" w:rsidP="00627FEC">
      <w:pPr>
        <w:spacing w:after="0" w:line="240" w:lineRule="auto"/>
        <w:ind w:firstLine="567"/>
        <w:jc w:val="both"/>
        <w:rPr>
          <w:rFonts w:ascii="Times New Roman" w:hAnsi="Times New Roman" w:cs="Times New Roman"/>
          <w:sz w:val="20"/>
          <w:szCs w:val="20"/>
        </w:rPr>
      </w:pPr>
      <w:r w:rsidRPr="00423E57">
        <w:rPr>
          <w:rStyle w:val="FootnoteReference"/>
          <w:sz w:val="18"/>
          <w:szCs w:val="18"/>
        </w:rPr>
        <w:footnoteRef/>
      </w:r>
      <w:r w:rsidRPr="00423E57">
        <w:rPr>
          <w:sz w:val="18"/>
          <w:szCs w:val="18"/>
        </w:rPr>
        <w:t xml:space="preserve"> </w:t>
      </w:r>
      <w:r w:rsidRPr="008813A2">
        <w:rPr>
          <w:rFonts w:ascii="Times New Roman" w:hAnsi="Times New Roman" w:cs="Times New Roman"/>
          <w:sz w:val="20"/>
          <w:szCs w:val="20"/>
        </w:rPr>
        <w:t xml:space="preserve">Komnas HAM. </w:t>
      </w:r>
      <w:r w:rsidRPr="008813A2">
        <w:rPr>
          <w:rFonts w:ascii="Times New Roman" w:hAnsi="Times New Roman" w:cs="Times New Roman"/>
          <w:i/>
          <w:iCs/>
          <w:sz w:val="20"/>
          <w:szCs w:val="20"/>
        </w:rPr>
        <w:t>Catatan Kritis Terhadap Pelaksanaan Undang-Undang Anti-Terorisme</w:t>
      </w:r>
      <w:r w:rsidRPr="008813A2">
        <w:rPr>
          <w:rFonts w:ascii="Times New Roman" w:hAnsi="Times New Roman" w:cs="Times New Roman"/>
          <w:sz w:val="20"/>
          <w:szCs w:val="20"/>
        </w:rPr>
        <w:t>. Jakarta: Komnas HAM, 2021, hlm. 27</w:t>
      </w:r>
      <w:r>
        <w:rPr>
          <w:rFonts w:ascii="Times New Roman" w:hAnsi="Times New Roman" w:cs="Times New Roman"/>
          <w:sz w:val="20"/>
          <w:szCs w:val="20"/>
        </w:rPr>
        <w:t>.</w:t>
      </w:r>
    </w:p>
  </w:footnote>
  <w:footnote w:id="25">
    <w:p w:rsidR="00627FEC" w:rsidRPr="00AE6951" w:rsidRDefault="00627FEC" w:rsidP="00627FEC">
      <w:pPr>
        <w:spacing w:after="0" w:line="240" w:lineRule="auto"/>
        <w:ind w:firstLine="567"/>
        <w:jc w:val="both"/>
        <w:rPr>
          <w:rFonts w:ascii="Times New Roman" w:hAnsi="Times New Roman" w:cs="Times New Roman"/>
          <w:sz w:val="16"/>
          <w:szCs w:val="16"/>
        </w:rPr>
      </w:pPr>
      <w:r w:rsidRPr="00423E57">
        <w:rPr>
          <w:rStyle w:val="FootnoteReference"/>
          <w:sz w:val="18"/>
          <w:szCs w:val="18"/>
        </w:rPr>
        <w:footnoteRef/>
      </w:r>
      <w:r w:rsidRPr="00423E57">
        <w:rPr>
          <w:sz w:val="18"/>
          <w:szCs w:val="18"/>
        </w:rPr>
        <w:t xml:space="preserve"> </w:t>
      </w:r>
      <w:r w:rsidRPr="008813A2">
        <w:rPr>
          <w:rFonts w:ascii="Times New Roman" w:hAnsi="Times New Roman" w:cs="Times New Roman"/>
          <w:sz w:val="20"/>
          <w:szCs w:val="20"/>
        </w:rPr>
        <w:t xml:space="preserve">Ombudsman RI. </w:t>
      </w:r>
      <w:r w:rsidRPr="008813A2">
        <w:rPr>
          <w:rFonts w:ascii="Times New Roman" w:hAnsi="Times New Roman" w:cs="Times New Roman"/>
          <w:i/>
          <w:iCs/>
          <w:sz w:val="20"/>
          <w:szCs w:val="20"/>
        </w:rPr>
        <w:t>Laporan Pengawasan atas Pelaksanaan Tugas Aparat dalam Penanganan Terorisme</w:t>
      </w:r>
      <w:r w:rsidRPr="008813A2">
        <w:rPr>
          <w:rFonts w:ascii="Times New Roman" w:hAnsi="Times New Roman" w:cs="Times New Roman"/>
          <w:sz w:val="20"/>
          <w:szCs w:val="20"/>
        </w:rPr>
        <w:t>. Jakarta: ORI, 2022.</w:t>
      </w:r>
    </w:p>
  </w:footnote>
  <w:footnote w:id="26">
    <w:p w:rsidR="00627FEC" w:rsidRPr="00AE6951" w:rsidRDefault="00627FEC" w:rsidP="00627FEC">
      <w:pPr>
        <w:spacing w:after="0" w:line="240" w:lineRule="auto"/>
        <w:ind w:firstLine="567"/>
        <w:jc w:val="both"/>
        <w:rPr>
          <w:rFonts w:ascii="Times New Roman" w:hAnsi="Times New Roman" w:cs="Times New Roman"/>
          <w:sz w:val="20"/>
          <w:szCs w:val="20"/>
        </w:rPr>
      </w:pPr>
      <w:r w:rsidRPr="00AE6951">
        <w:rPr>
          <w:rStyle w:val="FootnoteReference"/>
          <w:sz w:val="18"/>
          <w:szCs w:val="18"/>
        </w:rPr>
        <w:footnoteRef/>
      </w:r>
      <w:r w:rsidRPr="00AE6951">
        <w:rPr>
          <w:sz w:val="18"/>
          <w:szCs w:val="18"/>
        </w:rPr>
        <w:t xml:space="preserve"> </w:t>
      </w:r>
      <w:r w:rsidRPr="00AE6951">
        <w:rPr>
          <w:rFonts w:ascii="Times New Roman" w:hAnsi="Times New Roman" w:cs="Times New Roman"/>
          <w:sz w:val="20"/>
          <w:szCs w:val="20"/>
        </w:rPr>
        <w:t xml:space="preserve">Nasution, Adnan Buyung. </w:t>
      </w:r>
      <w:r w:rsidRPr="00AE6951">
        <w:rPr>
          <w:rFonts w:ascii="Times New Roman" w:hAnsi="Times New Roman" w:cs="Times New Roman"/>
          <w:i/>
          <w:iCs/>
          <w:sz w:val="20"/>
          <w:szCs w:val="20"/>
        </w:rPr>
        <w:t>Terorisme dan Ancaman terhadap Negara Hukum</w:t>
      </w:r>
      <w:r w:rsidRPr="00AE6951">
        <w:rPr>
          <w:rFonts w:ascii="Times New Roman" w:hAnsi="Times New Roman" w:cs="Times New Roman"/>
          <w:sz w:val="20"/>
          <w:szCs w:val="20"/>
        </w:rPr>
        <w:t>. Jakarta: Pustaka Sinar Harapan, 2020, hlm. 21–22.</w:t>
      </w:r>
    </w:p>
  </w:footnote>
  <w:footnote w:id="27">
    <w:p w:rsidR="00627FEC" w:rsidRPr="008B31AB" w:rsidRDefault="00627FEC" w:rsidP="00627FEC">
      <w:pPr>
        <w:spacing w:after="0" w:line="240" w:lineRule="auto"/>
        <w:ind w:firstLine="567"/>
        <w:jc w:val="both"/>
        <w:rPr>
          <w:rFonts w:ascii="Times New Roman" w:hAnsi="Times New Roman" w:cs="Times New Roman"/>
          <w:sz w:val="20"/>
          <w:szCs w:val="20"/>
        </w:rPr>
      </w:pPr>
      <w:r w:rsidRPr="00AE6951">
        <w:rPr>
          <w:rStyle w:val="FootnoteReference"/>
          <w:sz w:val="18"/>
          <w:szCs w:val="18"/>
        </w:rPr>
        <w:footnoteRef/>
      </w:r>
      <w:r w:rsidRPr="00AE6951">
        <w:rPr>
          <w:sz w:val="18"/>
          <w:szCs w:val="18"/>
        </w:rPr>
        <w:t xml:space="preserve"> </w:t>
      </w:r>
      <w:r w:rsidRPr="00AE6951">
        <w:rPr>
          <w:rFonts w:ascii="Times New Roman" w:hAnsi="Times New Roman" w:cs="Times New Roman"/>
          <w:sz w:val="20"/>
          <w:szCs w:val="20"/>
        </w:rPr>
        <w:t xml:space="preserve">Hoffman, Bruce. </w:t>
      </w:r>
      <w:r w:rsidRPr="00AE6951">
        <w:rPr>
          <w:rFonts w:ascii="Times New Roman" w:hAnsi="Times New Roman" w:cs="Times New Roman"/>
          <w:i/>
          <w:iCs/>
          <w:sz w:val="20"/>
          <w:szCs w:val="20"/>
        </w:rPr>
        <w:t>Inside Terrorism</w:t>
      </w:r>
      <w:r w:rsidRPr="00AE6951">
        <w:rPr>
          <w:rFonts w:ascii="Times New Roman" w:hAnsi="Times New Roman" w:cs="Times New Roman"/>
          <w:sz w:val="20"/>
          <w:szCs w:val="20"/>
        </w:rPr>
        <w:t>. New York: Columbia University Press, 2017, hlm. 3.</w:t>
      </w:r>
    </w:p>
  </w:footnote>
  <w:footnote w:id="28">
    <w:p w:rsidR="00627FEC" w:rsidRPr="00B77191" w:rsidRDefault="00627FEC" w:rsidP="00627FEC">
      <w:pPr>
        <w:spacing w:after="0" w:line="240" w:lineRule="auto"/>
        <w:ind w:firstLine="567"/>
        <w:jc w:val="both"/>
        <w:rPr>
          <w:rFonts w:ascii="Times New Roman" w:hAnsi="Times New Roman" w:cs="Times New Roman"/>
          <w:sz w:val="20"/>
          <w:szCs w:val="20"/>
        </w:rPr>
      </w:pPr>
      <w:r w:rsidRPr="00B77191">
        <w:rPr>
          <w:rStyle w:val="FootnoteReference"/>
          <w:sz w:val="18"/>
          <w:szCs w:val="18"/>
        </w:rPr>
        <w:footnoteRef/>
      </w:r>
      <w:r w:rsidRPr="00B77191">
        <w:rPr>
          <w:sz w:val="18"/>
          <w:szCs w:val="18"/>
        </w:rPr>
        <w:t xml:space="preserve"> </w:t>
      </w:r>
      <w:r w:rsidRPr="00AE6951">
        <w:rPr>
          <w:rFonts w:ascii="Times New Roman" w:hAnsi="Times New Roman" w:cs="Times New Roman"/>
          <w:sz w:val="20"/>
          <w:szCs w:val="20"/>
        </w:rPr>
        <w:t xml:space="preserve">Cronin, Audrey Kurth. </w:t>
      </w:r>
      <w:r w:rsidRPr="00AE6951">
        <w:rPr>
          <w:rFonts w:ascii="Times New Roman" w:hAnsi="Times New Roman" w:cs="Times New Roman"/>
          <w:i/>
          <w:iCs/>
          <w:sz w:val="20"/>
          <w:szCs w:val="20"/>
        </w:rPr>
        <w:t>How Terrorism Ends: Understanding the Decline and Demise of Terrorist Campaigns</w:t>
      </w:r>
      <w:r w:rsidRPr="00AE6951">
        <w:rPr>
          <w:rFonts w:ascii="Times New Roman" w:hAnsi="Times New Roman" w:cs="Times New Roman"/>
          <w:sz w:val="20"/>
          <w:szCs w:val="20"/>
        </w:rPr>
        <w:t>. Princeton University Press, 2009, hlm. 5–7.</w:t>
      </w:r>
    </w:p>
  </w:footnote>
  <w:footnote w:id="29">
    <w:p w:rsidR="00627FEC" w:rsidRPr="00B77191" w:rsidRDefault="00627FEC" w:rsidP="00627FEC">
      <w:pPr>
        <w:spacing w:after="0" w:line="240" w:lineRule="auto"/>
        <w:ind w:left="567"/>
        <w:jc w:val="both"/>
        <w:rPr>
          <w:rFonts w:ascii="Times New Roman" w:hAnsi="Times New Roman" w:cs="Times New Roman"/>
          <w:sz w:val="20"/>
          <w:szCs w:val="20"/>
        </w:rPr>
      </w:pPr>
      <w:r w:rsidRPr="00B77191">
        <w:rPr>
          <w:rStyle w:val="FootnoteReference"/>
          <w:sz w:val="18"/>
          <w:szCs w:val="18"/>
        </w:rPr>
        <w:footnoteRef/>
      </w:r>
      <w:r w:rsidRPr="00B77191">
        <w:rPr>
          <w:sz w:val="18"/>
          <w:szCs w:val="18"/>
        </w:rPr>
        <w:t xml:space="preserve"> </w:t>
      </w:r>
      <w:r w:rsidRPr="00AE6951">
        <w:rPr>
          <w:rFonts w:ascii="Times New Roman" w:hAnsi="Times New Roman" w:cs="Times New Roman"/>
          <w:sz w:val="20"/>
          <w:szCs w:val="20"/>
        </w:rPr>
        <w:t>Undang-Undang Republik Indonesia Nomor 5 Tahun 2018, Pasal 1 Ayat (2).</w:t>
      </w:r>
    </w:p>
  </w:footnote>
  <w:footnote w:id="30">
    <w:p w:rsidR="00627FEC" w:rsidRPr="007926E5" w:rsidRDefault="00627FEC" w:rsidP="00627FEC">
      <w:pPr>
        <w:spacing w:after="0" w:line="240" w:lineRule="auto"/>
        <w:ind w:firstLine="567"/>
        <w:jc w:val="both"/>
        <w:rPr>
          <w:rFonts w:ascii="Times New Roman" w:hAnsi="Times New Roman" w:cs="Times New Roman"/>
          <w:sz w:val="20"/>
          <w:szCs w:val="20"/>
        </w:rPr>
      </w:pPr>
      <w:r w:rsidRPr="00B77191">
        <w:rPr>
          <w:rStyle w:val="FootnoteReference"/>
          <w:sz w:val="18"/>
          <w:szCs w:val="18"/>
        </w:rPr>
        <w:footnoteRef/>
      </w:r>
      <w:r w:rsidRPr="00B77191">
        <w:rPr>
          <w:sz w:val="18"/>
          <w:szCs w:val="18"/>
        </w:rPr>
        <w:t xml:space="preserve"> </w:t>
      </w:r>
      <w:r w:rsidRPr="00AE6951">
        <w:rPr>
          <w:rFonts w:ascii="Times New Roman" w:hAnsi="Times New Roman" w:cs="Times New Roman"/>
          <w:sz w:val="20"/>
          <w:szCs w:val="20"/>
        </w:rPr>
        <w:t xml:space="preserve">United Nations General Assembly, </w:t>
      </w:r>
      <w:r w:rsidRPr="00AE6951">
        <w:rPr>
          <w:rFonts w:ascii="Times New Roman" w:hAnsi="Times New Roman" w:cs="Times New Roman"/>
          <w:i/>
          <w:iCs/>
          <w:sz w:val="20"/>
          <w:szCs w:val="20"/>
        </w:rPr>
        <w:t>Measures to Eliminate International Terrorism</w:t>
      </w:r>
      <w:r w:rsidRPr="00AE6951">
        <w:rPr>
          <w:rFonts w:ascii="Times New Roman" w:hAnsi="Times New Roman" w:cs="Times New Roman"/>
          <w:sz w:val="20"/>
          <w:szCs w:val="20"/>
        </w:rPr>
        <w:t>, A/RES/49/60, 1994.</w:t>
      </w:r>
    </w:p>
  </w:footnote>
  <w:footnote w:id="31">
    <w:p w:rsidR="00627FEC" w:rsidRPr="008B31AB" w:rsidRDefault="00627FEC" w:rsidP="00627FEC">
      <w:pPr>
        <w:spacing w:after="0" w:line="480" w:lineRule="auto"/>
        <w:ind w:left="567"/>
        <w:jc w:val="both"/>
        <w:rPr>
          <w:rFonts w:ascii="Times New Roman" w:hAnsi="Times New Roman" w:cs="Times New Roman"/>
          <w:sz w:val="20"/>
          <w:szCs w:val="20"/>
        </w:rPr>
      </w:pPr>
      <w:r w:rsidRPr="00B77191">
        <w:rPr>
          <w:rStyle w:val="FootnoteReference"/>
          <w:sz w:val="18"/>
          <w:szCs w:val="18"/>
        </w:rPr>
        <w:footnoteRef/>
      </w:r>
      <w:r w:rsidRPr="00B77191">
        <w:rPr>
          <w:sz w:val="18"/>
          <w:szCs w:val="18"/>
        </w:rPr>
        <w:t xml:space="preserve"> </w:t>
      </w:r>
      <w:r w:rsidRPr="00AE6951">
        <w:rPr>
          <w:rFonts w:ascii="Times New Roman" w:hAnsi="Times New Roman" w:cs="Times New Roman"/>
          <w:sz w:val="20"/>
          <w:szCs w:val="20"/>
        </w:rPr>
        <w:t xml:space="preserve">Hoffman, Bruce. </w:t>
      </w:r>
      <w:r w:rsidRPr="00AE6951">
        <w:rPr>
          <w:rFonts w:ascii="Times New Roman" w:hAnsi="Times New Roman" w:cs="Times New Roman"/>
          <w:i/>
          <w:iCs/>
          <w:sz w:val="20"/>
          <w:szCs w:val="20"/>
        </w:rPr>
        <w:t>Inside Terrorism</w:t>
      </w:r>
      <w:r w:rsidRPr="00AE6951">
        <w:rPr>
          <w:rFonts w:ascii="Times New Roman" w:hAnsi="Times New Roman" w:cs="Times New Roman"/>
          <w:sz w:val="20"/>
          <w:szCs w:val="20"/>
        </w:rPr>
        <w:t>, ibid., hlm. 40</w:t>
      </w:r>
      <w:r>
        <w:rPr>
          <w:rFonts w:ascii="Times New Roman" w:hAnsi="Times New Roman" w:cs="Times New Roman"/>
          <w:sz w:val="20"/>
          <w:szCs w:val="20"/>
        </w:rPr>
        <w:t>.</w:t>
      </w:r>
    </w:p>
  </w:footnote>
  <w:footnote w:id="32">
    <w:p w:rsidR="00627FEC" w:rsidRPr="008736DB" w:rsidRDefault="00627FEC" w:rsidP="00627FEC">
      <w:pPr>
        <w:pStyle w:val="FootnoteText"/>
        <w:ind w:firstLine="567"/>
        <w:jc w:val="both"/>
        <w:rPr>
          <w:rFonts w:ascii="Times New Roman" w:hAnsi="Times New Roman" w:cs="Times New Roman"/>
        </w:rPr>
      </w:pPr>
      <w:r>
        <w:rPr>
          <w:rStyle w:val="FootnoteReference"/>
        </w:rPr>
        <w:footnoteRef/>
      </w:r>
      <w:r w:rsidRPr="008736DB">
        <w:rPr>
          <w:rFonts w:ascii="Times New Roman" w:hAnsi="Times New Roman" w:cs="Times New Roman"/>
        </w:rPr>
        <w:t xml:space="preserve"> Johan Immanuel, Sunarto, Gunawan, “Pelaksanaan Upaya Paksa Yang Dilakukan Densus 88 Anti Teror Dalam Mengungkap Tindak Pidana Terorisme (Tinjauan Terhadap Penegakan HAM Di Indonesia)”, Fakultas HukumUniversitas Sumatera Utara, Bandar Sumatera Utara, 2017, hlm. 3.</w:t>
      </w:r>
    </w:p>
  </w:footnote>
  <w:footnote w:id="33">
    <w:p w:rsidR="00627FEC" w:rsidRDefault="00627FEC" w:rsidP="00627FEC">
      <w:pPr>
        <w:pStyle w:val="FootnoteText"/>
        <w:ind w:firstLine="567"/>
      </w:pPr>
      <w:r w:rsidRPr="008736DB">
        <w:rPr>
          <w:rStyle w:val="FootnoteReference"/>
          <w:rFonts w:ascii="Times New Roman" w:hAnsi="Times New Roman" w:cs="Times New Roman"/>
        </w:rPr>
        <w:footnoteRef/>
      </w:r>
      <w:r w:rsidRPr="008736DB">
        <w:rPr>
          <w:rFonts w:ascii="Times New Roman" w:hAnsi="Times New Roman" w:cs="Times New Roman"/>
        </w:rPr>
        <w:t xml:space="preserve"> Silalahi, M. Daud. (2003). </w:t>
      </w:r>
      <w:r w:rsidRPr="008736DB">
        <w:rPr>
          <w:rFonts w:ascii="Times New Roman" w:hAnsi="Times New Roman" w:cs="Times New Roman"/>
          <w:i/>
          <w:iCs/>
        </w:rPr>
        <w:t>Hukum dan Terorisme: Perspektif Nasional dan Internasional</w:t>
      </w:r>
      <w:r w:rsidRPr="008736DB">
        <w:rPr>
          <w:rFonts w:ascii="Times New Roman" w:hAnsi="Times New Roman" w:cs="Times New Roman"/>
        </w:rPr>
        <w:t>. Jakarta: RajaGrafindo Persada.</w:t>
      </w:r>
    </w:p>
  </w:footnote>
  <w:footnote w:id="34">
    <w:p w:rsidR="00627FEC" w:rsidRPr="00BF17FE" w:rsidRDefault="00627FEC" w:rsidP="00627FEC">
      <w:pPr>
        <w:pStyle w:val="FootnoteText"/>
        <w:ind w:firstLine="567"/>
        <w:jc w:val="both"/>
        <w:rPr>
          <w:rFonts w:ascii="Times New Roman" w:hAnsi="Times New Roman" w:cs="Times New Roman"/>
        </w:rPr>
      </w:pPr>
      <w:r w:rsidRPr="008736DB">
        <w:rPr>
          <w:rStyle w:val="FootnoteReference"/>
          <w:rFonts w:ascii="Times New Roman" w:hAnsi="Times New Roman" w:cs="Times New Roman"/>
        </w:rPr>
        <w:footnoteRef/>
      </w:r>
      <w:r w:rsidRPr="008736DB">
        <w:rPr>
          <w:rFonts w:ascii="Times New Roman" w:hAnsi="Times New Roman" w:cs="Times New Roman"/>
        </w:rPr>
        <w:t xml:space="preserve"> Undang-Undang No. 5 Tahun 2018 tentang Perubahan atas UU No. 15 Tahun 2003 tentang Pemberantasan Tindak Pidana Terorisme</w:t>
      </w:r>
      <w:r>
        <w:rPr>
          <w:rFonts w:ascii="Times New Roman" w:hAnsi="Times New Roman" w:cs="Times New Roman"/>
        </w:rPr>
        <w:t>.</w:t>
      </w:r>
    </w:p>
  </w:footnote>
  <w:footnote w:id="35">
    <w:p w:rsidR="00627FEC" w:rsidRDefault="00627FEC" w:rsidP="00627FEC">
      <w:pPr>
        <w:pStyle w:val="FootnoteText"/>
        <w:ind w:firstLine="567"/>
        <w:jc w:val="both"/>
      </w:pPr>
      <w:r>
        <w:rPr>
          <w:rStyle w:val="FootnoteReference"/>
        </w:rPr>
        <w:footnoteRef/>
      </w:r>
      <w:r>
        <w:t xml:space="preserve"> </w:t>
      </w:r>
      <w:r w:rsidRPr="008736DB">
        <w:rPr>
          <w:rFonts w:ascii="Times New Roman" w:hAnsi="Times New Roman" w:cs="Times New Roman"/>
        </w:rPr>
        <w:t xml:space="preserve">Mahfud Suwono Jati, Ishviati Joenaini Koenti, Sigit Setyadi, “Peran Densus 88 Anti Teror Polri Dalam Deradikalisasi Narapidana Terorisme Dan Mantan Narapidana Terorisme </w:t>
      </w:r>
      <w:r>
        <w:rPr>
          <w:rFonts w:ascii="Times New Roman" w:hAnsi="Times New Roman" w:cs="Times New Roman"/>
        </w:rPr>
        <w:t>d</w:t>
      </w:r>
      <w:r w:rsidRPr="008736DB">
        <w:rPr>
          <w:rFonts w:ascii="Times New Roman" w:hAnsi="Times New Roman" w:cs="Times New Roman"/>
        </w:rPr>
        <w:t>i Wilayah Hukum Jawa Tengah Sebagai Upaya Penegakan Hukum”, dalam Jurnal Kajian Hasil Penelitian Hukum”, Volume 2, Nomor 2, November 2018, hlm. 428. 59</w:t>
      </w:r>
    </w:p>
  </w:footnote>
  <w:footnote w:id="36">
    <w:p w:rsidR="00627FEC" w:rsidRPr="00F823A3" w:rsidRDefault="00627FEC" w:rsidP="00627FEC">
      <w:pPr>
        <w:pStyle w:val="FootnoteText"/>
        <w:ind w:firstLine="567"/>
        <w:jc w:val="both"/>
        <w:rPr>
          <w:rFonts w:ascii="Times New Roman" w:hAnsi="Times New Roman" w:cs="Times New Roman"/>
        </w:rPr>
      </w:pPr>
      <w:r>
        <w:rPr>
          <w:rStyle w:val="FootnoteReference"/>
        </w:rPr>
        <w:footnoteRef/>
      </w:r>
      <w:r>
        <w:t xml:space="preserve"> </w:t>
      </w:r>
      <w:r w:rsidRPr="00F823A3">
        <w:rPr>
          <w:rFonts w:ascii="Times New Roman" w:hAnsi="Times New Roman" w:cs="Times New Roman"/>
        </w:rPr>
        <w:t>Mudzakkir, 2008, Pengkajian Hukum tentang Perlindungan Hukum bagi korban Terorisme, Jakarta: Badan Pembinaan Hukum Nasional Departemen Hukum dan Hak Asasi Manusia RI, hlm. 6-7.</w:t>
      </w:r>
    </w:p>
  </w:footnote>
  <w:footnote w:id="37">
    <w:p w:rsidR="00627FEC" w:rsidRDefault="00627FEC" w:rsidP="00627FEC">
      <w:pPr>
        <w:pStyle w:val="FootnoteText"/>
        <w:ind w:firstLine="567"/>
        <w:jc w:val="both"/>
      </w:pPr>
      <w:r w:rsidRPr="00F823A3">
        <w:rPr>
          <w:rStyle w:val="FootnoteReference"/>
          <w:rFonts w:ascii="Times New Roman" w:hAnsi="Times New Roman" w:cs="Times New Roman"/>
        </w:rPr>
        <w:footnoteRef/>
      </w:r>
      <w:r w:rsidRPr="00F823A3">
        <w:rPr>
          <w:rFonts w:ascii="Times New Roman" w:hAnsi="Times New Roman" w:cs="Times New Roman"/>
        </w:rPr>
        <w:t xml:space="preserve"> Silalahi, M. Daud. (2003). </w:t>
      </w:r>
      <w:r w:rsidRPr="00F823A3">
        <w:rPr>
          <w:rFonts w:ascii="Times New Roman" w:hAnsi="Times New Roman" w:cs="Times New Roman"/>
          <w:i/>
          <w:iCs/>
        </w:rPr>
        <w:t>Hukum dan Terorisme: Perspektif Nasional dan Internasional</w:t>
      </w:r>
      <w:r w:rsidRPr="00F823A3">
        <w:rPr>
          <w:rFonts w:ascii="Times New Roman" w:hAnsi="Times New Roman" w:cs="Times New Roman"/>
        </w:rPr>
        <w:t>. Jakarta: RajaGrafindo Persada.</w:t>
      </w:r>
    </w:p>
  </w:footnote>
  <w:footnote w:id="38">
    <w:p w:rsidR="00627FEC" w:rsidRPr="007A7BD4" w:rsidRDefault="00627FEC" w:rsidP="00627FEC">
      <w:pPr>
        <w:pStyle w:val="FootnoteText"/>
        <w:ind w:left="567"/>
        <w:jc w:val="both"/>
        <w:rPr>
          <w:rFonts w:ascii="Times New Roman" w:hAnsi="Times New Roman" w:cs="Times New Roman"/>
        </w:rPr>
      </w:pPr>
      <w:r>
        <w:rPr>
          <w:rStyle w:val="FootnoteReference"/>
        </w:rPr>
        <w:footnoteRef/>
      </w:r>
      <w:r>
        <w:t xml:space="preserve"> </w:t>
      </w:r>
      <w:r w:rsidRPr="00341819">
        <w:rPr>
          <w:rFonts w:ascii="Times New Roman" w:hAnsi="Times New Roman" w:cs="Times New Roman"/>
        </w:rPr>
        <w:t xml:space="preserve">Rahardjo, S. (2009). </w:t>
      </w:r>
      <w:r w:rsidRPr="00341819">
        <w:rPr>
          <w:rFonts w:ascii="Times New Roman" w:hAnsi="Times New Roman" w:cs="Times New Roman"/>
          <w:i/>
          <w:iCs/>
        </w:rPr>
        <w:t>Penegakan Hukum Progresif</w:t>
      </w:r>
      <w:r w:rsidRPr="00341819">
        <w:rPr>
          <w:rFonts w:ascii="Times New Roman" w:hAnsi="Times New Roman" w:cs="Times New Roman"/>
        </w:rPr>
        <w:t>. Jakarta: Kompas.</w:t>
      </w:r>
    </w:p>
  </w:footnote>
  <w:footnote w:id="39">
    <w:p w:rsidR="00627FEC" w:rsidRPr="0070387A" w:rsidRDefault="00627FEC" w:rsidP="00627FEC">
      <w:pPr>
        <w:pStyle w:val="FootnoteText"/>
        <w:ind w:firstLine="567"/>
        <w:jc w:val="both"/>
        <w:rPr>
          <w:rFonts w:ascii="Times New Roman" w:hAnsi="Times New Roman" w:cs="Times New Roman"/>
        </w:rPr>
      </w:pPr>
      <w:r w:rsidRPr="0070387A">
        <w:rPr>
          <w:rStyle w:val="FootnoteReference"/>
          <w:rFonts w:ascii="Times New Roman" w:hAnsi="Times New Roman" w:cs="Times New Roman"/>
        </w:rPr>
        <w:footnoteRef/>
      </w:r>
      <w:r w:rsidRPr="0070387A">
        <w:rPr>
          <w:rFonts w:ascii="Times New Roman" w:hAnsi="Times New Roman" w:cs="Times New Roman"/>
        </w:rPr>
        <w:t xml:space="preserve"> Umar, B. W. (2004). </w:t>
      </w:r>
      <w:r w:rsidRPr="0070387A">
        <w:rPr>
          <w:rFonts w:ascii="Times New Roman" w:hAnsi="Times New Roman" w:cs="Times New Roman"/>
          <w:i/>
          <w:iCs/>
        </w:rPr>
        <w:t>Polisi dan Reformasi Polri: Menuju Polisi Sipil</w:t>
      </w:r>
      <w:r w:rsidRPr="0070387A">
        <w:rPr>
          <w:rFonts w:ascii="Times New Roman" w:hAnsi="Times New Roman" w:cs="Times New Roman"/>
        </w:rPr>
        <w:t>. Jakarta: Penerbit Buku Kompas.</w:t>
      </w:r>
    </w:p>
  </w:footnote>
  <w:footnote w:id="40">
    <w:p w:rsidR="00627FEC" w:rsidRPr="00F86FF0" w:rsidRDefault="00627FEC" w:rsidP="00627FEC">
      <w:pPr>
        <w:pStyle w:val="FootnoteText"/>
        <w:ind w:left="567"/>
        <w:jc w:val="both"/>
        <w:rPr>
          <w:rFonts w:ascii="Times New Roman" w:hAnsi="Times New Roman" w:cs="Times New Roman"/>
        </w:rPr>
      </w:pPr>
      <w:r w:rsidRPr="0070387A">
        <w:rPr>
          <w:rStyle w:val="FootnoteReference"/>
          <w:rFonts w:ascii="Times New Roman" w:hAnsi="Times New Roman" w:cs="Times New Roman"/>
        </w:rPr>
        <w:footnoteRef/>
      </w:r>
      <w:r w:rsidRPr="0070387A">
        <w:rPr>
          <w:rFonts w:ascii="Times New Roman" w:hAnsi="Times New Roman" w:cs="Times New Roman"/>
        </w:rPr>
        <w:t xml:space="preserve"> Rahardjo, Satjipto. 2009. </w:t>
      </w:r>
      <w:r w:rsidRPr="0070387A">
        <w:rPr>
          <w:rFonts w:ascii="Times New Roman" w:hAnsi="Times New Roman" w:cs="Times New Roman"/>
          <w:i/>
          <w:iCs/>
        </w:rPr>
        <w:t>Penegakan Hukum Progresif</w:t>
      </w:r>
      <w:r w:rsidRPr="0070387A">
        <w:rPr>
          <w:rFonts w:ascii="Times New Roman" w:hAnsi="Times New Roman" w:cs="Times New Roman"/>
        </w:rPr>
        <w:t>. Jakarta: Kompas.</w:t>
      </w:r>
    </w:p>
  </w:footnote>
  <w:footnote w:id="41">
    <w:p w:rsidR="00627FEC" w:rsidRPr="007E3E42" w:rsidRDefault="00627FEC" w:rsidP="00627FEC">
      <w:pPr>
        <w:spacing w:after="0" w:line="240" w:lineRule="auto"/>
        <w:ind w:firstLine="567"/>
        <w:jc w:val="both"/>
        <w:rPr>
          <w:rFonts w:ascii="Times New Roman" w:hAnsi="Times New Roman" w:cs="Times New Roman"/>
          <w:sz w:val="16"/>
          <w:szCs w:val="16"/>
        </w:rPr>
      </w:pPr>
      <w:r w:rsidRPr="007E3E42">
        <w:rPr>
          <w:rStyle w:val="FootnoteReference"/>
          <w:sz w:val="18"/>
          <w:szCs w:val="18"/>
        </w:rPr>
        <w:footnoteRef/>
      </w:r>
      <w:r w:rsidRPr="007E3E42">
        <w:rPr>
          <w:sz w:val="18"/>
          <w:szCs w:val="18"/>
        </w:rPr>
        <w:t xml:space="preserve"> </w:t>
      </w:r>
      <w:r w:rsidRPr="007E3E42">
        <w:rPr>
          <w:rFonts w:ascii="Times New Roman" w:hAnsi="Times New Roman" w:cs="Times New Roman"/>
          <w:sz w:val="20"/>
          <w:szCs w:val="20"/>
        </w:rPr>
        <w:t xml:space="preserve">Hendra, Yudi. </w:t>
      </w:r>
      <w:r w:rsidRPr="007E3E42">
        <w:rPr>
          <w:rFonts w:ascii="Times New Roman" w:hAnsi="Times New Roman" w:cs="Times New Roman"/>
          <w:i/>
          <w:iCs/>
          <w:sz w:val="20"/>
          <w:szCs w:val="20"/>
        </w:rPr>
        <w:t>Dinamika Keamanan Regional dan Peran Gegana dalam Penanggulangan Terorisme di Wilayah Sumatera Utara</w:t>
      </w:r>
      <w:r w:rsidRPr="007E3E42">
        <w:rPr>
          <w:rFonts w:ascii="Times New Roman" w:hAnsi="Times New Roman" w:cs="Times New Roman"/>
          <w:sz w:val="20"/>
          <w:szCs w:val="20"/>
        </w:rPr>
        <w:t>. Medan: Penerbit Unimed, 2022, hlm. 18.</w:t>
      </w:r>
    </w:p>
  </w:footnote>
  <w:footnote w:id="42">
    <w:p w:rsidR="00627FEC" w:rsidRPr="00E25604" w:rsidRDefault="00627FEC" w:rsidP="00627FEC">
      <w:pPr>
        <w:spacing w:after="0" w:line="240" w:lineRule="auto"/>
        <w:ind w:firstLine="567"/>
        <w:jc w:val="both"/>
        <w:rPr>
          <w:rFonts w:ascii="Times New Roman" w:hAnsi="Times New Roman" w:cs="Times New Roman"/>
          <w:i/>
          <w:iCs/>
          <w:sz w:val="20"/>
          <w:szCs w:val="20"/>
        </w:rPr>
      </w:pPr>
      <w:r w:rsidRPr="007E3E42">
        <w:rPr>
          <w:rStyle w:val="FootnoteReference"/>
          <w:sz w:val="18"/>
          <w:szCs w:val="18"/>
        </w:rPr>
        <w:footnoteRef/>
      </w:r>
      <w:r w:rsidRPr="007E3E42">
        <w:rPr>
          <w:sz w:val="18"/>
          <w:szCs w:val="18"/>
        </w:rPr>
        <w:t xml:space="preserve"> </w:t>
      </w:r>
      <w:r w:rsidRPr="007E3E42">
        <w:rPr>
          <w:rFonts w:ascii="Times New Roman" w:hAnsi="Times New Roman" w:cs="Times New Roman"/>
          <w:sz w:val="20"/>
          <w:szCs w:val="20"/>
        </w:rPr>
        <w:t xml:space="preserve">Kepolisian Negara Republik Indonesia. </w:t>
      </w:r>
      <w:r w:rsidRPr="007E3E42">
        <w:rPr>
          <w:rFonts w:ascii="Times New Roman" w:hAnsi="Times New Roman" w:cs="Times New Roman"/>
          <w:i/>
          <w:iCs/>
          <w:sz w:val="20"/>
          <w:szCs w:val="20"/>
        </w:rPr>
        <w:t>Peraturan Kapolri No. 16 Tahun 2019 tentang</w:t>
      </w:r>
      <w:r>
        <w:rPr>
          <w:rFonts w:ascii="Times New Roman" w:hAnsi="Times New Roman" w:cs="Times New Roman"/>
          <w:i/>
          <w:iCs/>
          <w:sz w:val="20"/>
          <w:szCs w:val="20"/>
        </w:rPr>
        <w:t xml:space="preserve"> </w:t>
      </w:r>
      <w:r w:rsidRPr="007E3E42">
        <w:rPr>
          <w:rFonts w:ascii="Times New Roman" w:hAnsi="Times New Roman" w:cs="Times New Roman"/>
          <w:i/>
          <w:iCs/>
          <w:sz w:val="20"/>
          <w:szCs w:val="20"/>
        </w:rPr>
        <w:t>Penanggulangan Terorisme oleh Polri</w:t>
      </w:r>
      <w:r w:rsidRPr="007E3E42">
        <w:rPr>
          <w:rFonts w:ascii="Times New Roman" w:hAnsi="Times New Roman" w:cs="Times New Roman"/>
          <w:sz w:val="20"/>
          <w:szCs w:val="20"/>
        </w:rPr>
        <w:t>, Bab IV.</w:t>
      </w:r>
    </w:p>
  </w:footnote>
  <w:footnote w:id="43">
    <w:p w:rsidR="00627FEC" w:rsidRPr="000966DA" w:rsidRDefault="00627FEC" w:rsidP="00627FEC">
      <w:pPr>
        <w:spacing w:after="0" w:line="240" w:lineRule="auto"/>
        <w:ind w:firstLine="567"/>
        <w:jc w:val="both"/>
        <w:rPr>
          <w:rFonts w:ascii="Times New Roman" w:hAnsi="Times New Roman" w:cs="Times New Roman"/>
          <w:sz w:val="20"/>
          <w:szCs w:val="20"/>
        </w:rPr>
      </w:pPr>
      <w:r w:rsidRPr="000966DA">
        <w:rPr>
          <w:rStyle w:val="FootnoteReference"/>
          <w:sz w:val="16"/>
          <w:szCs w:val="16"/>
        </w:rPr>
        <w:footnoteRef/>
      </w:r>
      <w:r w:rsidRPr="000966DA">
        <w:rPr>
          <w:sz w:val="16"/>
          <w:szCs w:val="16"/>
        </w:rPr>
        <w:t xml:space="preserve"> </w:t>
      </w:r>
      <w:r w:rsidRPr="000966DA">
        <w:rPr>
          <w:rFonts w:ascii="Times New Roman" w:hAnsi="Times New Roman" w:cs="Times New Roman"/>
          <w:sz w:val="20"/>
          <w:szCs w:val="20"/>
        </w:rPr>
        <w:t xml:space="preserve">Kepolisian Negara Republik Indonesia. </w:t>
      </w:r>
      <w:r w:rsidRPr="000966DA">
        <w:rPr>
          <w:rFonts w:ascii="Times New Roman" w:hAnsi="Times New Roman" w:cs="Times New Roman"/>
          <w:i/>
          <w:iCs/>
          <w:sz w:val="20"/>
          <w:szCs w:val="20"/>
        </w:rPr>
        <w:t>Peraturan Kapolri No. 16 Tahun 2019 tentang Penanggulangan Terorisme oleh Polri</w:t>
      </w:r>
      <w:r w:rsidRPr="000966DA">
        <w:rPr>
          <w:rFonts w:ascii="Times New Roman" w:hAnsi="Times New Roman" w:cs="Times New Roman"/>
          <w:sz w:val="20"/>
          <w:szCs w:val="20"/>
        </w:rPr>
        <w:t>, Bab IV.</w:t>
      </w:r>
    </w:p>
  </w:footnote>
  <w:footnote w:id="44">
    <w:p w:rsidR="00627FEC" w:rsidRPr="00E25604" w:rsidRDefault="00627FEC" w:rsidP="00627FEC">
      <w:pPr>
        <w:spacing w:after="0"/>
        <w:ind w:firstLine="567"/>
        <w:jc w:val="both"/>
        <w:rPr>
          <w:rFonts w:ascii="Times New Roman" w:hAnsi="Times New Roman" w:cs="Times New Roman"/>
          <w:sz w:val="24"/>
          <w:szCs w:val="24"/>
        </w:rPr>
      </w:pPr>
      <w:r>
        <w:rPr>
          <w:rStyle w:val="FootnoteReference"/>
        </w:rPr>
        <w:footnoteRef/>
      </w:r>
      <w:r>
        <w:t xml:space="preserve"> </w:t>
      </w:r>
      <w:r w:rsidRPr="00B911D0">
        <w:rPr>
          <w:rFonts w:ascii="Times New Roman" w:hAnsi="Times New Roman" w:cs="Times New Roman"/>
          <w:sz w:val="24"/>
          <w:szCs w:val="24"/>
        </w:rPr>
        <w:t xml:space="preserve">Republik Indonesia. (2018). </w:t>
      </w:r>
      <w:r w:rsidRPr="00B911D0">
        <w:rPr>
          <w:rFonts w:ascii="Times New Roman" w:hAnsi="Times New Roman" w:cs="Times New Roman"/>
          <w:i/>
          <w:iCs/>
          <w:sz w:val="24"/>
          <w:szCs w:val="24"/>
        </w:rPr>
        <w:t>Undang-Undang Nomor 5 Tahun 2018 tentang</w:t>
      </w:r>
      <w:r>
        <w:rPr>
          <w:rFonts w:ascii="Times New Roman" w:hAnsi="Times New Roman" w:cs="Times New Roman"/>
          <w:i/>
          <w:iCs/>
          <w:sz w:val="24"/>
          <w:szCs w:val="24"/>
        </w:rPr>
        <w:t xml:space="preserve"> </w:t>
      </w:r>
      <w:r w:rsidRPr="00B911D0">
        <w:rPr>
          <w:rFonts w:ascii="Times New Roman" w:hAnsi="Times New Roman" w:cs="Times New Roman"/>
          <w:i/>
          <w:iCs/>
          <w:sz w:val="24"/>
          <w:szCs w:val="24"/>
        </w:rPr>
        <w:t>Pemberantasan Tindak Pidana Terorisme</w:t>
      </w:r>
      <w:r w:rsidRPr="00B911D0">
        <w:rPr>
          <w:rFonts w:ascii="Times New Roman" w:hAnsi="Times New Roman" w:cs="Times New Roman"/>
          <w:sz w:val="24"/>
          <w:szCs w:val="24"/>
        </w:rPr>
        <w:t>. Jakarta: Sekretariat Negara.</w:t>
      </w:r>
    </w:p>
  </w:footnote>
  <w:footnote w:id="45">
    <w:p w:rsidR="00627FEC" w:rsidRPr="000966DA" w:rsidRDefault="00627FEC" w:rsidP="00627FEC">
      <w:pPr>
        <w:spacing w:after="0" w:line="240" w:lineRule="auto"/>
        <w:ind w:firstLine="567"/>
        <w:jc w:val="both"/>
        <w:rPr>
          <w:rFonts w:ascii="Times New Roman" w:hAnsi="Times New Roman" w:cs="Times New Roman"/>
          <w:sz w:val="16"/>
          <w:szCs w:val="16"/>
        </w:rPr>
      </w:pPr>
      <w:r>
        <w:rPr>
          <w:rStyle w:val="FootnoteReference"/>
        </w:rPr>
        <w:footnoteRef/>
      </w:r>
      <w:r>
        <w:t xml:space="preserve"> </w:t>
      </w:r>
      <w:r w:rsidRPr="007E3E42">
        <w:rPr>
          <w:rFonts w:ascii="Times New Roman" w:hAnsi="Times New Roman" w:cs="Times New Roman"/>
          <w:sz w:val="20"/>
          <w:szCs w:val="20"/>
        </w:rPr>
        <w:t xml:space="preserve">Wibowo, Andika. "Kesiapsiagaan Unit Gegana dalam Operasi Kontra Terorisme: Studi di Polda Sumatera Utara." </w:t>
      </w:r>
      <w:r w:rsidRPr="007E3E42">
        <w:rPr>
          <w:rFonts w:ascii="Times New Roman" w:hAnsi="Times New Roman" w:cs="Times New Roman"/>
          <w:i/>
          <w:iCs/>
          <w:sz w:val="20"/>
          <w:szCs w:val="20"/>
        </w:rPr>
        <w:t>Jurnal Ilmu Kepolisian</w:t>
      </w:r>
      <w:r w:rsidRPr="007E3E42">
        <w:rPr>
          <w:rFonts w:ascii="Times New Roman" w:hAnsi="Times New Roman" w:cs="Times New Roman"/>
          <w:sz w:val="20"/>
          <w:szCs w:val="20"/>
        </w:rPr>
        <w:t>, Vol. 5, No. 2 (2021): 134–137.</w:t>
      </w:r>
    </w:p>
  </w:footnote>
  <w:footnote w:id="46">
    <w:p w:rsidR="00627FEC" w:rsidRPr="00F86FF0" w:rsidRDefault="00627FEC" w:rsidP="00627FEC">
      <w:pPr>
        <w:spacing w:after="0" w:line="240" w:lineRule="auto"/>
        <w:ind w:firstLine="567"/>
        <w:jc w:val="both"/>
        <w:rPr>
          <w:rFonts w:ascii="Times New Roman" w:hAnsi="Times New Roman" w:cs="Times New Roman"/>
          <w:sz w:val="20"/>
          <w:szCs w:val="20"/>
        </w:rPr>
      </w:pPr>
      <w:r w:rsidRPr="000966DA">
        <w:rPr>
          <w:rStyle w:val="FootnoteReference"/>
          <w:sz w:val="18"/>
          <w:szCs w:val="18"/>
        </w:rPr>
        <w:footnoteRef/>
      </w:r>
      <w:r w:rsidRPr="000966DA">
        <w:rPr>
          <w:sz w:val="18"/>
          <w:szCs w:val="18"/>
        </w:rPr>
        <w:t xml:space="preserve"> </w:t>
      </w:r>
      <w:r w:rsidRPr="000966DA">
        <w:rPr>
          <w:rFonts w:ascii="Times New Roman" w:hAnsi="Times New Roman" w:cs="Times New Roman"/>
          <w:sz w:val="20"/>
          <w:szCs w:val="20"/>
        </w:rPr>
        <w:t xml:space="preserve">Fauzi, Ahmad. </w:t>
      </w:r>
      <w:r w:rsidRPr="000966DA">
        <w:rPr>
          <w:rFonts w:ascii="Times New Roman" w:hAnsi="Times New Roman" w:cs="Times New Roman"/>
          <w:i/>
          <w:iCs/>
          <w:sz w:val="20"/>
          <w:szCs w:val="20"/>
        </w:rPr>
        <w:t>Konsep Keamanan Nasional dan Peran Brimob dalam Konteks Terorisme</w:t>
      </w:r>
      <w:r w:rsidRPr="000966DA">
        <w:rPr>
          <w:rFonts w:ascii="Times New Roman" w:hAnsi="Times New Roman" w:cs="Times New Roman"/>
          <w:sz w:val="20"/>
          <w:szCs w:val="20"/>
        </w:rPr>
        <w:t>. Jakarta: Pusat Kajian Keamanan Dalam Negeri, 2020, hlm. 102.</w:t>
      </w:r>
    </w:p>
  </w:footnote>
  <w:footnote w:id="47">
    <w:p w:rsidR="00627FEC" w:rsidRPr="00E25604" w:rsidRDefault="00627FEC" w:rsidP="00627FEC">
      <w:pPr>
        <w:spacing w:after="0" w:line="240" w:lineRule="auto"/>
        <w:ind w:firstLine="567"/>
        <w:jc w:val="both"/>
        <w:rPr>
          <w:rFonts w:ascii="Times New Roman" w:hAnsi="Times New Roman" w:cs="Times New Roman"/>
          <w:sz w:val="20"/>
          <w:szCs w:val="20"/>
        </w:rPr>
      </w:pPr>
      <w:r>
        <w:rPr>
          <w:rStyle w:val="FootnoteReference"/>
        </w:rPr>
        <w:footnoteRef/>
      </w:r>
      <w:r>
        <w:t xml:space="preserve"> </w:t>
      </w:r>
      <w:r w:rsidRPr="000966DA">
        <w:rPr>
          <w:rFonts w:ascii="Times New Roman" w:hAnsi="Times New Roman" w:cs="Times New Roman"/>
          <w:sz w:val="20"/>
          <w:szCs w:val="20"/>
        </w:rPr>
        <w:t xml:space="preserve">Fauzi, Ahmad. </w:t>
      </w:r>
      <w:r w:rsidRPr="000966DA">
        <w:rPr>
          <w:rFonts w:ascii="Times New Roman" w:hAnsi="Times New Roman" w:cs="Times New Roman"/>
          <w:i/>
          <w:iCs/>
          <w:sz w:val="20"/>
          <w:szCs w:val="20"/>
        </w:rPr>
        <w:t>Konsep Keamanan Nasional dan Peran Brimob dalam Konteks Terorisme</w:t>
      </w:r>
      <w:r w:rsidRPr="000966DA">
        <w:rPr>
          <w:rFonts w:ascii="Times New Roman" w:hAnsi="Times New Roman" w:cs="Times New Roman"/>
          <w:sz w:val="20"/>
          <w:szCs w:val="20"/>
        </w:rPr>
        <w:t>. Jakarta: Pusat Kajian Keamanan Dalam Negeri, 2020, hlm. 102.</w:t>
      </w:r>
    </w:p>
  </w:footnote>
  <w:footnote w:id="48">
    <w:p w:rsidR="00627FEC" w:rsidRPr="00EE69C4" w:rsidRDefault="00627FEC" w:rsidP="00627FEC">
      <w:pPr>
        <w:pStyle w:val="FootnoteText"/>
        <w:ind w:firstLine="567"/>
        <w:jc w:val="both"/>
        <w:rPr>
          <w:rFonts w:ascii="Times New Roman" w:hAnsi="Times New Roman" w:cs="Times New Roman"/>
        </w:rPr>
      </w:pPr>
      <w:r>
        <w:rPr>
          <w:rStyle w:val="FootnoteReference"/>
        </w:rPr>
        <w:footnoteRef/>
      </w:r>
      <w:r>
        <w:t xml:space="preserve"> </w:t>
      </w:r>
      <w:r w:rsidRPr="00EE69C4">
        <w:rPr>
          <w:rFonts w:ascii="Times New Roman" w:hAnsi="Times New Roman" w:cs="Times New Roman"/>
        </w:rPr>
        <w:t xml:space="preserve">Kepolisian Negara Republik Indonesia. (2020). </w:t>
      </w:r>
      <w:r w:rsidRPr="00EE69C4">
        <w:rPr>
          <w:rFonts w:ascii="Times New Roman" w:hAnsi="Times New Roman" w:cs="Times New Roman"/>
          <w:i/>
          <w:iCs/>
        </w:rPr>
        <w:t>Peraturan Kepala Kepolisian Negara Republik Indonesia Nomor 14 Tahun 2020 tentang Susunan Organisasi dan Tata Kerja Satuan Brimob</w:t>
      </w:r>
      <w:r w:rsidRPr="00EE69C4">
        <w:rPr>
          <w:rFonts w:ascii="Times New Roman" w:hAnsi="Times New Roman" w:cs="Times New Roman"/>
        </w:rPr>
        <w:t>. Jakarta: Polri.</w:t>
      </w:r>
    </w:p>
  </w:footnote>
  <w:footnote w:id="49">
    <w:p w:rsidR="00627FEC" w:rsidRDefault="00627FEC" w:rsidP="00627FEC">
      <w:pPr>
        <w:pStyle w:val="FootnoteText"/>
        <w:ind w:firstLine="567"/>
        <w:jc w:val="both"/>
      </w:pPr>
      <w:r w:rsidRPr="00EE69C4">
        <w:rPr>
          <w:rStyle w:val="FootnoteReference"/>
          <w:rFonts w:ascii="Times New Roman" w:hAnsi="Times New Roman" w:cs="Times New Roman"/>
        </w:rPr>
        <w:footnoteRef/>
      </w:r>
      <w:r w:rsidRPr="00EE69C4">
        <w:rPr>
          <w:rFonts w:ascii="Times New Roman" w:hAnsi="Times New Roman" w:cs="Times New Roman"/>
        </w:rPr>
        <w:t xml:space="preserve"> Brimob Polri. (2023). </w:t>
      </w:r>
      <w:r w:rsidRPr="00EE69C4">
        <w:rPr>
          <w:rFonts w:ascii="Times New Roman" w:hAnsi="Times New Roman" w:cs="Times New Roman"/>
          <w:i/>
          <w:iCs/>
        </w:rPr>
        <w:t>Tugas dan Fungsi Gegana</w:t>
      </w:r>
      <w:r w:rsidRPr="00EE69C4">
        <w:rPr>
          <w:rFonts w:ascii="Times New Roman" w:hAnsi="Times New Roman" w:cs="Times New Roman"/>
        </w:rPr>
        <w:t>. Diakses dari https://www.brimob.polri.go.id</w:t>
      </w:r>
    </w:p>
  </w:footnote>
  <w:footnote w:id="50">
    <w:p w:rsidR="00627FEC" w:rsidRPr="00EE69C4" w:rsidRDefault="00627FEC" w:rsidP="00627FEC">
      <w:pPr>
        <w:pStyle w:val="FootnoteText"/>
        <w:ind w:firstLine="567"/>
        <w:jc w:val="both"/>
        <w:rPr>
          <w:rFonts w:ascii="Times New Roman" w:hAnsi="Times New Roman" w:cs="Times New Roman"/>
        </w:rPr>
      </w:pPr>
      <w:r>
        <w:rPr>
          <w:rStyle w:val="FootnoteReference"/>
        </w:rPr>
        <w:footnoteRef/>
      </w:r>
      <w:r>
        <w:t xml:space="preserve"> </w:t>
      </w:r>
      <w:r w:rsidRPr="00EE69C4">
        <w:rPr>
          <w:rFonts w:ascii="Times New Roman" w:hAnsi="Times New Roman" w:cs="Times New Roman"/>
        </w:rPr>
        <w:t xml:space="preserve">Wahid, A., &amp; Irfan, M. (2004). </w:t>
      </w:r>
      <w:r w:rsidRPr="00EE69C4">
        <w:rPr>
          <w:rFonts w:ascii="Times New Roman" w:hAnsi="Times New Roman" w:cs="Times New Roman"/>
          <w:i/>
          <w:iCs/>
        </w:rPr>
        <w:t>Kejahatan Terorisme: Perspektif Agama, HAM, dan Hukum</w:t>
      </w:r>
      <w:r w:rsidRPr="00EE69C4">
        <w:rPr>
          <w:rFonts w:ascii="Times New Roman" w:hAnsi="Times New Roman" w:cs="Times New Roman"/>
        </w:rPr>
        <w:t>. Bandung: Refika Aditama.</w:t>
      </w:r>
    </w:p>
  </w:footnote>
  <w:footnote w:id="51">
    <w:p w:rsidR="00627FEC" w:rsidRDefault="00627FEC" w:rsidP="00627FEC">
      <w:pPr>
        <w:pStyle w:val="FootnoteText"/>
        <w:ind w:firstLine="567"/>
        <w:jc w:val="both"/>
      </w:pPr>
      <w:r w:rsidRPr="00EE69C4">
        <w:rPr>
          <w:rStyle w:val="FootnoteReference"/>
          <w:rFonts w:ascii="Times New Roman" w:hAnsi="Times New Roman" w:cs="Times New Roman"/>
        </w:rPr>
        <w:footnoteRef/>
      </w:r>
      <w:r w:rsidRPr="00EE69C4">
        <w:rPr>
          <w:rFonts w:ascii="Times New Roman" w:hAnsi="Times New Roman" w:cs="Times New Roman"/>
        </w:rPr>
        <w:t xml:space="preserve"> Arief, B. N. (2018). </w:t>
      </w:r>
      <w:r w:rsidRPr="00EE69C4">
        <w:rPr>
          <w:rFonts w:ascii="Times New Roman" w:hAnsi="Times New Roman" w:cs="Times New Roman"/>
          <w:i/>
          <w:iCs/>
        </w:rPr>
        <w:t>Bunga Rampai Kebijakan Hukum Pidana</w:t>
      </w:r>
      <w:r w:rsidRPr="00EE69C4">
        <w:rPr>
          <w:rFonts w:ascii="Times New Roman" w:hAnsi="Times New Roman" w:cs="Times New Roman"/>
        </w:rPr>
        <w:t>. Jakarta: Prenadamedia Group.</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655CD" w:rsidRDefault="00CD45C8">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1468557" o:spid="_x0000_s2053" type="#_x0000_t75" style="position:absolute;margin-left:0;margin-top:0;width:396.95pt;height:391.15pt;z-index:-251653120;mso-position-horizontal:center;mso-position-horizontal-relative:margin;mso-position-vertical:center;mso-position-vertical-relative:margin" o:allowincell="f">
          <v:imagedata r:id="rId1" o:title="LOGO-UMN-1 (3)" gain="19661f" blacklevel="22938f"/>
        </v:shape>
      </w:pic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652715447"/>
      <w:docPartObj>
        <w:docPartGallery w:val="Page Numbers (Top of Page)"/>
        <w:docPartUnique/>
      </w:docPartObj>
    </w:sdtPr>
    <w:sdtEndPr>
      <w:rPr>
        <w:noProof/>
      </w:rPr>
    </w:sdtEndPr>
    <w:sdtContent>
      <w:p w:rsidR="006655CD" w:rsidRDefault="00CD45C8">
        <w:pPr>
          <w:pStyle w:val="Header"/>
          <w:jc w:val="right"/>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1468558" o:spid="_x0000_s2054" type="#_x0000_t75" style="position:absolute;left:0;text-align:left;margin-left:0;margin-top:0;width:396.95pt;height:391.15pt;z-index:-251652096;mso-position-horizontal:center;mso-position-horizontal-relative:margin;mso-position-vertical:center;mso-position-vertical-relative:margin" o:allowincell="f">
              <v:imagedata r:id="rId1" o:title="LOGO-UMN-1 (3)" gain="19661f" blacklevel="22938f"/>
            </v:shape>
          </w:pict>
        </w:r>
        <w:r>
          <w:fldChar w:fldCharType="begin"/>
        </w:r>
        <w:r>
          <w:instrText xml:space="preserve"> PAGE   \* MERGEFORMAT </w:instrText>
        </w:r>
        <w:r>
          <w:fldChar w:fldCharType="separate"/>
        </w:r>
        <w:r w:rsidR="00627FEC">
          <w:rPr>
            <w:noProof/>
          </w:rPr>
          <w:t>37</w:t>
        </w:r>
        <w:r>
          <w:rPr>
            <w:noProof/>
          </w:rPr>
          <w:fldChar w:fldCharType="end"/>
        </w:r>
      </w:p>
    </w:sdtContent>
  </w:sdt>
  <w:p w:rsidR="006655CD" w:rsidRDefault="00CD45C8">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655CD" w:rsidRDefault="00CD45C8">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1468556" o:spid="_x0000_s2052" type="#_x0000_t75" style="position:absolute;margin-left:0;margin-top:0;width:396.95pt;height:391.15pt;z-index:-251654144;mso-position-horizontal:center;mso-position-horizontal-relative:margin;mso-position-vertical:center;mso-position-vertical-relative:margin" o:allowincell="f">
          <v:imagedata r:id="rId1" o:title="LOGO-UMN-1 (3)" gain="19661f" blacklevel="22938f"/>
        </v:shape>
      </w:pic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8E795C"/>
    <w:multiLevelType w:val="multilevel"/>
    <w:tmpl w:val="81C4BA0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nsid w:val="02D96379"/>
    <w:multiLevelType w:val="multilevel"/>
    <w:tmpl w:val="F9C6B9A0"/>
    <w:lvl w:ilvl="0">
      <w:start w:val="1"/>
      <w:numFmt w:val="decimal"/>
      <w:lvlText w:val="%1)"/>
      <w:lvlJc w:val="left"/>
      <w:pPr>
        <w:tabs>
          <w:tab w:val="num" w:pos="1211"/>
        </w:tabs>
        <w:ind w:left="1211" w:hanging="360"/>
      </w:pPr>
      <w:rPr>
        <w:rFonts w:hint="default"/>
        <w:sz w:val="24"/>
        <w:szCs w:val="32"/>
      </w:rPr>
    </w:lvl>
    <w:lvl w:ilvl="1" w:tentative="1">
      <w:start w:val="1"/>
      <w:numFmt w:val="bullet"/>
      <w:lvlText w:val="o"/>
      <w:lvlJc w:val="left"/>
      <w:pPr>
        <w:tabs>
          <w:tab w:val="num" w:pos="1931"/>
        </w:tabs>
        <w:ind w:left="1931" w:hanging="360"/>
      </w:pPr>
      <w:rPr>
        <w:rFonts w:ascii="Courier New" w:hAnsi="Courier New" w:hint="default"/>
        <w:sz w:val="20"/>
      </w:rPr>
    </w:lvl>
    <w:lvl w:ilvl="2" w:tentative="1">
      <w:start w:val="1"/>
      <w:numFmt w:val="bullet"/>
      <w:lvlText w:val=""/>
      <w:lvlJc w:val="left"/>
      <w:pPr>
        <w:tabs>
          <w:tab w:val="num" w:pos="2651"/>
        </w:tabs>
        <w:ind w:left="2651" w:hanging="360"/>
      </w:pPr>
      <w:rPr>
        <w:rFonts w:ascii="Wingdings" w:hAnsi="Wingdings" w:hint="default"/>
        <w:sz w:val="20"/>
      </w:rPr>
    </w:lvl>
    <w:lvl w:ilvl="3" w:tentative="1">
      <w:start w:val="1"/>
      <w:numFmt w:val="bullet"/>
      <w:lvlText w:val=""/>
      <w:lvlJc w:val="left"/>
      <w:pPr>
        <w:tabs>
          <w:tab w:val="num" w:pos="3371"/>
        </w:tabs>
        <w:ind w:left="3371" w:hanging="360"/>
      </w:pPr>
      <w:rPr>
        <w:rFonts w:ascii="Wingdings" w:hAnsi="Wingdings" w:hint="default"/>
        <w:sz w:val="20"/>
      </w:rPr>
    </w:lvl>
    <w:lvl w:ilvl="4" w:tentative="1">
      <w:start w:val="1"/>
      <w:numFmt w:val="bullet"/>
      <w:lvlText w:val=""/>
      <w:lvlJc w:val="left"/>
      <w:pPr>
        <w:tabs>
          <w:tab w:val="num" w:pos="4091"/>
        </w:tabs>
        <w:ind w:left="4091" w:hanging="360"/>
      </w:pPr>
      <w:rPr>
        <w:rFonts w:ascii="Wingdings" w:hAnsi="Wingdings" w:hint="default"/>
        <w:sz w:val="20"/>
      </w:rPr>
    </w:lvl>
    <w:lvl w:ilvl="5" w:tentative="1">
      <w:start w:val="1"/>
      <w:numFmt w:val="bullet"/>
      <w:lvlText w:val=""/>
      <w:lvlJc w:val="left"/>
      <w:pPr>
        <w:tabs>
          <w:tab w:val="num" w:pos="4811"/>
        </w:tabs>
        <w:ind w:left="4811" w:hanging="360"/>
      </w:pPr>
      <w:rPr>
        <w:rFonts w:ascii="Wingdings" w:hAnsi="Wingdings" w:hint="default"/>
        <w:sz w:val="20"/>
      </w:rPr>
    </w:lvl>
    <w:lvl w:ilvl="6" w:tentative="1">
      <w:start w:val="1"/>
      <w:numFmt w:val="bullet"/>
      <w:lvlText w:val=""/>
      <w:lvlJc w:val="left"/>
      <w:pPr>
        <w:tabs>
          <w:tab w:val="num" w:pos="5531"/>
        </w:tabs>
        <w:ind w:left="5531" w:hanging="360"/>
      </w:pPr>
      <w:rPr>
        <w:rFonts w:ascii="Wingdings" w:hAnsi="Wingdings" w:hint="default"/>
        <w:sz w:val="20"/>
      </w:rPr>
    </w:lvl>
    <w:lvl w:ilvl="7" w:tentative="1">
      <w:start w:val="1"/>
      <w:numFmt w:val="bullet"/>
      <w:lvlText w:val=""/>
      <w:lvlJc w:val="left"/>
      <w:pPr>
        <w:tabs>
          <w:tab w:val="num" w:pos="6251"/>
        </w:tabs>
        <w:ind w:left="6251" w:hanging="360"/>
      </w:pPr>
      <w:rPr>
        <w:rFonts w:ascii="Wingdings" w:hAnsi="Wingdings" w:hint="default"/>
        <w:sz w:val="20"/>
      </w:rPr>
    </w:lvl>
    <w:lvl w:ilvl="8" w:tentative="1">
      <w:start w:val="1"/>
      <w:numFmt w:val="bullet"/>
      <w:lvlText w:val=""/>
      <w:lvlJc w:val="left"/>
      <w:pPr>
        <w:tabs>
          <w:tab w:val="num" w:pos="6971"/>
        </w:tabs>
        <w:ind w:left="6971" w:hanging="360"/>
      </w:pPr>
      <w:rPr>
        <w:rFonts w:ascii="Wingdings" w:hAnsi="Wingdings" w:hint="default"/>
        <w:sz w:val="20"/>
      </w:rPr>
    </w:lvl>
  </w:abstractNum>
  <w:abstractNum w:abstractNumId="2">
    <w:nsid w:val="03C551BD"/>
    <w:multiLevelType w:val="hybridMultilevel"/>
    <w:tmpl w:val="35A0A3C0"/>
    <w:lvl w:ilvl="0" w:tplc="0409000F">
      <w:start w:val="1"/>
      <w:numFmt w:val="decimal"/>
      <w:lvlText w:val="%1."/>
      <w:lvlJc w:val="left"/>
      <w:pPr>
        <w:ind w:left="786" w:hanging="360"/>
      </w:pPr>
      <w:rPr>
        <w:rFonts w:hint="default"/>
      </w:rPr>
    </w:lvl>
    <w:lvl w:ilvl="1" w:tplc="04090019" w:tentative="1">
      <w:start w:val="1"/>
      <w:numFmt w:val="lowerLetter"/>
      <w:lvlText w:val="%2."/>
      <w:lvlJc w:val="left"/>
      <w:pPr>
        <w:ind w:left="1506" w:hanging="360"/>
      </w:pPr>
    </w:lvl>
    <w:lvl w:ilvl="2" w:tplc="0409001B" w:tentative="1">
      <w:start w:val="1"/>
      <w:numFmt w:val="lowerRoman"/>
      <w:lvlText w:val="%3."/>
      <w:lvlJc w:val="right"/>
      <w:pPr>
        <w:ind w:left="2226" w:hanging="180"/>
      </w:pPr>
    </w:lvl>
    <w:lvl w:ilvl="3" w:tplc="0409000F" w:tentative="1">
      <w:start w:val="1"/>
      <w:numFmt w:val="decimal"/>
      <w:lvlText w:val="%4."/>
      <w:lvlJc w:val="left"/>
      <w:pPr>
        <w:ind w:left="2946" w:hanging="360"/>
      </w:pPr>
    </w:lvl>
    <w:lvl w:ilvl="4" w:tplc="04090019" w:tentative="1">
      <w:start w:val="1"/>
      <w:numFmt w:val="lowerLetter"/>
      <w:lvlText w:val="%5."/>
      <w:lvlJc w:val="left"/>
      <w:pPr>
        <w:ind w:left="3666" w:hanging="360"/>
      </w:pPr>
    </w:lvl>
    <w:lvl w:ilvl="5" w:tplc="0409001B" w:tentative="1">
      <w:start w:val="1"/>
      <w:numFmt w:val="lowerRoman"/>
      <w:lvlText w:val="%6."/>
      <w:lvlJc w:val="right"/>
      <w:pPr>
        <w:ind w:left="4386" w:hanging="180"/>
      </w:pPr>
    </w:lvl>
    <w:lvl w:ilvl="6" w:tplc="0409000F" w:tentative="1">
      <w:start w:val="1"/>
      <w:numFmt w:val="decimal"/>
      <w:lvlText w:val="%7."/>
      <w:lvlJc w:val="left"/>
      <w:pPr>
        <w:ind w:left="5106" w:hanging="360"/>
      </w:pPr>
    </w:lvl>
    <w:lvl w:ilvl="7" w:tplc="04090019" w:tentative="1">
      <w:start w:val="1"/>
      <w:numFmt w:val="lowerLetter"/>
      <w:lvlText w:val="%8."/>
      <w:lvlJc w:val="left"/>
      <w:pPr>
        <w:ind w:left="5826" w:hanging="360"/>
      </w:pPr>
    </w:lvl>
    <w:lvl w:ilvl="8" w:tplc="0409001B" w:tentative="1">
      <w:start w:val="1"/>
      <w:numFmt w:val="lowerRoman"/>
      <w:lvlText w:val="%9."/>
      <w:lvlJc w:val="right"/>
      <w:pPr>
        <w:ind w:left="6546" w:hanging="180"/>
      </w:pPr>
    </w:lvl>
  </w:abstractNum>
  <w:abstractNum w:abstractNumId="3">
    <w:nsid w:val="04973C75"/>
    <w:multiLevelType w:val="hybridMultilevel"/>
    <w:tmpl w:val="6C6AAD36"/>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0951175D"/>
    <w:multiLevelType w:val="hybridMultilevel"/>
    <w:tmpl w:val="8E26BAFC"/>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nsid w:val="0A0504DF"/>
    <w:multiLevelType w:val="hybridMultilevel"/>
    <w:tmpl w:val="D11A7E2E"/>
    <w:lvl w:ilvl="0" w:tplc="758605AC">
      <w:start w:val="1"/>
      <w:numFmt w:val="lowerLetter"/>
      <w:lvlText w:val="%1."/>
      <w:lvlJc w:val="left"/>
      <w:pPr>
        <w:ind w:left="1080" w:hanging="360"/>
      </w:pPr>
      <w:rPr>
        <w:rFonts w:hint="default"/>
      </w:r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6">
    <w:nsid w:val="0A075B8A"/>
    <w:multiLevelType w:val="multilevel"/>
    <w:tmpl w:val="210876C4"/>
    <w:lvl w:ilvl="0">
      <w:start w:val="1"/>
      <w:numFmt w:val="decimal"/>
      <w:lvlText w:val="%1)"/>
      <w:lvlJc w:val="left"/>
      <w:pPr>
        <w:tabs>
          <w:tab w:val="num" w:pos="1353"/>
        </w:tabs>
        <w:ind w:left="1353" w:hanging="360"/>
      </w:pPr>
      <w:rPr>
        <w:rFonts w:hint="default"/>
        <w:sz w:val="24"/>
        <w:szCs w:val="32"/>
      </w:rPr>
    </w:lvl>
    <w:lvl w:ilvl="1" w:tentative="1">
      <w:start w:val="1"/>
      <w:numFmt w:val="bullet"/>
      <w:lvlText w:val="o"/>
      <w:lvlJc w:val="left"/>
      <w:pPr>
        <w:tabs>
          <w:tab w:val="num" w:pos="2073"/>
        </w:tabs>
        <w:ind w:left="2073" w:hanging="360"/>
      </w:pPr>
      <w:rPr>
        <w:rFonts w:ascii="Courier New" w:hAnsi="Courier New" w:hint="default"/>
        <w:sz w:val="20"/>
      </w:rPr>
    </w:lvl>
    <w:lvl w:ilvl="2" w:tentative="1">
      <w:start w:val="1"/>
      <w:numFmt w:val="bullet"/>
      <w:lvlText w:val=""/>
      <w:lvlJc w:val="left"/>
      <w:pPr>
        <w:tabs>
          <w:tab w:val="num" w:pos="2793"/>
        </w:tabs>
        <w:ind w:left="2793" w:hanging="360"/>
      </w:pPr>
      <w:rPr>
        <w:rFonts w:ascii="Wingdings" w:hAnsi="Wingdings" w:hint="default"/>
        <w:sz w:val="20"/>
      </w:rPr>
    </w:lvl>
    <w:lvl w:ilvl="3" w:tentative="1">
      <w:start w:val="1"/>
      <w:numFmt w:val="bullet"/>
      <w:lvlText w:val=""/>
      <w:lvlJc w:val="left"/>
      <w:pPr>
        <w:tabs>
          <w:tab w:val="num" w:pos="3513"/>
        </w:tabs>
        <w:ind w:left="3513" w:hanging="360"/>
      </w:pPr>
      <w:rPr>
        <w:rFonts w:ascii="Wingdings" w:hAnsi="Wingdings" w:hint="default"/>
        <w:sz w:val="20"/>
      </w:rPr>
    </w:lvl>
    <w:lvl w:ilvl="4" w:tentative="1">
      <w:start w:val="1"/>
      <w:numFmt w:val="bullet"/>
      <w:lvlText w:val=""/>
      <w:lvlJc w:val="left"/>
      <w:pPr>
        <w:tabs>
          <w:tab w:val="num" w:pos="4233"/>
        </w:tabs>
        <w:ind w:left="4233" w:hanging="360"/>
      </w:pPr>
      <w:rPr>
        <w:rFonts w:ascii="Wingdings" w:hAnsi="Wingdings" w:hint="default"/>
        <w:sz w:val="20"/>
      </w:rPr>
    </w:lvl>
    <w:lvl w:ilvl="5" w:tentative="1">
      <w:start w:val="1"/>
      <w:numFmt w:val="bullet"/>
      <w:lvlText w:val=""/>
      <w:lvlJc w:val="left"/>
      <w:pPr>
        <w:tabs>
          <w:tab w:val="num" w:pos="4953"/>
        </w:tabs>
        <w:ind w:left="4953" w:hanging="360"/>
      </w:pPr>
      <w:rPr>
        <w:rFonts w:ascii="Wingdings" w:hAnsi="Wingdings" w:hint="default"/>
        <w:sz w:val="20"/>
      </w:rPr>
    </w:lvl>
    <w:lvl w:ilvl="6" w:tentative="1">
      <w:start w:val="1"/>
      <w:numFmt w:val="bullet"/>
      <w:lvlText w:val=""/>
      <w:lvlJc w:val="left"/>
      <w:pPr>
        <w:tabs>
          <w:tab w:val="num" w:pos="5673"/>
        </w:tabs>
        <w:ind w:left="5673" w:hanging="360"/>
      </w:pPr>
      <w:rPr>
        <w:rFonts w:ascii="Wingdings" w:hAnsi="Wingdings" w:hint="default"/>
        <w:sz w:val="20"/>
      </w:rPr>
    </w:lvl>
    <w:lvl w:ilvl="7" w:tentative="1">
      <w:start w:val="1"/>
      <w:numFmt w:val="bullet"/>
      <w:lvlText w:val=""/>
      <w:lvlJc w:val="left"/>
      <w:pPr>
        <w:tabs>
          <w:tab w:val="num" w:pos="6393"/>
        </w:tabs>
        <w:ind w:left="6393" w:hanging="360"/>
      </w:pPr>
      <w:rPr>
        <w:rFonts w:ascii="Wingdings" w:hAnsi="Wingdings" w:hint="default"/>
        <w:sz w:val="20"/>
      </w:rPr>
    </w:lvl>
    <w:lvl w:ilvl="8" w:tentative="1">
      <w:start w:val="1"/>
      <w:numFmt w:val="bullet"/>
      <w:lvlText w:val=""/>
      <w:lvlJc w:val="left"/>
      <w:pPr>
        <w:tabs>
          <w:tab w:val="num" w:pos="7113"/>
        </w:tabs>
        <w:ind w:left="7113" w:hanging="360"/>
      </w:pPr>
      <w:rPr>
        <w:rFonts w:ascii="Wingdings" w:hAnsi="Wingdings" w:hint="default"/>
        <w:sz w:val="20"/>
      </w:rPr>
    </w:lvl>
  </w:abstractNum>
  <w:abstractNum w:abstractNumId="7">
    <w:nsid w:val="0EBD1BDF"/>
    <w:multiLevelType w:val="multilevel"/>
    <w:tmpl w:val="DD103F6E"/>
    <w:lvl w:ilvl="0">
      <w:start w:val="1"/>
      <w:numFmt w:val="decimal"/>
      <w:lvlText w:val="%1."/>
      <w:lvlJc w:val="left"/>
      <w:pPr>
        <w:tabs>
          <w:tab w:val="num" w:pos="720"/>
        </w:tabs>
        <w:ind w:left="720" w:hanging="360"/>
      </w:pPr>
      <w:rPr>
        <w:rFonts w:hint="default"/>
        <w:sz w:val="24"/>
        <w:szCs w:val="32"/>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nsid w:val="13717E60"/>
    <w:multiLevelType w:val="multilevel"/>
    <w:tmpl w:val="FC3ADFC8"/>
    <w:lvl w:ilvl="0">
      <w:start w:val="1"/>
      <w:numFmt w:val="decimal"/>
      <w:lvlText w:val="%1."/>
      <w:lvlJc w:val="left"/>
      <w:pPr>
        <w:tabs>
          <w:tab w:val="num" w:pos="720"/>
        </w:tabs>
        <w:ind w:left="720" w:hanging="360"/>
      </w:pPr>
    </w:lvl>
    <w:lvl w:ilvl="1">
      <w:start w:val="3"/>
      <w:numFmt w:val="upperLetter"/>
      <w:lvlText w:val="%2."/>
      <w:lvlJc w:val="left"/>
      <w:pPr>
        <w:ind w:left="1440" w:hanging="360"/>
      </w:pPr>
      <w:rPr>
        <w:rFonts w:hint="default"/>
      </w:rPr>
    </w:lvl>
    <w:lvl w:ilvl="2">
      <w:start w:val="1"/>
      <w:numFmt w:val="decimal"/>
      <w:lvlText w:val="%3."/>
      <w:lvlJc w:val="left"/>
      <w:pPr>
        <w:ind w:left="2160" w:hanging="360"/>
      </w:pPr>
    </w:lvl>
    <w:lvl w:ilvl="3">
      <w:start w:val="1"/>
      <w:numFmt w:val="upperLetter"/>
      <w:lvlText w:val="%4)"/>
      <w:lvlJc w:val="left"/>
      <w:pPr>
        <w:ind w:left="2880" w:hanging="360"/>
      </w:pPr>
      <w:rPr>
        <w:rFonts w:hint="default"/>
      </w:rPr>
    </w:lvl>
    <w:lvl w:ilvl="4">
      <w:start w:val="1"/>
      <w:numFmt w:val="lowerLetter"/>
      <w:lvlText w:val="%5)"/>
      <w:lvlJc w:val="left"/>
      <w:pPr>
        <w:ind w:left="3600" w:hanging="360"/>
      </w:pPr>
      <w:rPr>
        <w:rFonts w:hint="default"/>
      </w:r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nsid w:val="1AB95A56"/>
    <w:multiLevelType w:val="hybridMultilevel"/>
    <w:tmpl w:val="0A56D0E6"/>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nsid w:val="1ACB26D5"/>
    <w:multiLevelType w:val="hybridMultilevel"/>
    <w:tmpl w:val="00F4FA22"/>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nsid w:val="1D464151"/>
    <w:multiLevelType w:val="multilevel"/>
    <w:tmpl w:val="AE2C7ADE"/>
    <w:lvl w:ilvl="0">
      <w:start w:val="1"/>
      <w:numFmt w:val="decimal"/>
      <w:lvlText w:val="%1."/>
      <w:lvlJc w:val="left"/>
      <w:pPr>
        <w:tabs>
          <w:tab w:val="num" w:pos="720"/>
        </w:tabs>
        <w:ind w:left="720" w:hanging="360"/>
      </w:pPr>
      <w:rPr>
        <w:rFonts w:hint="default"/>
        <w:sz w:val="24"/>
        <w:szCs w:val="32"/>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nsid w:val="213A5EAB"/>
    <w:multiLevelType w:val="multilevel"/>
    <w:tmpl w:val="40520DC0"/>
    <w:lvl w:ilvl="0">
      <w:start w:val="1"/>
      <w:numFmt w:val="decimal"/>
      <w:lvlText w:val="%1."/>
      <w:lvlJc w:val="left"/>
      <w:pPr>
        <w:tabs>
          <w:tab w:val="num" w:pos="1080"/>
        </w:tabs>
        <w:ind w:left="1080" w:hanging="360"/>
      </w:pPr>
      <w:rPr>
        <w:rFonts w:hint="default"/>
        <w:sz w:val="24"/>
        <w:szCs w:val="32"/>
      </w:rPr>
    </w:lvl>
    <w:lvl w:ilvl="1" w:tentative="1">
      <w:start w:val="1"/>
      <w:numFmt w:val="bullet"/>
      <w:lvlText w:val="o"/>
      <w:lvlJc w:val="left"/>
      <w:pPr>
        <w:tabs>
          <w:tab w:val="num" w:pos="1800"/>
        </w:tabs>
        <w:ind w:left="1800" w:hanging="360"/>
      </w:pPr>
      <w:rPr>
        <w:rFonts w:ascii="Courier New" w:hAnsi="Courier New" w:hint="default"/>
        <w:sz w:val="20"/>
      </w:rPr>
    </w:lvl>
    <w:lvl w:ilvl="2" w:tentative="1">
      <w:start w:val="1"/>
      <w:numFmt w:val="bullet"/>
      <w:lvlText w:val=""/>
      <w:lvlJc w:val="left"/>
      <w:pPr>
        <w:tabs>
          <w:tab w:val="num" w:pos="2520"/>
        </w:tabs>
        <w:ind w:left="2520" w:hanging="360"/>
      </w:pPr>
      <w:rPr>
        <w:rFonts w:ascii="Wingdings" w:hAnsi="Wingdings" w:hint="default"/>
        <w:sz w:val="20"/>
      </w:rPr>
    </w:lvl>
    <w:lvl w:ilvl="3" w:tentative="1">
      <w:start w:val="1"/>
      <w:numFmt w:val="bullet"/>
      <w:lvlText w:val=""/>
      <w:lvlJc w:val="left"/>
      <w:pPr>
        <w:tabs>
          <w:tab w:val="num" w:pos="3240"/>
        </w:tabs>
        <w:ind w:left="3240" w:hanging="360"/>
      </w:pPr>
      <w:rPr>
        <w:rFonts w:ascii="Wingdings" w:hAnsi="Wingdings" w:hint="default"/>
        <w:sz w:val="20"/>
      </w:rPr>
    </w:lvl>
    <w:lvl w:ilvl="4" w:tentative="1">
      <w:start w:val="1"/>
      <w:numFmt w:val="bullet"/>
      <w:lvlText w:val=""/>
      <w:lvlJc w:val="left"/>
      <w:pPr>
        <w:tabs>
          <w:tab w:val="num" w:pos="3960"/>
        </w:tabs>
        <w:ind w:left="3960" w:hanging="360"/>
      </w:pPr>
      <w:rPr>
        <w:rFonts w:ascii="Wingdings" w:hAnsi="Wingdings" w:hint="default"/>
        <w:sz w:val="20"/>
      </w:rPr>
    </w:lvl>
    <w:lvl w:ilvl="5" w:tentative="1">
      <w:start w:val="1"/>
      <w:numFmt w:val="bullet"/>
      <w:lvlText w:val=""/>
      <w:lvlJc w:val="left"/>
      <w:pPr>
        <w:tabs>
          <w:tab w:val="num" w:pos="4680"/>
        </w:tabs>
        <w:ind w:left="4680" w:hanging="360"/>
      </w:pPr>
      <w:rPr>
        <w:rFonts w:ascii="Wingdings" w:hAnsi="Wingdings" w:hint="default"/>
        <w:sz w:val="20"/>
      </w:rPr>
    </w:lvl>
    <w:lvl w:ilvl="6" w:tentative="1">
      <w:start w:val="1"/>
      <w:numFmt w:val="bullet"/>
      <w:lvlText w:val=""/>
      <w:lvlJc w:val="left"/>
      <w:pPr>
        <w:tabs>
          <w:tab w:val="num" w:pos="5400"/>
        </w:tabs>
        <w:ind w:left="5400" w:hanging="360"/>
      </w:pPr>
      <w:rPr>
        <w:rFonts w:ascii="Wingdings" w:hAnsi="Wingdings" w:hint="default"/>
        <w:sz w:val="20"/>
      </w:rPr>
    </w:lvl>
    <w:lvl w:ilvl="7" w:tentative="1">
      <w:start w:val="1"/>
      <w:numFmt w:val="bullet"/>
      <w:lvlText w:val=""/>
      <w:lvlJc w:val="left"/>
      <w:pPr>
        <w:tabs>
          <w:tab w:val="num" w:pos="6120"/>
        </w:tabs>
        <w:ind w:left="6120" w:hanging="360"/>
      </w:pPr>
      <w:rPr>
        <w:rFonts w:ascii="Wingdings" w:hAnsi="Wingdings" w:hint="default"/>
        <w:sz w:val="20"/>
      </w:rPr>
    </w:lvl>
    <w:lvl w:ilvl="8" w:tentative="1">
      <w:start w:val="1"/>
      <w:numFmt w:val="bullet"/>
      <w:lvlText w:val=""/>
      <w:lvlJc w:val="left"/>
      <w:pPr>
        <w:tabs>
          <w:tab w:val="num" w:pos="6840"/>
        </w:tabs>
        <w:ind w:left="6840" w:hanging="360"/>
      </w:pPr>
      <w:rPr>
        <w:rFonts w:ascii="Wingdings" w:hAnsi="Wingdings" w:hint="default"/>
        <w:sz w:val="20"/>
      </w:rPr>
    </w:lvl>
  </w:abstractNum>
  <w:abstractNum w:abstractNumId="13">
    <w:nsid w:val="2F6B5354"/>
    <w:multiLevelType w:val="hybridMultilevel"/>
    <w:tmpl w:val="8DAA254C"/>
    <w:lvl w:ilvl="0" w:tplc="E2683DE0">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nsid w:val="347A76A1"/>
    <w:multiLevelType w:val="multilevel"/>
    <w:tmpl w:val="F6AE21B2"/>
    <w:lvl w:ilvl="0">
      <w:start w:val="1"/>
      <w:numFmt w:val="decimal"/>
      <w:lvlText w:val="%1)"/>
      <w:lvlJc w:val="left"/>
      <w:pPr>
        <w:tabs>
          <w:tab w:val="num" w:pos="1211"/>
        </w:tabs>
        <w:ind w:left="1211" w:hanging="360"/>
      </w:pPr>
      <w:rPr>
        <w:rFonts w:hint="default"/>
        <w:sz w:val="24"/>
        <w:szCs w:val="32"/>
      </w:rPr>
    </w:lvl>
    <w:lvl w:ilvl="1" w:tentative="1">
      <w:start w:val="1"/>
      <w:numFmt w:val="bullet"/>
      <w:lvlText w:val="o"/>
      <w:lvlJc w:val="left"/>
      <w:pPr>
        <w:tabs>
          <w:tab w:val="num" w:pos="1931"/>
        </w:tabs>
        <w:ind w:left="1931" w:hanging="360"/>
      </w:pPr>
      <w:rPr>
        <w:rFonts w:ascii="Courier New" w:hAnsi="Courier New" w:hint="default"/>
        <w:sz w:val="20"/>
      </w:rPr>
    </w:lvl>
    <w:lvl w:ilvl="2" w:tentative="1">
      <w:start w:val="1"/>
      <w:numFmt w:val="bullet"/>
      <w:lvlText w:val=""/>
      <w:lvlJc w:val="left"/>
      <w:pPr>
        <w:tabs>
          <w:tab w:val="num" w:pos="2651"/>
        </w:tabs>
        <w:ind w:left="2651" w:hanging="360"/>
      </w:pPr>
      <w:rPr>
        <w:rFonts w:ascii="Wingdings" w:hAnsi="Wingdings" w:hint="default"/>
        <w:sz w:val="20"/>
      </w:rPr>
    </w:lvl>
    <w:lvl w:ilvl="3" w:tentative="1">
      <w:start w:val="1"/>
      <w:numFmt w:val="bullet"/>
      <w:lvlText w:val=""/>
      <w:lvlJc w:val="left"/>
      <w:pPr>
        <w:tabs>
          <w:tab w:val="num" w:pos="3371"/>
        </w:tabs>
        <w:ind w:left="3371" w:hanging="360"/>
      </w:pPr>
      <w:rPr>
        <w:rFonts w:ascii="Wingdings" w:hAnsi="Wingdings" w:hint="default"/>
        <w:sz w:val="20"/>
      </w:rPr>
    </w:lvl>
    <w:lvl w:ilvl="4" w:tentative="1">
      <w:start w:val="1"/>
      <w:numFmt w:val="bullet"/>
      <w:lvlText w:val=""/>
      <w:lvlJc w:val="left"/>
      <w:pPr>
        <w:tabs>
          <w:tab w:val="num" w:pos="4091"/>
        </w:tabs>
        <w:ind w:left="4091" w:hanging="360"/>
      </w:pPr>
      <w:rPr>
        <w:rFonts w:ascii="Wingdings" w:hAnsi="Wingdings" w:hint="default"/>
        <w:sz w:val="20"/>
      </w:rPr>
    </w:lvl>
    <w:lvl w:ilvl="5" w:tentative="1">
      <w:start w:val="1"/>
      <w:numFmt w:val="bullet"/>
      <w:lvlText w:val=""/>
      <w:lvlJc w:val="left"/>
      <w:pPr>
        <w:tabs>
          <w:tab w:val="num" w:pos="4811"/>
        </w:tabs>
        <w:ind w:left="4811" w:hanging="360"/>
      </w:pPr>
      <w:rPr>
        <w:rFonts w:ascii="Wingdings" w:hAnsi="Wingdings" w:hint="default"/>
        <w:sz w:val="20"/>
      </w:rPr>
    </w:lvl>
    <w:lvl w:ilvl="6" w:tentative="1">
      <w:start w:val="1"/>
      <w:numFmt w:val="bullet"/>
      <w:lvlText w:val=""/>
      <w:lvlJc w:val="left"/>
      <w:pPr>
        <w:tabs>
          <w:tab w:val="num" w:pos="5531"/>
        </w:tabs>
        <w:ind w:left="5531" w:hanging="360"/>
      </w:pPr>
      <w:rPr>
        <w:rFonts w:ascii="Wingdings" w:hAnsi="Wingdings" w:hint="default"/>
        <w:sz w:val="20"/>
      </w:rPr>
    </w:lvl>
    <w:lvl w:ilvl="7" w:tentative="1">
      <w:start w:val="1"/>
      <w:numFmt w:val="bullet"/>
      <w:lvlText w:val=""/>
      <w:lvlJc w:val="left"/>
      <w:pPr>
        <w:tabs>
          <w:tab w:val="num" w:pos="6251"/>
        </w:tabs>
        <w:ind w:left="6251" w:hanging="360"/>
      </w:pPr>
      <w:rPr>
        <w:rFonts w:ascii="Wingdings" w:hAnsi="Wingdings" w:hint="default"/>
        <w:sz w:val="20"/>
      </w:rPr>
    </w:lvl>
    <w:lvl w:ilvl="8" w:tentative="1">
      <w:start w:val="1"/>
      <w:numFmt w:val="bullet"/>
      <w:lvlText w:val=""/>
      <w:lvlJc w:val="left"/>
      <w:pPr>
        <w:tabs>
          <w:tab w:val="num" w:pos="6971"/>
        </w:tabs>
        <w:ind w:left="6971" w:hanging="360"/>
      </w:pPr>
      <w:rPr>
        <w:rFonts w:ascii="Wingdings" w:hAnsi="Wingdings" w:hint="default"/>
        <w:sz w:val="20"/>
      </w:rPr>
    </w:lvl>
  </w:abstractNum>
  <w:abstractNum w:abstractNumId="15">
    <w:nsid w:val="3B991C42"/>
    <w:multiLevelType w:val="multilevel"/>
    <w:tmpl w:val="72328510"/>
    <w:lvl w:ilvl="0">
      <w:start w:val="1"/>
      <w:numFmt w:val="decimal"/>
      <w:lvlText w:val="%1."/>
      <w:lvlJc w:val="left"/>
      <w:pPr>
        <w:tabs>
          <w:tab w:val="num" w:pos="1080"/>
        </w:tabs>
        <w:ind w:left="1080" w:hanging="360"/>
      </w:pPr>
      <w:rPr>
        <w:rFonts w:hint="default"/>
        <w:sz w:val="24"/>
        <w:szCs w:val="32"/>
      </w:rPr>
    </w:lvl>
    <w:lvl w:ilvl="1">
      <w:start w:val="1"/>
      <w:numFmt w:val="upperLetter"/>
      <w:lvlText w:val="%2."/>
      <w:lvlJc w:val="left"/>
      <w:pPr>
        <w:ind w:left="1800" w:hanging="360"/>
      </w:pPr>
      <w:rPr>
        <w:rFonts w:hint="default"/>
      </w:rPr>
    </w:lvl>
    <w:lvl w:ilvl="2">
      <w:start w:val="1"/>
      <w:numFmt w:val="upperLetter"/>
      <w:lvlText w:val="%3)"/>
      <w:lvlJc w:val="left"/>
      <w:pPr>
        <w:ind w:left="2520" w:hanging="360"/>
      </w:pPr>
      <w:rPr>
        <w:rFonts w:hint="default"/>
      </w:rPr>
    </w:lvl>
    <w:lvl w:ilvl="3">
      <w:start w:val="1"/>
      <w:numFmt w:val="lowerLetter"/>
      <w:lvlText w:val="%4."/>
      <w:lvlJc w:val="left"/>
      <w:pPr>
        <w:ind w:left="3240" w:hanging="360"/>
      </w:pPr>
    </w:lvl>
    <w:lvl w:ilvl="4">
      <w:start w:val="1"/>
      <w:numFmt w:val="bullet"/>
      <w:lvlText w:val=""/>
      <w:lvlJc w:val="left"/>
      <w:pPr>
        <w:tabs>
          <w:tab w:val="num" w:pos="3960"/>
        </w:tabs>
        <w:ind w:left="3960" w:hanging="360"/>
      </w:pPr>
      <w:rPr>
        <w:rFonts w:ascii="Wingdings" w:hAnsi="Wingdings" w:hint="default"/>
        <w:sz w:val="20"/>
      </w:rPr>
    </w:lvl>
    <w:lvl w:ilvl="5" w:tentative="1">
      <w:start w:val="1"/>
      <w:numFmt w:val="bullet"/>
      <w:lvlText w:val=""/>
      <w:lvlJc w:val="left"/>
      <w:pPr>
        <w:tabs>
          <w:tab w:val="num" w:pos="4680"/>
        </w:tabs>
        <w:ind w:left="4680" w:hanging="360"/>
      </w:pPr>
      <w:rPr>
        <w:rFonts w:ascii="Wingdings" w:hAnsi="Wingdings" w:hint="default"/>
        <w:sz w:val="20"/>
      </w:rPr>
    </w:lvl>
    <w:lvl w:ilvl="6" w:tentative="1">
      <w:start w:val="1"/>
      <w:numFmt w:val="bullet"/>
      <w:lvlText w:val=""/>
      <w:lvlJc w:val="left"/>
      <w:pPr>
        <w:tabs>
          <w:tab w:val="num" w:pos="5400"/>
        </w:tabs>
        <w:ind w:left="5400" w:hanging="360"/>
      </w:pPr>
      <w:rPr>
        <w:rFonts w:ascii="Wingdings" w:hAnsi="Wingdings" w:hint="default"/>
        <w:sz w:val="20"/>
      </w:rPr>
    </w:lvl>
    <w:lvl w:ilvl="7" w:tentative="1">
      <w:start w:val="1"/>
      <w:numFmt w:val="bullet"/>
      <w:lvlText w:val=""/>
      <w:lvlJc w:val="left"/>
      <w:pPr>
        <w:tabs>
          <w:tab w:val="num" w:pos="6120"/>
        </w:tabs>
        <w:ind w:left="6120" w:hanging="360"/>
      </w:pPr>
      <w:rPr>
        <w:rFonts w:ascii="Wingdings" w:hAnsi="Wingdings" w:hint="default"/>
        <w:sz w:val="20"/>
      </w:rPr>
    </w:lvl>
    <w:lvl w:ilvl="8" w:tentative="1">
      <w:start w:val="1"/>
      <w:numFmt w:val="bullet"/>
      <w:lvlText w:val=""/>
      <w:lvlJc w:val="left"/>
      <w:pPr>
        <w:tabs>
          <w:tab w:val="num" w:pos="6840"/>
        </w:tabs>
        <w:ind w:left="6840" w:hanging="360"/>
      </w:pPr>
      <w:rPr>
        <w:rFonts w:ascii="Wingdings" w:hAnsi="Wingdings" w:hint="default"/>
        <w:sz w:val="20"/>
      </w:rPr>
    </w:lvl>
  </w:abstractNum>
  <w:abstractNum w:abstractNumId="16">
    <w:nsid w:val="3FED1C80"/>
    <w:multiLevelType w:val="multilevel"/>
    <w:tmpl w:val="E1505CC6"/>
    <w:lvl w:ilvl="0">
      <w:start w:val="1"/>
      <w:numFmt w:val="decimal"/>
      <w:lvlText w:val="%1)"/>
      <w:lvlJc w:val="left"/>
      <w:pPr>
        <w:tabs>
          <w:tab w:val="num" w:pos="1211"/>
        </w:tabs>
        <w:ind w:left="1211" w:hanging="360"/>
      </w:pPr>
      <w:rPr>
        <w:rFonts w:hint="default"/>
        <w:sz w:val="24"/>
        <w:szCs w:val="32"/>
      </w:rPr>
    </w:lvl>
    <w:lvl w:ilvl="1">
      <w:start w:val="1"/>
      <w:numFmt w:val="lowerLetter"/>
      <w:lvlText w:val="%2."/>
      <w:lvlJc w:val="left"/>
      <w:pPr>
        <w:ind w:left="1931" w:hanging="360"/>
      </w:pPr>
    </w:lvl>
    <w:lvl w:ilvl="2">
      <w:start w:val="1"/>
      <w:numFmt w:val="decimal"/>
      <w:lvlText w:val="%3."/>
      <w:lvlJc w:val="left"/>
      <w:pPr>
        <w:ind w:left="2651" w:hanging="360"/>
      </w:pPr>
      <w:rPr>
        <w:rFonts w:hint="default"/>
      </w:rPr>
    </w:lvl>
    <w:lvl w:ilvl="3">
      <w:start w:val="1"/>
      <w:numFmt w:val="bullet"/>
      <w:lvlText w:val=""/>
      <w:lvlJc w:val="left"/>
      <w:pPr>
        <w:tabs>
          <w:tab w:val="num" w:pos="3371"/>
        </w:tabs>
        <w:ind w:left="3371" w:hanging="360"/>
      </w:pPr>
      <w:rPr>
        <w:rFonts w:ascii="Wingdings" w:hAnsi="Wingdings" w:hint="default"/>
        <w:sz w:val="20"/>
      </w:rPr>
    </w:lvl>
    <w:lvl w:ilvl="4" w:tentative="1">
      <w:start w:val="1"/>
      <w:numFmt w:val="bullet"/>
      <w:lvlText w:val=""/>
      <w:lvlJc w:val="left"/>
      <w:pPr>
        <w:tabs>
          <w:tab w:val="num" w:pos="4091"/>
        </w:tabs>
        <w:ind w:left="4091" w:hanging="360"/>
      </w:pPr>
      <w:rPr>
        <w:rFonts w:ascii="Wingdings" w:hAnsi="Wingdings" w:hint="default"/>
        <w:sz w:val="20"/>
      </w:rPr>
    </w:lvl>
    <w:lvl w:ilvl="5" w:tentative="1">
      <w:start w:val="1"/>
      <w:numFmt w:val="bullet"/>
      <w:lvlText w:val=""/>
      <w:lvlJc w:val="left"/>
      <w:pPr>
        <w:tabs>
          <w:tab w:val="num" w:pos="4811"/>
        </w:tabs>
        <w:ind w:left="4811" w:hanging="360"/>
      </w:pPr>
      <w:rPr>
        <w:rFonts w:ascii="Wingdings" w:hAnsi="Wingdings" w:hint="default"/>
        <w:sz w:val="20"/>
      </w:rPr>
    </w:lvl>
    <w:lvl w:ilvl="6" w:tentative="1">
      <w:start w:val="1"/>
      <w:numFmt w:val="bullet"/>
      <w:lvlText w:val=""/>
      <w:lvlJc w:val="left"/>
      <w:pPr>
        <w:tabs>
          <w:tab w:val="num" w:pos="5531"/>
        </w:tabs>
        <w:ind w:left="5531" w:hanging="360"/>
      </w:pPr>
      <w:rPr>
        <w:rFonts w:ascii="Wingdings" w:hAnsi="Wingdings" w:hint="default"/>
        <w:sz w:val="20"/>
      </w:rPr>
    </w:lvl>
    <w:lvl w:ilvl="7" w:tentative="1">
      <w:start w:val="1"/>
      <w:numFmt w:val="bullet"/>
      <w:lvlText w:val=""/>
      <w:lvlJc w:val="left"/>
      <w:pPr>
        <w:tabs>
          <w:tab w:val="num" w:pos="6251"/>
        </w:tabs>
        <w:ind w:left="6251" w:hanging="360"/>
      </w:pPr>
      <w:rPr>
        <w:rFonts w:ascii="Wingdings" w:hAnsi="Wingdings" w:hint="default"/>
        <w:sz w:val="20"/>
      </w:rPr>
    </w:lvl>
    <w:lvl w:ilvl="8" w:tentative="1">
      <w:start w:val="1"/>
      <w:numFmt w:val="bullet"/>
      <w:lvlText w:val=""/>
      <w:lvlJc w:val="left"/>
      <w:pPr>
        <w:tabs>
          <w:tab w:val="num" w:pos="6971"/>
        </w:tabs>
        <w:ind w:left="6971" w:hanging="360"/>
      </w:pPr>
      <w:rPr>
        <w:rFonts w:ascii="Wingdings" w:hAnsi="Wingdings" w:hint="default"/>
        <w:sz w:val="20"/>
      </w:rPr>
    </w:lvl>
  </w:abstractNum>
  <w:abstractNum w:abstractNumId="17">
    <w:nsid w:val="40262AAD"/>
    <w:multiLevelType w:val="hybridMultilevel"/>
    <w:tmpl w:val="C0DAEC2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nsid w:val="40B1006C"/>
    <w:multiLevelType w:val="hybridMultilevel"/>
    <w:tmpl w:val="C526C208"/>
    <w:lvl w:ilvl="0" w:tplc="E2683DE0">
      <w:start w:val="1"/>
      <w:numFmt w:val="upperLetter"/>
      <w:lvlText w:val="%1."/>
      <w:lvlJc w:val="left"/>
      <w:pPr>
        <w:ind w:left="1287" w:hanging="360"/>
      </w:pPr>
      <w:rPr>
        <w:rFonts w:hint="default"/>
      </w:rPr>
    </w:lvl>
    <w:lvl w:ilvl="1" w:tplc="04090019" w:tentative="1">
      <w:start w:val="1"/>
      <w:numFmt w:val="lowerLetter"/>
      <w:lvlText w:val="%2."/>
      <w:lvlJc w:val="left"/>
      <w:pPr>
        <w:ind w:left="2007" w:hanging="360"/>
      </w:pPr>
    </w:lvl>
    <w:lvl w:ilvl="2" w:tplc="0409001B" w:tentative="1">
      <w:start w:val="1"/>
      <w:numFmt w:val="lowerRoman"/>
      <w:lvlText w:val="%3."/>
      <w:lvlJc w:val="right"/>
      <w:pPr>
        <w:ind w:left="2727" w:hanging="180"/>
      </w:pPr>
    </w:lvl>
    <w:lvl w:ilvl="3" w:tplc="0409000F" w:tentative="1">
      <w:start w:val="1"/>
      <w:numFmt w:val="decimal"/>
      <w:lvlText w:val="%4."/>
      <w:lvlJc w:val="left"/>
      <w:pPr>
        <w:ind w:left="3447" w:hanging="360"/>
      </w:pPr>
    </w:lvl>
    <w:lvl w:ilvl="4" w:tplc="04090019" w:tentative="1">
      <w:start w:val="1"/>
      <w:numFmt w:val="lowerLetter"/>
      <w:lvlText w:val="%5."/>
      <w:lvlJc w:val="left"/>
      <w:pPr>
        <w:ind w:left="4167" w:hanging="360"/>
      </w:pPr>
    </w:lvl>
    <w:lvl w:ilvl="5" w:tplc="0409001B" w:tentative="1">
      <w:start w:val="1"/>
      <w:numFmt w:val="lowerRoman"/>
      <w:lvlText w:val="%6."/>
      <w:lvlJc w:val="right"/>
      <w:pPr>
        <w:ind w:left="4887" w:hanging="180"/>
      </w:pPr>
    </w:lvl>
    <w:lvl w:ilvl="6" w:tplc="0409000F" w:tentative="1">
      <w:start w:val="1"/>
      <w:numFmt w:val="decimal"/>
      <w:lvlText w:val="%7."/>
      <w:lvlJc w:val="left"/>
      <w:pPr>
        <w:ind w:left="5607" w:hanging="360"/>
      </w:pPr>
    </w:lvl>
    <w:lvl w:ilvl="7" w:tplc="04090019" w:tentative="1">
      <w:start w:val="1"/>
      <w:numFmt w:val="lowerLetter"/>
      <w:lvlText w:val="%8."/>
      <w:lvlJc w:val="left"/>
      <w:pPr>
        <w:ind w:left="6327" w:hanging="360"/>
      </w:pPr>
    </w:lvl>
    <w:lvl w:ilvl="8" w:tplc="0409001B" w:tentative="1">
      <w:start w:val="1"/>
      <w:numFmt w:val="lowerRoman"/>
      <w:lvlText w:val="%9."/>
      <w:lvlJc w:val="right"/>
      <w:pPr>
        <w:ind w:left="7047" w:hanging="180"/>
      </w:pPr>
    </w:lvl>
  </w:abstractNum>
  <w:abstractNum w:abstractNumId="19">
    <w:nsid w:val="42950DCA"/>
    <w:multiLevelType w:val="hybridMultilevel"/>
    <w:tmpl w:val="C4C41A32"/>
    <w:lvl w:ilvl="0" w:tplc="59544B22">
      <w:start w:val="1"/>
      <w:numFmt w:val="lowerLetter"/>
      <w:lvlText w:val="%1."/>
      <w:lvlJc w:val="left"/>
      <w:pPr>
        <w:ind w:left="1211" w:hanging="360"/>
      </w:pPr>
      <w:rPr>
        <w:rFonts w:hint="default"/>
      </w:rPr>
    </w:lvl>
    <w:lvl w:ilvl="1" w:tplc="04090019" w:tentative="1">
      <w:start w:val="1"/>
      <w:numFmt w:val="lowerLetter"/>
      <w:lvlText w:val="%2."/>
      <w:lvlJc w:val="left"/>
      <w:pPr>
        <w:ind w:left="1931" w:hanging="360"/>
      </w:pPr>
    </w:lvl>
    <w:lvl w:ilvl="2" w:tplc="0409001B" w:tentative="1">
      <w:start w:val="1"/>
      <w:numFmt w:val="lowerRoman"/>
      <w:lvlText w:val="%3."/>
      <w:lvlJc w:val="right"/>
      <w:pPr>
        <w:ind w:left="2651" w:hanging="180"/>
      </w:pPr>
    </w:lvl>
    <w:lvl w:ilvl="3" w:tplc="0409000F" w:tentative="1">
      <w:start w:val="1"/>
      <w:numFmt w:val="decimal"/>
      <w:lvlText w:val="%4."/>
      <w:lvlJc w:val="left"/>
      <w:pPr>
        <w:ind w:left="3371" w:hanging="360"/>
      </w:pPr>
    </w:lvl>
    <w:lvl w:ilvl="4" w:tplc="04090019" w:tentative="1">
      <w:start w:val="1"/>
      <w:numFmt w:val="lowerLetter"/>
      <w:lvlText w:val="%5."/>
      <w:lvlJc w:val="left"/>
      <w:pPr>
        <w:ind w:left="4091" w:hanging="360"/>
      </w:pPr>
    </w:lvl>
    <w:lvl w:ilvl="5" w:tplc="0409001B" w:tentative="1">
      <w:start w:val="1"/>
      <w:numFmt w:val="lowerRoman"/>
      <w:lvlText w:val="%6."/>
      <w:lvlJc w:val="right"/>
      <w:pPr>
        <w:ind w:left="4811" w:hanging="180"/>
      </w:pPr>
    </w:lvl>
    <w:lvl w:ilvl="6" w:tplc="0409000F" w:tentative="1">
      <w:start w:val="1"/>
      <w:numFmt w:val="decimal"/>
      <w:lvlText w:val="%7."/>
      <w:lvlJc w:val="left"/>
      <w:pPr>
        <w:ind w:left="5531" w:hanging="360"/>
      </w:pPr>
    </w:lvl>
    <w:lvl w:ilvl="7" w:tplc="04090019" w:tentative="1">
      <w:start w:val="1"/>
      <w:numFmt w:val="lowerLetter"/>
      <w:lvlText w:val="%8."/>
      <w:lvlJc w:val="left"/>
      <w:pPr>
        <w:ind w:left="6251" w:hanging="360"/>
      </w:pPr>
    </w:lvl>
    <w:lvl w:ilvl="8" w:tplc="0409001B" w:tentative="1">
      <w:start w:val="1"/>
      <w:numFmt w:val="lowerRoman"/>
      <w:lvlText w:val="%9."/>
      <w:lvlJc w:val="right"/>
      <w:pPr>
        <w:ind w:left="6971" w:hanging="180"/>
      </w:pPr>
    </w:lvl>
  </w:abstractNum>
  <w:abstractNum w:abstractNumId="20">
    <w:nsid w:val="4DCB1741"/>
    <w:multiLevelType w:val="hybridMultilevel"/>
    <w:tmpl w:val="B194E7C4"/>
    <w:lvl w:ilvl="0" w:tplc="E2683DE0">
      <w:start w:val="1"/>
      <w:numFmt w:val="upperLetter"/>
      <w:lvlText w:val="%1."/>
      <w:lvlJc w:val="left"/>
      <w:pPr>
        <w:ind w:left="1287" w:hanging="360"/>
      </w:pPr>
      <w:rPr>
        <w:rFonts w:hint="default"/>
      </w:rPr>
    </w:lvl>
    <w:lvl w:ilvl="1" w:tplc="04090019" w:tentative="1">
      <w:start w:val="1"/>
      <w:numFmt w:val="lowerLetter"/>
      <w:lvlText w:val="%2."/>
      <w:lvlJc w:val="left"/>
      <w:pPr>
        <w:ind w:left="2007" w:hanging="360"/>
      </w:pPr>
    </w:lvl>
    <w:lvl w:ilvl="2" w:tplc="0409001B" w:tentative="1">
      <w:start w:val="1"/>
      <w:numFmt w:val="lowerRoman"/>
      <w:lvlText w:val="%3."/>
      <w:lvlJc w:val="right"/>
      <w:pPr>
        <w:ind w:left="2727" w:hanging="180"/>
      </w:pPr>
    </w:lvl>
    <w:lvl w:ilvl="3" w:tplc="0409000F" w:tentative="1">
      <w:start w:val="1"/>
      <w:numFmt w:val="decimal"/>
      <w:lvlText w:val="%4."/>
      <w:lvlJc w:val="left"/>
      <w:pPr>
        <w:ind w:left="3447" w:hanging="360"/>
      </w:pPr>
    </w:lvl>
    <w:lvl w:ilvl="4" w:tplc="04090019" w:tentative="1">
      <w:start w:val="1"/>
      <w:numFmt w:val="lowerLetter"/>
      <w:lvlText w:val="%5."/>
      <w:lvlJc w:val="left"/>
      <w:pPr>
        <w:ind w:left="4167" w:hanging="360"/>
      </w:pPr>
    </w:lvl>
    <w:lvl w:ilvl="5" w:tplc="0409001B" w:tentative="1">
      <w:start w:val="1"/>
      <w:numFmt w:val="lowerRoman"/>
      <w:lvlText w:val="%6."/>
      <w:lvlJc w:val="right"/>
      <w:pPr>
        <w:ind w:left="4887" w:hanging="180"/>
      </w:pPr>
    </w:lvl>
    <w:lvl w:ilvl="6" w:tplc="0409000F" w:tentative="1">
      <w:start w:val="1"/>
      <w:numFmt w:val="decimal"/>
      <w:lvlText w:val="%7."/>
      <w:lvlJc w:val="left"/>
      <w:pPr>
        <w:ind w:left="5607" w:hanging="360"/>
      </w:pPr>
    </w:lvl>
    <w:lvl w:ilvl="7" w:tplc="04090019" w:tentative="1">
      <w:start w:val="1"/>
      <w:numFmt w:val="lowerLetter"/>
      <w:lvlText w:val="%8."/>
      <w:lvlJc w:val="left"/>
      <w:pPr>
        <w:ind w:left="6327" w:hanging="360"/>
      </w:pPr>
    </w:lvl>
    <w:lvl w:ilvl="8" w:tplc="0409001B" w:tentative="1">
      <w:start w:val="1"/>
      <w:numFmt w:val="lowerRoman"/>
      <w:lvlText w:val="%9."/>
      <w:lvlJc w:val="right"/>
      <w:pPr>
        <w:ind w:left="7047" w:hanging="180"/>
      </w:pPr>
    </w:lvl>
  </w:abstractNum>
  <w:abstractNum w:abstractNumId="21">
    <w:nsid w:val="535A6778"/>
    <w:multiLevelType w:val="hybridMultilevel"/>
    <w:tmpl w:val="34F2A2BC"/>
    <w:lvl w:ilvl="0" w:tplc="04090015">
      <w:start w:val="2"/>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nsid w:val="53872B88"/>
    <w:multiLevelType w:val="multilevel"/>
    <w:tmpl w:val="0518D6D0"/>
    <w:lvl w:ilvl="0">
      <w:start w:val="1"/>
      <w:numFmt w:val="decimal"/>
      <w:lvlText w:val="%1)"/>
      <w:lvlJc w:val="left"/>
      <w:pPr>
        <w:tabs>
          <w:tab w:val="num" w:pos="1211"/>
        </w:tabs>
        <w:ind w:left="1211" w:hanging="360"/>
      </w:pPr>
      <w:rPr>
        <w:rFonts w:hint="default"/>
        <w:sz w:val="24"/>
        <w:szCs w:val="32"/>
      </w:rPr>
    </w:lvl>
    <w:lvl w:ilvl="1" w:tentative="1">
      <w:start w:val="1"/>
      <w:numFmt w:val="bullet"/>
      <w:lvlText w:val="o"/>
      <w:lvlJc w:val="left"/>
      <w:pPr>
        <w:tabs>
          <w:tab w:val="num" w:pos="1931"/>
        </w:tabs>
        <w:ind w:left="1931" w:hanging="360"/>
      </w:pPr>
      <w:rPr>
        <w:rFonts w:ascii="Courier New" w:hAnsi="Courier New" w:hint="default"/>
        <w:sz w:val="20"/>
      </w:rPr>
    </w:lvl>
    <w:lvl w:ilvl="2" w:tentative="1">
      <w:start w:val="1"/>
      <w:numFmt w:val="bullet"/>
      <w:lvlText w:val=""/>
      <w:lvlJc w:val="left"/>
      <w:pPr>
        <w:tabs>
          <w:tab w:val="num" w:pos="2651"/>
        </w:tabs>
        <w:ind w:left="2651" w:hanging="360"/>
      </w:pPr>
      <w:rPr>
        <w:rFonts w:ascii="Wingdings" w:hAnsi="Wingdings" w:hint="default"/>
        <w:sz w:val="20"/>
      </w:rPr>
    </w:lvl>
    <w:lvl w:ilvl="3" w:tentative="1">
      <w:start w:val="1"/>
      <w:numFmt w:val="bullet"/>
      <w:lvlText w:val=""/>
      <w:lvlJc w:val="left"/>
      <w:pPr>
        <w:tabs>
          <w:tab w:val="num" w:pos="3371"/>
        </w:tabs>
        <w:ind w:left="3371" w:hanging="360"/>
      </w:pPr>
      <w:rPr>
        <w:rFonts w:ascii="Wingdings" w:hAnsi="Wingdings" w:hint="default"/>
        <w:sz w:val="20"/>
      </w:rPr>
    </w:lvl>
    <w:lvl w:ilvl="4" w:tentative="1">
      <w:start w:val="1"/>
      <w:numFmt w:val="bullet"/>
      <w:lvlText w:val=""/>
      <w:lvlJc w:val="left"/>
      <w:pPr>
        <w:tabs>
          <w:tab w:val="num" w:pos="4091"/>
        </w:tabs>
        <w:ind w:left="4091" w:hanging="360"/>
      </w:pPr>
      <w:rPr>
        <w:rFonts w:ascii="Wingdings" w:hAnsi="Wingdings" w:hint="default"/>
        <w:sz w:val="20"/>
      </w:rPr>
    </w:lvl>
    <w:lvl w:ilvl="5" w:tentative="1">
      <w:start w:val="1"/>
      <w:numFmt w:val="bullet"/>
      <w:lvlText w:val=""/>
      <w:lvlJc w:val="left"/>
      <w:pPr>
        <w:tabs>
          <w:tab w:val="num" w:pos="4811"/>
        </w:tabs>
        <w:ind w:left="4811" w:hanging="360"/>
      </w:pPr>
      <w:rPr>
        <w:rFonts w:ascii="Wingdings" w:hAnsi="Wingdings" w:hint="default"/>
        <w:sz w:val="20"/>
      </w:rPr>
    </w:lvl>
    <w:lvl w:ilvl="6" w:tentative="1">
      <w:start w:val="1"/>
      <w:numFmt w:val="bullet"/>
      <w:lvlText w:val=""/>
      <w:lvlJc w:val="left"/>
      <w:pPr>
        <w:tabs>
          <w:tab w:val="num" w:pos="5531"/>
        </w:tabs>
        <w:ind w:left="5531" w:hanging="360"/>
      </w:pPr>
      <w:rPr>
        <w:rFonts w:ascii="Wingdings" w:hAnsi="Wingdings" w:hint="default"/>
        <w:sz w:val="20"/>
      </w:rPr>
    </w:lvl>
    <w:lvl w:ilvl="7" w:tentative="1">
      <w:start w:val="1"/>
      <w:numFmt w:val="bullet"/>
      <w:lvlText w:val=""/>
      <w:lvlJc w:val="left"/>
      <w:pPr>
        <w:tabs>
          <w:tab w:val="num" w:pos="6251"/>
        </w:tabs>
        <w:ind w:left="6251" w:hanging="360"/>
      </w:pPr>
      <w:rPr>
        <w:rFonts w:ascii="Wingdings" w:hAnsi="Wingdings" w:hint="default"/>
        <w:sz w:val="20"/>
      </w:rPr>
    </w:lvl>
    <w:lvl w:ilvl="8" w:tentative="1">
      <w:start w:val="1"/>
      <w:numFmt w:val="bullet"/>
      <w:lvlText w:val=""/>
      <w:lvlJc w:val="left"/>
      <w:pPr>
        <w:tabs>
          <w:tab w:val="num" w:pos="6971"/>
        </w:tabs>
        <w:ind w:left="6971" w:hanging="360"/>
      </w:pPr>
      <w:rPr>
        <w:rFonts w:ascii="Wingdings" w:hAnsi="Wingdings" w:hint="default"/>
        <w:sz w:val="20"/>
      </w:rPr>
    </w:lvl>
  </w:abstractNum>
  <w:abstractNum w:abstractNumId="23">
    <w:nsid w:val="54C84107"/>
    <w:multiLevelType w:val="hybridMultilevel"/>
    <w:tmpl w:val="F2AEC60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nsid w:val="5A3F6812"/>
    <w:multiLevelType w:val="hybridMultilevel"/>
    <w:tmpl w:val="AA3061E8"/>
    <w:lvl w:ilvl="0" w:tplc="E2683DE0">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nsid w:val="5DE42D5D"/>
    <w:multiLevelType w:val="multilevel"/>
    <w:tmpl w:val="AC64FFE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6">
    <w:nsid w:val="5E861200"/>
    <w:multiLevelType w:val="multilevel"/>
    <w:tmpl w:val="F10844D6"/>
    <w:lvl w:ilvl="0">
      <w:start w:val="1"/>
      <w:numFmt w:val="decimal"/>
      <w:lvlText w:val="%1)"/>
      <w:lvlJc w:val="left"/>
      <w:pPr>
        <w:tabs>
          <w:tab w:val="num" w:pos="1211"/>
        </w:tabs>
        <w:ind w:left="1211" w:hanging="360"/>
      </w:pPr>
      <w:rPr>
        <w:rFonts w:hint="default"/>
        <w:sz w:val="24"/>
        <w:szCs w:val="32"/>
      </w:rPr>
    </w:lvl>
    <w:lvl w:ilvl="1" w:tentative="1">
      <w:start w:val="1"/>
      <w:numFmt w:val="bullet"/>
      <w:lvlText w:val="o"/>
      <w:lvlJc w:val="left"/>
      <w:pPr>
        <w:tabs>
          <w:tab w:val="num" w:pos="1931"/>
        </w:tabs>
        <w:ind w:left="1931" w:hanging="360"/>
      </w:pPr>
      <w:rPr>
        <w:rFonts w:ascii="Courier New" w:hAnsi="Courier New" w:hint="default"/>
        <w:sz w:val="20"/>
      </w:rPr>
    </w:lvl>
    <w:lvl w:ilvl="2" w:tentative="1">
      <w:start w:val="1"/>
      <w:numFmt w:val="bullet"/>
      <w:lvlText w:val=""/>
      <w:lvlJc w:val="left"/>
      <w:pPr>
        <w:tabs>
          <w:tab w:val="num" w:pos="2651"/>
        </w:tabs>
        <w:ind w:left="2651" w:hanging="360"/>
      </w:pPr>
      <w:rPr>
        <w:rFonts w:ascii="Wingdings" w:hAnsi="Wingdings" w:hint="default"/>
        <w:sz w:val="20"/>
      </w:rPr>
    </w:lvl>
    <w:lvl w:ilvl="3" w:tentative="1">
      <w:start w:val="1"/>
      <w:numFmt w:val="bullet"/>
      <w:lvlText w:val=""/>
      <w:lvlJc w:val="left"/>
      <w:pPr>
        <w:tabs>
          <w:tab w:val="num" w:pos="3371"/>
        </w:tabs>
        <w:ind w:left="3371" w:hanging="360"/>
      </w:pPr>
      <w:rPr>
        <w:rFonts w:ascii="Wingdings" w:hAnsi="Wingdings" w:hint="default"/>
        <w:sz w:val="20"/>
      </w:rPr>
    </w:lvl>
    <w:lvl w:ilvl="4" w:tentative="1">
      <w:start w:val="1"/>
      <w:numFmt w:val="bullet"/>
      <w:lvlText w:val=""/>
      <w:lvlJc w:val="left"/>
      <w:pPr>
        <w:tabs>
          <w:tab w:val="num" w:pos="4091"/>
        </w:tabs>
        <w:ind w:left="4091" w:hanging="360"/>
      </w:pPr>
      <w:rPr>
        <w:rFonts w:ascii="Wingdings" w:hAnsi="Wingdings" w:hint="default"/>
        <w:sz w:val="20"/>
      </w:rPr>
    </w:lvl>
    <w:lvl w:ilvl="5" w:tentative="1">
      <w:start w:val="1"/>
      <w:numFmt w:val="bullet"/>
      <w:lvlText w:val=""/>
      <w:lvlJc w:val="left"/>
      <w:pPr>
        <w:tabs>
          <w:tab w:val="num" w:pos="4811"/>
        </w:tabs>
        <w:ind w:left="4811" w:hanging="360"/>
      </w:pPr>
      <w:rPr>
        <w:rFonts w:ascii="Wingdings" w:hAnsi="Wingdings" w:hint="default"/>
        <w:sz w:val="20"/>
      </w:rPr>
    </w:lvl>
    <w:lvl w:ilvl="6" w:tentative="1">
      <w:start w:val="1"/>
      <w:numFmt w:val="bullet"/>
      <w:lvlText w:val=""/>
      <w:lvlJc w:val="left"/>
      <w:pPr>
        <w:tabs>
          <w:tab w:val="num" w:pos="5531"/>
        </w:tabs>
        <w:ind w:left="5531" w:hanging="360"/>
      </w:pPr>
      <w:rPr>
        <w:rFonts w:ascii="Wingdings" w:hAnsi="Wingdings" w:hint="default"/>
        <w:sz w:val="20"/>
      </w:rPr>
    </w:lvl>
    <w:lvl w:ilvl="7" w:tentative="1">
      <w:start w:val="1"/>
      <w:numFmt w:val="bullet"/>
      <w:lvlText w:val=""/>
      <w:lvlJc w:val="left"/>
      <w:pPr>
        <w:tabs>
          <w:tab w:val="num" w:pos="6251"/>
        </w:tabs>
        <w:ind w:left="6251" w:hanging="360"/>
      </w:pPr>
      <w:rPr>
        <w:rFonts w:ascii="Wingdings" w:hAnsi="Wingdings" w:hint="default"/>
        <w:sz w:val="20"/>
      </w:rPr>
    </w:lvl>
    <w:lvl w:ilvl="8" w:tentative="1">
      <w:start w:val="1"/>
      <w:numFmt w:val="bullet"/>
      <w:lvlText w:val=""/>
      <w:lvlJc w:val="left"/>
      <w:pPr>
        <w:tabs>
          <w:tab w:val="num" w:pos="6971"/>
        </w:tabs>
        <w:ind w:left="6971" w:hanging="360"/>
      </w:pPr>
      <w:rPr>
        <w:rFonts w:ascii="Wingdings" w:hAnsi="Wingdings" w:hint="default"/>
        <w:sz w:val="20"/>
      </w:rPr>
    </w:lvl>
  </w:abstractNum>
  <w:abstractNum w:abstractNumId="27">
    <w:nsid w:val="60A42CA3"/>
    <w:multiLevelType w:val="multilevel"/>
    <w:tmpl w:val="3C7609B4"/>
    <w:lvl w:ilvl="0">
      <w:start w:val="1"/>
      <w:numFmt w:val="decimal"/>
      <w:lvlText w:val="%1."/>
      <w:lvlJc w:val="left"/>
      <w:pPr>
        <w:tabs>
          <w:tab w:val="num" w:pos="786"/>
        </w:tabs>
        <w:ind w:left="786" w:hanging="360"/>
      </w:pPr>
      <w:rPr>
        <w:rFonts w:hint="default"/>
        <w:sz w:val="24"/>
        <w:szCs w:val="32"/>
      </w:rPr>
    </w:lvl>
    <w:lvl w:ilvl="1" w:tentative="1">
      <w:start w:val="1"/>
      <w:numFmt w:val="bullet"/>
      <w:lvlText w:val="o"/>
      <w:lvlJc w:val="left"/>
      <w:pPr>
        <w:tabs>
          <w:tab w:val="num" w:pos="1506"/>
        </w:tabs>
        <w:ind w:left="1506" w:hanging="360"/>
      </w:pPr>
      <w:rPr>
        <w:rFonts w:ascii="Courier New" w:hAnsi="Courier New" w:hint="default"/>
        <w:sz w:val="20"/>
      </w:rPr>
    </w:lvl>
    <w:lvl w:ilvl="2" w:tentative="1">
      <w:start w:val="1"/>
      <w:numFmt w:val="bullet"/>
      <w:lvlText w:val=""/>
      <w:lvlJc w:val="left"/>
      <w:pPr>
        <w:tabs>
          <w:tab w:val="num" w:pos="2226"/>
        </w:tabs>
        <w:ind w:left="2226" w:hanging="360"/>
      </w:pPr>
      <w:rPr>
        <w:rFonts w:ascii="Wingdings" w:hAnsi="Wingdings" w:hint="default"/>
        <w:sz w:val="20"/>
      </w:rPr>
    </w:lvl>
    <w:lvl w:ilvl="3" w:tentative="1">
      <w:start w:val="1"/>
      <w:numFmt w:val="bullet"/>
      <w:lvlText w:val=""/>
      <w:lvlJc w:val="left"/>
      <w:pPr>
        <w:tabs>
          <w:tab w:val="num" w:pos="2946"/>
        </w:tabs>
        <w:ind w:left="2946" w:hanging="360"/>
      </w:pPr>
      <w:rPr>
        <w:rFonts w:ascii="Wingdings" w:hAnsi="Wingdings" w:hint="default"/>
        <w:sz w:val="20"/>
      </w:rPr>
    </w:lvl>
    <w:lvl w:ilvl="4" w:tentative="1">
      <w:start w:val="1"/>
      <w:numFmt w:val="bullet"/>
      <w:lvlText w:val=""/>
      <w:lvlJc w:val="left"/>
      <w:pPr>
        <w:tabs>
          <w:tab w:val="num" w:pos="3666"/>
        </w:tabs>
        <w:ind w:left="3666" w:hanging="360"/>
      </w:pPr>
      <w:rPr>
        <w:rFonts w:ascii="Wingdings" w:hAnsi="Wingdings" w:hint="default"/>
        <w:sz w:val="20"/>
      </w:rPr>
    </w:lvl>
    <w:lvl w:ilvl="5" w:tentative="1">
      <w:start w:val="1"/>
      <w:numFmt w:val="bullet"/>
      <w:lvlText w:val=""/>
      <w:lvlJc w:val="left"/>
      <w:pPr>
        <w:tabs>
          <w:tab w:val="num" w:pos="4386"/>
        </w:tabs>
        <w:ind w:left="4386" w:hanging="360"/>
      </w:pPr>
      <w:rPr>
        <w:rFonts w:ascii="Wingdings" w:hAnsi="Wingdings" w:hint="default"/>
        <w:sz w:val="20"/>
      </w:rPr>
    </w:lvl>
    <w:lvl w:ilvl="6" w:tentative="1">
      <w:start w:val="1"/>
      <w:numFmt w:val="bullet"/>
      <w:lvlText w:val=""/>
      <w:lvlJc w:val="left"/>
      <w:pPr>
        <w:tabs>
          <w:tab w:val="num" w:pos="5106"/>
        </w:tabs>
        <w:ind w:left="5106" w:hanging="360"/>
      </w:pPr>
      <w:rPr>
        <w:rFonts w:ascii="Wingdings" w:hAnsi="Wingdings" w:hint="default"/>
        <w:sz w:val="20"/>
      </w:rPr>
    </w:lvl>
    <w:lvl w:ilvl="7" w:tentative="1">
      <w:start w:val="1"/>
      <w:numFmt w:val="bullet"/>
      <w:lvlText w:val=""/>
      <w:lvlJc w:val="left"/>
      <w:pPr>
        <w:tabs>
          <w:tab w:val="num" w:pos="5826"/>
        </w:tabs>
        <w:ind w:left="5826" w:hanging="360"/>
      </w:pPr>
      <w:rPr>
        <w:rFonts w:ascii="Wingdings" w:hAnsi="Wingdings" w:hint="default"/>
        <w:sz w:val="20"/>
      </w:rPr>
    </w:lvl>
    <w:lvl w:ilvl="8" w:tentative="1">
      <w:start w:val="1"/>
      <w:numFmt w:val="bullet"/>
      <w:lvlText w:val=""/>
      <w:lvlJc w:val="left"/>
      <w:pPr>
        <w:tabs>
          <w:tab w:val="num" w:pos="6546"/>
        </w:tabs>
        <w:ind w:left="6546" w:hanging="360"/>
      </w:pPr>
      <w:rPr>
        <w:rFonts w:ascii="Wingdings" w:hAnsi="Wingdings" w:hint="default"/>
        <w:sz w:val="20"/>
      </w:rPr>
    </w:lvl>
  </w:abstractNum>
  <w:abstractNum w:abstractNumId="28">
    <w:nsid w:val="663A0C72"/>
    <w:multiLevelType w:val="hybridMultilevel"/>
    <w:tmpl w:val="AD6A662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nsid w:val="6CF844C7"/>
    <w:multiLevelType w:val="hybridMultilevel"/>
    <w:tmpl w:val="7556EBA8"/>
    <w:lvl w:ilvl="0" w:tplc="11847B0C">
      <w:start w:val="2"/>
      <w:numFmt w:val="upperLetter"/>
      <w:lvlText w:val="%1."/>
      <w:lvlJc w:val="left"/>
      <w:pPr>
        <w:ind w:left="720" w:hanging="360"/>
      </w:pPr>
      <w:rPr>
        <w:rFonts w:hint="default"/>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nsid w:val="6CFC6158"/>
    <w:multiLevelType w:val="hybridMultilevel"/>
    <w:tmpl w:val="7646EE6E"/>
    <w:lvl w:ilvl="0" w:tplc="E9E24A30">
      <w:start w:val="1"/>
      <w:numFmt w:val="lowerLetter"/>
      <w:lvlText w:val="%1."/>
      <w:lvlJc w:val="left"/>
      <w:pPr>
        <w:ind w:left="1211" w:hanging="360"/>
      </w:pPr>
      <w:rPr>
        <w:rFonts w:hint="default"/>
      </w:rPr>
    </w:lvl>
    <w:lvl w:ilvl="1" w:tplc="04090019" w:tentative="1">
      <w:start w:val="1"/>
      <w:numFmt w:val="lowerLetter"/>
      <w:lvlText w:val="%2."/>
      <w:lvlJc w:val="left"/>
      <w:pPr>
        <w:ind w:left="1931" w:hanging="360"/>
      </w:pPr>
    </w:lvl>
    <w:lvl w:ilvl="2" w:tplc="0409001B" w:tentative="1">
      <w:start w:val="1"/>
      <w:numFmt w:val="lowerRoman"/>
      <w:lvlText w:val="%3."/>
      <w:lvlJc w:val="right"/>
      <w:pPr>
        <w:ind w:left="2651" w:hanging="180"/>
      </w:pPr>
    </w:lvl>
    <w:lvl w:ilvl="3" w:tplc="0409000F" w:tentative="1">
      <w:start w:val="1"/>
      <w:numFmt w:val="decimal"/>
      <w:lvlText w:val="%4."/>
      <w:lvlJc w:val="left"/>
      <w:pPr>
        <w:ind w:left="3371" w:hanging="360"/>
      </w:pPr>
    </w:lvl>
    <w:lvl w:ilvl="4" w:tplc="04090019" w:tentative="1">
      <w:start w:val="1"/>
      <w:numFmt w:val="lowerLetter"/>
      <w:lvlText w:val="%5."/>
      <w:lvlJc w:val="left"/>
      <w:pPr>
        <w:ind w:left="4091" w:hanging="360"/>
      </w:pPr>
    </w:lvl>
    <w:lvl w:ilvl="5" w:tplc="0409001B" w:tentative="1">
      <w:start w:val="1"/>
      <w:numFmt w:val="lowerRoman"/>
      <w:lvlText w:val="%6."/>
      <w:lvlJc w:val="right"/>
      <w:pPr>
        <w:ind w:left="4811" w:hanging="180"/>
      </w:pPr>
    </w:lvl>
    <w:lvl w:ilvl="6" w:tplc="0409000F" w:tentative="1">
      <w:start w:val="1"/>
      <w:numFmt w:val="decimal"/>
      <w:lvlText w:val="%7."/>
      <w:lvlJc w:val="left"/>
      <w:pPr>
        <w:ind w:left="5531" w:hanging="360"/>
      </w:pPr>
    </w:lvl>
    <w:lvl w:ilvl="7" w:tplc="04090019" w:tentative="1">
      <w:start w:val="1"/>
      <w:numFmt w:val="lowerLetter"/>
      <w:lvlText w:val="%8."/>
      <w:lvlJc w:val="left"/>
      <w:pPr>
        <w:ind w:left="6251" w:hanging="360"/>
      </w:pPr>
    </w:lvl>
    <w:lvl w:ilvl="8" w:tplc="0409001B" w:tentative="1">
      <w:start w:val="1"/>
      <w:numFmt w:val="lowerRoman"/>
      <w:lvlText w:val="%9."/>
      <w:lvlJc w:val="right"/>
      <w:pPr>
        <w:ind w:left="6971" w:hanging="180"/>
      </w:pPr>
    </w:lvl>
  </w:abstractNum>
  <w:abstractNum w:abstractNumId="31">
    <w:nsid w:val="6D860390"/>
    <w:multiLevelType w:val="multilevel"/>
    <w:tmpl w:val="B1B4D584"/>
    <w:lvl w:ilvl="0">
      <w:start w:val="1"/>
      <w:numFmt w:val="decimal"/>
      <w:lvlText w:val="%1)"/>
      <w:lvlJc w:val="left"/>
      <w:pPr>
        <w:tabs>
          <w:tab w:val="num" w:pos="1494"/>
        </w:tabs>
        <w:ind w:left="1494" w:hanging="360"/>
      </w:pPr>
      <w:rPr>
        <w:rFonts w:hint="default"/>
        <w:sz w:val="24"/>
        <w:szCs w:val="32"/>
      </w:rPr>
    </w:lvl>
    <w:lvl w:ilvl="1">
      <w:start w:val="1"/>
      <w:numFmt w:val="upperLetter"/>
      <w:lvlText w:val="%2."/>
      <w:lvlJc w:val="left"/>
      <w:pPr>
        <w:ind w:left="2214" w:hanging="360"/>
      </w:pPr>
      <w:rPr>
        <w:rFonts w:hint="default"/>
      </w:rPr>
    </w:lvl>
    <w:lvl w:ilvl="2" w:tentative="1">
      <w:start w:val="1"/>
      <w:numFmt w:val="bullet"/>
      <w:lvlText w:val=""/>
      <w:lvlJc w:val="left"/>
      <w:pPr>
        <w:tabs>
          <w:tab w:val="num" w:pos="2934"/>
        </w:tabs>
        <w:ind w:left="2934" w:hanging="360"/>
      </w:pPr>
      <w:rPr>
        <w:rFonts w:ascii="Wingdings" w:hAnsi="Wingdings" w:hint="default"/>
        <w:sz w:val="20"/>
      </w:rPr>
    </w:lvl>
    <w:lvl w:ilvl="3" w:tentative="1">
      <w:start w:val="1"/>
      <w:numFmt w:val="bullet"/>
      <w:lvlText w:val=""/>
      <w:lvlJc w:val="left"/>
      <w:pPr>
        <w:tabs>
          <w:tab w:val="num" w:pos="3654"/>
        </w:tabs>
        <w:ind w:left="3654" w:hanging="360"/>
      </w:pPr>
      <w:rPr>
        <w:rFonts w:ascii="Wingdings" w:hAnsi="Wingdings" w:hint="default"/>
        <w:sz w:val="20"/>
      </w:rPr>
    </w:lvl>
    <w:lvl w:ilvl="4" w:tentative="1">
      <w:start w:val="1"/>
      <w:numFmt w:val="bullet"/>
      <w:lvlText w:val=""/>
      <w:lvlJc w:val="left"/>
      <w:pPr>
        <w:tabs>
          <w:tab w:val="num" w:pos="4374"/>
        </w:tabs>
        <w:ind w:left="4374" w:hanging="360"/>
      </w:pPr>
      <w:rPr>
        <w:rFonts w:ascii="Wingdings" w:hAnsi="Wingdings" w:hint="default"/>
        <w:sz w:val="20"/>
      </w:rPr>
    </w:lvl>
    <w:lvl w:ilvl="5" w:tentative="1">
      <w:start w:val="1"/>
      <w:numFmt w:val="bullet"/>
      <w:lvlText w:val=""/>
      <w:lvlJc w:val="left"/>
      <w:pPr>
        <w:tabs>
          <w:tab w:val="num" w:pos="5094"/>
        </w:tabs>
        <w:ind w:left="5094" w:hanging="360"/>
      </w:pPr>
      <w:rPr>
        <w:rFonts w:ascii="Wingdings" w:hAnsi="Wingdings" w:hint="default"/>
        <w:sz w:val="20"/>
      </w:rPr>
    </w:lvl>
    <w:lvl w:ilvl="6" w:tentative="1">
      <w:start w:val="1"/>
      <w:numFmt w:val="bullet"/>
      <w:lvlText w:val=""/>
      <w:lvlJc w:val="left"/>
      <w:pPr>
        <w:tabs>
          <w:tab w:val="num" w:pos="5814"/>
        </w:tabs>
        <w:ind w:left="5814" w:hanging="360"/>
      </w:pPr>
      <w:rPr>
        <w:rFonts w:ascii="Wingdings" w:hAnsi="Wingdings" w:hint="default"/>
        <w:sz w:val="20"/>
      </w:rPr>
    </w:lvl>
    <w:lvl w:ilvl="7" w:tentative="1">
      <w:start w:val="1"/>
      <w:numFmt w:val="bullet"/>
      <w:lvlText w:val=""/>
      <w:lvlJc w:val="left"/>
      <w:pPr>
        <w:tabs>
          <w:tab w:val="num" w:pos="6534"/>
        </w:tabs>
        <w:ind w:left="6534" w:hanging="360"/>
      </w:pPr>
      <w:rPr>
        <w:rFonts w:ascii="Wingdings" w:hAnsi="Wingdings" w:hint="default"/>
        <w:sz w:val="20"/>
      </w:rPr>
    </w:lvl>
    <w:lvl w:ilvl="8" w:tentative="1">
      <w:start w:val="1"/>
      <w:numFmt w:val="bullet"/>
      <w:lvlText w:val=""/>
      <w:lvlJc w:val="left"/>
      <w:pPr>
        <w:tabs>
          <w:tab w:val="num" w:pos="7254"/>
        </w:tabs>
        <w:ind w:left="7254" w:hanging="360"/>
      </w:pPr>
      <w:rPr>
        <w:rFonts w:ascii="Wingdings" w:hAnsi="Wingdings" w:hint="default"/>
        <w:sz w:val="20"/>
      </w:rPr>
    </w:lvl>
  </w:abstractNum>
  <w:abstractNum w:abstractNumId="32">
    <w:nsid w:val="70912CA0"/>
    <w:multiLevelType w:val="multilevel"/>
    <w:tmpl w:val="0A62A922"/>
    <w:lvl w:ilvl="0">
      <w:start w:val="1"/>
      <w:numFmt w:val="decimal"/>
      <w:lvlText w:val="%1."/>
      <w:lvlJc w:val="left"/>
      <w:pPr>
        <w:tabs>
          <w:tab w:val="num" w:pos="1080"/>
        </w:tabs>
        <w:ind w:left="1080" w:hanging="360"/>
      </w:pPr>
      <w:rPr>
        <w:rFonts w:hint="default"/>
        <w:sz w:val="24"/>
        <w:szCs w:val="32"/>
      </w:rPr>
    </w:lvl>
    <w:lvl w:ilvl="1" w:tentative="1">
      <w:start w:val="1"/>
      <w:numFmt w:val="bullet"/>
      <w:lvlText w:val="o"/>
      <w:lvlJc w:val="left"/>
      <w:pPr>
        <w:tabs>
          <w:tab w:val="num" w:pos="1800"/>
        </w:tabs>
        <w:ind w:left="1800" w:hanging="360"/>
      </w:pPr>
      <w:rPr>
        <w:rFonts w:ascii="Courier New" w:hAnsi="Courier New" w:hint="default"/>
        <w:sz w:val="20"/>
      </w:rPr>
    </w:lvl>
    <w:lvl w:ilvl="2" w:tentative="1">
      <w:start w:val="1"/>
      <w:numFmt w:val="bullet"/>
      <w:lvlText w:val=""/>
      <w:lvlJc w:val="left"/>
      <w:pPr>
        <w:tabs>
          <w:tab w:val="num" w:pos="2520"/>
        </w:tabs>
        <w:ind w:left="2520" w:hanging="360"/>
      </w:pPr>
      <w:rPr>
        <w:rFonts w:ascii="Wingdings" w:hAnsi="Wingdings" w:hint="default"/>
        <w:sz w:val="20"/>
      </w:rPr>
    </w:lvl>
    <w:lvl w:ilvl="3" w:tentative="1">
      <w:start w:val="1"/>
      <w:numFmt w:val="bullet"/>
      <w:lvlText w:val=""/>
      <w:lvlJc w:val="left"/>
      <w:pPr>
        <w:tabs>
          <w:tab w:val="num" w:pos="3240"/>
        </w:tabs>
        <w:ind w:left="3240" w:hanging="360"/>
      </w:pPr>
      <w:rPr>
        <w:rFonts w:ascii="Wingdings" w:hAnsi="Wingdings" w:hint="default"/>
        <w:sz w:val="20"/>
      </w:rPr>
    </w:lvl>
    <w:lvl w:ilvl="4" w:tentative="1">
      <w:start w:val="1"/>
      <w:numFmt w:val="bullet"/>
      <w:lvlText w:val=""/>
      <w:lvlJc w:val="left"/>
      <w:pPr>
        <w:tabs>
          <w:tab w:val="num" w:pos="3960"/>
        </w:tabs>
        <w:ind w:left="3960" w:hanging="360"/>
      </w:pPr>
      <w:rPr>
        <w:rFonts w:ascii="Wingdings" w:hAnsi="Wingdings" w:hint="default"/>
        <w:sz w:val="20"/>
      </w:rPr>
    </w:lvl>
    <w:lvl w:ilvl="5" w:tentative="1">
      <w:start w:val="1"/>
      <w:numFmt w:val="bullet"/>
      <w:lvlText w:val=""/>
      <w:lvlJc w:val="left"/>
      <w:pPr>
        <w:tabs>
          <w:tab w:val="num" w:pos="4680"/>
        </w:tabs>
        <w:ind w:left="4680" w:hanging="360"/>
      </w:pPr>
      <w:rPr>
        <w:rFonts w:ascii="Wingdings" w:hAnsi="Wingdings" w:hint="default"/>
        <w:sz w:val="20"/>
      </w:rPr>
    </w:lvl>
    <w:lvl w:ilvl="6" w:tentative="1">
      <w:start w:val="1"/>
      <w:numFmt w:val="bullet"/>
      <w:lvlText w:val=""/>
      <w:lvlJc w:val="left"/>
      <w:pPr>
        <w:tabs>
          <w:tab w:val="num" w:pos="5400"/>
        </w:tabs>
        <w:ind w:left="5400" w:hanging="360"/>
      </w:pPr>
      <w:rPr>
        <w:rFonts w:ascii="Wingdings" w:hAnsi="Wingdings" w:hint="default"/>
        <w:sz w:val="20"/>
      </w:rPr>
    </w:lvl>
    <w:lvl w:ilvl="7" w:tentative="1">
      <w:start w:val="1"/>
      <w:numFmt w:val="bullet"/>
      <w:lvlText w:val=""/>
      <w:lvlJc w:val="left"/>
      <w:pPr>
        <w:tabs>
          <w:tab w:val="num" w:pos="6120"/>
        </w:tabs>
        <w:ind w:left="6120" w:hanging="360"/>
      </w:pPr>
      <w:rPr>
        <w:rFonts w:ascii="Wingdings" w:hAnsi="Wingdings" w:hint="default"/>
        <w:sz w:val="20"/>
      </w:rPr>
    </w:lvl>
    <w:lvl w:ilvl="8" w:tentative="1">
      <w:start w:val="1"/>
      <w:numFmt w:val="bullet"/>
      <w:lvlText w:val=""/>
      <w:lvlJc w:val="left"/>
      <w:pPr>
        <w:tabs>
          <w:tab w:val="num" w:pos="6840"/>
        </w:tabs>
        <w:ind w:left="6840" w:hanging="360"/>
      </w:pPr>
      <w:rPr>
        <w:rFonts w:ascii="Wingdings" w:hAnsi="Wingdings" w:hint="default"/>
        <w:sz w:val="20"/>
      </w:rPr>
    </w:lvl>
  </w:abstractNum>
  <w:abstractNum w:abstractNumId="33">
    <w:nsid w:val="71D30E04"/>
    <w:multiLevelType w:val="multilevel"/>
    <w:tmpl w:val="7ED09278"/>
    <w:lvl w:ilvl="0">
      <w:start w:val="1"/>
      <w:numFmt w:val="decimal"/>
      <w:lvlText w:val="%1)"/>
      <w:lvlJc w:val="left"/>
      <w:pPr>
        <w:tabs>
          <w:tab w:val="num" w:pos="720"/>
        </w:tabs>
        <w:ind w:left="720" w:hanging="360"/>
      </w:pPr>
      <w:rPr>
        <w:rFonts w:hint="default"/>
        <w:sz w:val="24"/>
        <w:szCs w:val="32"/>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4">
    <w:nsid w:val="737B1487"/>
    <w:multiLevelType w:val="hybridMultilevel"/>
    <w:tmpl w:val="8402B3BE"/>
    <w:lvl w:ilvl="0" w:tplc="04090019">
      <w:start w:val="1"/>
      <w:numFmt w:val="lowerLetter"/>
      <w:lvlText w:val="%1."/>
      <w:lvlJc w:val="left"/>
      <w:pPr>
        <w:ind w:left="1571" w:hanging="360"/>
      </w:pPr>
    </w:lvl>
    <w:lvl w:ilvl="1" w:tplc="04090019" w:tentative="1">
      <w:start w:val="1"/>
      <w:numFmt w:val="lowerLetter"/>
      <w:lvlText w:val="%2."/>
      <w:lvlJc w:val="left"/>
      <w:pPr>
        <w:ind w:left="2291" w:hanging="360"/>
      </w:pPr>
    </w:lvl>
    <w:lvl w:ilvl="2" w:tplc="0409001B" w:tentative="1">
      <w:start w:val="1"/>
      <w:numFmt w:val="lowerRoman"/>
      <w:lvlText w:val="%3."/>
      <w:lvlJc w:val="right"/>
      <w:pPr>
        <w:ind w:left="3011" w:hanging="180"/>
      </w:pPr>
    </w:lvl>
    <w:lvl w:ilvl="3" w:tplc="0409000F" w:tentative="1">
      <w:start w:val="1"/>
      <w:numFmt w:val="decimal"/>
      <w:lvlText w:val="%4."/>
      <w:lvlJc w:val="left"/>
      <w:pPr>
        <w:ind w:left="3731" w:hanging="360"/>
      </w:pPr>
    </w:lvl>
    <w:lvl w:ilvl="4" w:tplc="04090019" w:tentative="1">
      <w:start w:val="1"/>
      <w:numFmt w:val="lowerLetter"/>
      <w:lvlText w:val="%5."/>
      <w:lvlJc w:val="left"/>
      <w:pPr>
        <w:ind w:left="4451" w:hanging="360"/>
      </w:pPr>
    </w:lvl>
    <w:lvl w:ilvl="5" w:tplc="0409001B" w:tentative="1">
      <w:start w:val="1"/>
      <w:numFmt w:val="lowerRoman"/>
      <w:lvlText w:val="%6."/>
      <w:lvlJc w:val="right"/>
      <w:pPr>
        <w:ind w:left="5171" w:hanging="180"/>
      </w:pPr>
    </w:lvl>
    <w:lvl w:ilvl="6" w:tplc="0409000F" w:tentative="1">
      <w:start w:val="1"/>
      <w:numFmt w:val="decimal"/>
      <w:lvlText w:val="%7."/>
      <w:lvlJc w:val="left"/>
      <w:pPr>
        <w:ind w:left="5891" w:hanging="360"/>
      </w:pPr>
    </w:lvl>
    <w:lvl w:ilvl="7" w:tplc="04090019" w:tentative="1">
      <w:start w:val="1"/>
      <w:numFmt w:val="lowerLetter"/>
      <w:lvlText w:val="%8."/>
      <w:lvlJc w:val="left"/>
      <w:pPr>
        <w:ind w:left="6611" w:hanging="360"/>
      </w:pPr>
    </w:lvl>
    <w:lvl w:ilvl="8" w:tplc="0409001B" w:tentative="1">
      <w:start w:val="1"/>
      <w:numFmt w:val="lowerRoman"/>
      <w:lvlText w:val="%9."/>
      <w:lvlJc w:val="right"/>
      <w:pPr>
        <w:ind w:left="7331" w:hanging="180"/>
      </w:pPr>
    </w:lvl>
  </w:abstractNum>
  <w:abstractNum w:abstractNumId="35">
    <w:nsid w:val="77BC29FF"/>
    <w:multiLevelType w:val="multilevel"/>
    <w:tmpl w:val="60D44474"/>
    <w:lvl w:ilvl="0">
      <w:start w:val="1"/>
      <w:numFmt w:val="decimal"/>
      <w:lvlText w:val="%1)"/>
      <w:lvlJc w:val="left"/>
      <w:pPr>
        <w:tabs>
          <w:tab w:val="num" w:pos="720"/>
        </w:tabs>
        <w:ind w:left="720" w:hanging="360"/>
      </w:pPr>
    </w:lvl>
    <w:lvl w:ilvl="1">
      <w:start w:val="1"/>
      <w:numFmt w:val="lowerLetter"/>
      <w:lvlText w:val="%2)"/>
      <w:lvlJc w:val="left"/>
      <w:pPr>
        <w:ind w:left="1440" w:hanging="360"/>
      </w:pPr>
    </w:lvl>
    <w:lvl w:ilvl="2">
      <w:start w:val="1"/>
      <w:numFmt w:val="lowerLetter"/>
      <w:lvlText w:val="%3)"/>
      <w:lvlJc w:val="left"/>
      <w:pPr>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6">
    <w:nsid w:val="7A362DA8"/>
    <w:multiLevelType w:val="multilevel"/>
    <w:tmpl w:val="6632ED02"/>
    <w:lvl w:ilvl="0">
      <w:start w:val="1"/>
      <w:numFmt w:val="decimal"/>
      <w:lvlText w:val="%1)"/>
      <w:lvlJc w:val="left"/>
      <w:pPr>
        <w:tabs>
          <w:tab w:val="num" w:pos="1211"/>
        </w:tabs>
        <w:ind w:left="1211" w:hanging="360"/>
      </w:pPr>
      <w:rPr>
        <w:rFonts w:hint="default"/>
        <w:sz w:val="24"/>
        <w:szCs w:val="32"/>
      </w:rPr>
    </w:lvl>
    <w:lvl w:ilvl="1" w:tentative="1">
      <w:start w:val="1"/>
      <w:numFmt w:val="bullet"/>
      <w:lvlText w:val="o"/>
      <w:lvlJc w:val="left"/>
      <w:pPr>
        <w:tabs>
          <w:tab w:val="num" w:pos="1931"/>
        </w:tabs>
        <w:ind w:left="1931" w:hanging="360"/>
      </w:pPr>
      <w:rPr>
        <w:rFonts w:ascii="Courier New" w:hAnsi="Courier New" w:hint="default"/>
        <w:sz w:val="20"/>
      </w:rPr>
    </w:lvl>
    <w:lvl w:ilvl="2" w:tentative="1">
      <w:start w:val="1"/>
      <w:numFmt w:val="bullet"/>
      <w:lvlText w:val=""/>
      <w:lvlJc w:val="left"/>
      <w:pPr>
        <w:tabs>
          <w:tab w:val="num" w:pos="2651"/>
        </w:tabs>
        <w:ind w:left="2651" w:hanging="360"/>
      </w:pPr>
      <w:rPr>
        <w:rFonts w:ascii="Wingdings" w:hAnsi="Wingdings" w:hint="default"/>
        <w:sz w:val="20"/>
      </w:rPr>
    </w:lvl>
    <w:lvl w:ilvl="3" w:tentative="1">
      <w:start w:val="1"/>
      <w:numFmt w:val="bullet"/>
      <w:lvlText w:val=""/>
      <w:lvlJc w:val="left"/>
      <w:pPr>
        <w:tabs>
          <w:tab w:val="num" w:pos="3371"/>
        </w:tabs>
        <w:ind w:left="3371" w:hanging="360"/>
      </w:pPr>
      <w:rPr>
        <w:rFonts w:ascii="Wingdings" w:hAnsi="Wingdings" w:hint="default"/>
        <w:sz w:val="20"/>
      </w:rPr>
    </w:lvl>
    <w:lvl w:ilvl="4" w:tentative="1">
      <w:start w:val="1"/>
      <w:numFmt w:val="bullet"/>
      <w:lvlText w:val=""/>
      <w:lvlJc w:val="left"/>
      <w:pPr>
        <w:tabs>
          <w:tab w:val="num" w:pos="4091"/>
        </w:tabs>
        <w:ind w:left="4091" w:hanging="360"/>
      </w:pPr>
      <w:rPr>
        <w:rFonts w:ascii="Wingdings" w:hAnsi="Wingdings" w:hint="default"/>
        <w:sz w:val="20"/>
      </w:rPr>
    </w:lvl>
    <w:lvl w:ilvl="5" w:tentative="1">
      <w:start w:val="1"/>
      <w:numFmt w:val="bullet"/>
      <w:lvlText w:val=""/>
      <w:lvlJc w:val="left"/>
      <w:pPr>
        <w:tabs>
          <w:tab w:val="num" w:pos="4811"/>
        </w:tabs>
        <w:ind w:left="4811" w:hanging="360"/>
      </w:pPr>
      <w:rPr>
        <w:rFonts w:ascii="Wingdings" w:hAnsi="Wingdings" w:hint="default"/>
        <w:sz w:val="20"/>
      </w:rPr>
    </w:lvl>
    <w:lvl w:ilvl="6" w:tentative="1">
      <w:start w:val="1"/>
      <w:numFmt w:val="bullet"/>
      <w:lvlText w:val=""/>
      <w:lvlJc w:val="left"/>
      <w:pPr>
        <w:tabs>
          <w:tab w:val="num" w:pos="5531"/>
        </w:tabs>
        <w:ind w:left="5531" w:hanging="360"/>
      </w:pPr>
      <w:rPr>
        <w:rFonts w:ascii="Wingdings" w:hAnsi="Wingdings" w:hint="default"/>
        <w:sz w:val="20"/>
      </w:rPr>
    </w:lvl>
    <w:lvl w:ilvl="7" w:tentative="1">
      <w:start w:val="1"/>
      <w:numFmt w:val="bullet"/>
      <w:lvlText w:val=""/>
      <w:lvlJc w:val="left"/>
      <w:pPr>
        <w:tabs>
          <w:tab w:val="num" w:pos="6251"/>
        </w:tabs>
        <w:ind w:left="6251" w:hanging="360"/>
      </w:pPr>
      <w:rPr>
        <w:rFonts w:ascii="Wingdings" w:hAnsi="Wingdings" w:hint="default"/>
        <w:sz w:val="20"/>
      </w:rPr>
    </w:lvl>
    <w:lvl w:ilvl="8" w:tentative="1">
      <w:start w:val="1"/>
      <w:numFmt w:val="bullet"/>
      <w:lvlText w:val=""/>
      <w:lvlJc w:val="left"/>
      <w:pPr>
        <w:tabs>
          <w:tab w:val="num" w:pos="6971"/>
        </w:tabs>
        <w:ind w:left="6971" w:hanging="360"/>
      </w:pPr>
      <w:rPr>
        <w:rFonts w:ascii="Wingdings" w:hAnsi="Wingdings" w:hint="default"/>
        <w:sz w:val="20"/>
      </w:rPr>
    </w:lvl>
  </w:abstractNum>
  <w:abstractNum w:abstractNumId="37">
    <w:nsid w:val="7B2917E8"/>
    <w:multiLevelType w:val="multilevel"/>
    <w:tmpl w:val="B6AA34C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17"/>
  </w:num>
  <w:num w:numId="2">
    <w:abstractNumId w:val="20"/>
  </w:num>
  <w:num w:numId="3">
    <w:abstractNumId w:val="24"/>
  </w:num>
  <w:num w:numId="4">
    <w:abstractNumId w:val="18"/>
  </w:num>
  <w:num w:numId="5">
    <w:abstractNumId w:val="34"/>
  </w:num>
  <w:num w:numId="6">
    <w:abstractNumId w:val="19"/>
  </w:num>
  <w:num w:numId="7">
    <w:abstractNumId w:val="4"/>
  </w:num>
  <w:num w:numId="8">
    <w:abstractNumId w:val="30"/>
  </w:num>
  <w:num w:numId="9">
    <w:abstractNumId w:val="5"/>
  </w:num>
  <w:num w:numId="10">
    <w:abstractNumId w:val="10"/>
  </w:num>
  <w:num w:numId="11">
    <w:abstractNumId w:val="8"/>
  </w:num>
  <w:num w:numId="12">
    <w:abstractNumId w:val="13"/>
  </w:num>
  <w:num w:numId="13">
    <w:abstractNumId w:val="28"/>
  </w:num>
  <w:num w:numId="14">
    <w:abstractNumId w:val="15"/>
  </w:num>
  <w:num w:numId="15">
    <w:abstractNumId w:val="12"/>
  </w:num>
  <w:num w:numId="16">
    <w:abstractNumId w:val="3"/>
  </w:num>
  <w:num w:numId="17">
    <w:abstractNumId w:val="21"/>
  </w:num>
  <w:num w:numId="18">
    <w:abstractNumId w:val="25"/>
  </w:num>
  <w:num w:numId="19">
    <w:abstractNumId w:val="14"/>
  </w:num>
  <w:num w:numId="20">
    <w:abstractNumId w:val="26"/>
  </w:num>
  <w:num w:numId="21">
    <w:abstractNumId w:val="22"/>
  </w:num>
  <w:num w:numId="22">
    <w:abstractNumId w:val="1"/>
  </w:num>
  <w:num w:numId="23">
    <w:abstractNumId w:val="16"/>
  </w:num>
  <w:num w:numId="24">
    <w:abstractNumId w:val="36"/>
  </w:num>
  <w:num w:numId="25">
    <w:abstractNumId w:val="6"/>
  </w:num>
  <w:num w:numId="26">
    <w:abstractNumId w:val="31"/>
  </w:num>
  <w:num w:numId="27">
    <w:abstractNumId w:val="33"/>
  </w:num>
  <w:num w:numId="28">
    <w:abstractNumId w:val="35"/>
  </w:num>
  <w:num w:numId="29">
    <w:abstractNumId w:val="0"/>
  </w:num>
  <w:num w:numId="30">
    <w:abstractNumId w:val="9"/>
  </w:num>
  <w:num w:numId="31">
    <w:abstractNumId w:val="27"/>
  </w:num>
  <w:num w:numId="32">
    <w:abstractNumId w:val="7"/>
  </w:num>
  <w:num w:numId="33">
    <w:abstractNumId w:val="11"/>
  </w:num>
  <w:num w:numId="34">
    <w:abstractNumId w:val="23"/>
  </w:num>
  <w:num w:numId="35">
    <w:abstractNumId w:val="2"/>
  </w:num>
  <w:num w:numId="36">
    <w:abstractNumId w:val="29"/>
  </w:num>
  <w:num w:numId="37">
    <w:abstractNumId w:val="32"/>
  </w:num>
  <w:num w:numId="38">
    <w:abstractNumId w:val="3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73"/>
  <w:defaultTabStop w:val="720"/>
  <w:characterSpacingControl w:val="doNotCompress"/>
  <w:hdrShapeDefaults>
    <o:shapedefaults v:ext="edit" spidmax="2055"/>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8614E"/>
    <w:rsid w:val="00001C3E"/>
    <w:rsid w:val="0001408C"/>
    <w:rsid w:val="000206E4"/>
    <w:rsid w:val="00026A4B"/>
    <w:rsid w:val="00061BA7"/>
    <w:rsid w:val="00072A73"/>
    <w:rsid w:val="00097B51"/>
    <w:rsid w:val="000A0074"/>
    <w:rsid w:val="000A20BB"/>
    <w:rsid w:val="000E6674"/>
    <w:rsid w:val="000E6E1D"/>
    <w:rsid w:val="000E72A7"/>
    <w:rsid w:val="000F3289"/>
    <w:rsid w:val="001132E2"/>
    <w:rsid w:val="00115792"/>
    <w:rsid w:val="00124B83"/>
    <w:rsid w:val="00124D68"/>
    <w:rsid w:val="001311EE"/>
    <w:rsid w:val="001326A2"/>
    <w:rsid w:val="0014567D"/>
    <w:rsid w:val="00150D16"/>
    <w:rsid w:val="001576F3"/>
    <w:rsid w:val="00163D73"/>
    <w:rsid w:val="00170B7E"/>
    <w:rsid w:val="0017491C"/>
    <w:rsid w:val="001809AE"/>
    <w:rsid w:val="00186330"/>
    <w:rsid w:val="001937E2"/>
    <w:rsid w:val="001A5A22"/>
    <w:rsid w:val="001B43E0"/>
    <w:rsid w:val="001B4B26"/>
    <w:rsid w:val="001B5477"/>
    <w:rsid w:val="001B722C"/>
    <w:rsid w:val="001C42BA"/>
    <w:rsid w:val="001D1B20"/>
    <w:rsid w:val="001D7752"/>
    <w:rsid w:val="001E17B9"/>
    <w:rsid w:val="001E505F"/>
    <w:rsid w:val="002033EF"/>
    <w:rsid w:val="0022031B"/>
    <w:rsid w:val="0022630C"/>
    <w:rsid w:val="002264DF"/>
    <w:rsid w:val="00231FD0"/>
    <w:rsid w:val="002331F3"/>
    <w:rsid w:val="002368CA"/>
    <w:rsid w:val="002525D7"/>
    <w:rsid w:val="00275B7A"/>
    <w:rsid w:val="00297D76"/>
    <w:rsid w:val="002A4C65"/>
    <w:rsid w:val="002D256E"/>
    <w:rsid w:val="002D36CB"/>
    <w:rsid w:val="002E0E2D"/>
    <w:rsid w:val="00311966"/>
    <w:rsid w:val="00312990"/>
    <w:rsid w:val="00324F37"/>
    <w:rsid w:val="00340B1E"/>
    <w:rsid w:val="0034352F"/>
    <w:rsid w:val="003522D5"/>
    <w:rsid w:val="00355466"/>
    <w:rsid w:val="00393BB9"/>
    <w:rsid w:val="00394114"/>
    <w:rsid w:val="003C3827"/>
    <w:rsid w:val="003D3786"/>
    <w:rsid w:val="003D57CD"/>
    <w:rsid w:val="003D5F01"/>
    <w:rsid w:val="003E149E"/>
    <w:rsid w:val="003E1FF4"/>
    <w:rsid w:val="003F0A4A"/>
    <w:rsid w:val="003F2E9C"/>
    <w:rsid w:val="00402B3F"/>
    <w:rsid w:val="00410910"/>
    <w:rsid w:val="004278E2"/>
    <w:rsid w:val="004323EF"/>
    <w:rsid w:val="00436FBF"/>
    <w:rsid w:val="00447431"/>
    <w:rsid w:val="004506C3"/>
    <w:rsid w:val="00461C41"/>
    <w:rsid w:val="00463DA6"/>
    <w:rsid w:val="0046416A"/>
    <w:rsid w:val="00465B30"/>
    <w:rsid w:val="00486121"/>
    <w:rsid w:val="00487CB0"/>
    <w:rsid w:val="004923DF"/>
    <w:rsid w:val="0049600C"/>
    <w:rsid w:val="004A002B"/>
    <w:rsid w:val="004A01B7"/>
    <w:rsid w:val="004A3D14"/>
    <w:rsid w:val="004B52F3"/>
    <w:rsid w:val="004D530D"/>
    <w:rsid w:val="004E15FA"/>
    <w:rsid w:val="004E7304"/>
    <w:rsid w:val="004F3AEC"/>
    <w:rsid w:val="00521361"/>
    <w:rsid w:val="00522666"/>
    <w:rsid w:val="0052485C"/>
    <w:rsid w:val="00524D10"/>
    <w:rsid w:val="00526956"/>
    <w:rsid w:val="00530B52"/>
    <w:rsid w:val="005319FD"/>
    <w:rsid w:val="00531B99"/>
    <w:rsid w:val="00544FC3"/>
    <w:rsid w:val="005552EF"/>
    <w:rsid w:val="00563072"/>
    <w:rsid w:val="005737D3"/>
    <w:rsid w:val="00573D14"/>
    <w:rsid w:val="0058387C"/>
    <w:rsid w:val="00587B46"/>
    <w:rsid w:val="005908EB"/>
    <w:rsid w:val="005968F5"/>
    <w:rsid w:val="005A47DE"/>
    <w:rsid w:val="005A4AA8"/>
    <w:rsid w:val="005B25FF"/>
    <w:rsid w:val="005C69DC"/>
    <w:rsid w:val="005E2B32"/>
    <w:rsid w:val="005E7D0E"/>
    <w:rsid w:val="005F1D88"/>
    <w:rsid w:val="006061D9"/>
    <w:rsid w:val="006246E5"/>
    <w:rsid w:val="00627FEC"/>
    <w:rsid w:val="006403CC"/>
    <w:rsid w:val="00644BB9"/>
    <w:rsid w:val="00647A95"/>
    <w:rsid w:val="00651F05"/>
    <w:rsid w:val="00653891"/>
    <w:rsid w:val="00665A55"/>
    <w:rsid w:val="00693FAF"/>
    <w:rsid w:val="006973EB"/>
    <w:rsid w:val="006A1F6A"/>
    <w:rsid w:val="006A5F4B"/>
    <w:rsid w:val="006A7444"/>
    <w:rsid w:val="006B48A2"/>
    <w:rsid w:val="006D7051"/>
    <w:rsid w:val="006E5A7B"/>
    <w:rsid w:val="006F4508"/>
    <w:rsid w:val="00710C3A"/>
    <w:rsid w:val="00712BA0"/>
    <w:rsid w:val="00713015"/>
    <w:rsid w:val="00715FC5"/>
    <w:rsid w:val="00716CFD"/>
    <w:rsid w:val="00717FCB"/>
    <w:rsid w:val="00725D4D"/>
    <w:rsid w:val="007376F4"/>
    <w:rsid w:val="0075240E"/>
    <w:rsid w:val="00762643"/>
    <w:rsid w:val="007718E3"/>
    <w:rsid w:val="00783571"/>
    <w:rsid w:val="007949FF"/>
    <w:rsid w:val="00796CF1"/>
    <w:rsid w:val="007B74FD"/>
    <w:rsid w:val="007E7DE2"/>
    <w:rsid w:val="00803D6A"/>
    <w:rsid w:val="00804A04"/>
    <w:rsid w:val="008125BD"/>
    <w:rsid w:val="008136EB"/>
    <w:rsid w:val="00813C1C"/>
    <w:rsid w:val="00825A7E"/>
    <w:rsid w:val="0083659B"/>
    <w:rsid w:val="008447ED"/>
    <w:rsid w:val="008508F0"/>
    <w:rsid w:val="00857B1D"/>
    <w:rsid w:val="00882D1C"/>
    <w:rsid w:val="00885D22"/>
    <w:rsid w:val="008A5B41"/>
    <w:rsid w:val="008B04A1"/>
    <w:rsid w:val="008C37A2"/>
    <w:rsid w:val="008C3A97"/>
    <w:rsid w:val="008C52C7"/>
    <w:rsid w:val="008C7E9D"/>
    <w:rsid w:val="008F0063"/>
    <w:rsid w:val="008F57B3"/>
    <w:rsid w:val="0093370C"/>
    <w:rsid w:val="009564D7"/>
    <w:rsid w:val="0095693A"/>
    <w:rsid w:val="00957EF3"/>
    <w:rsid w:val="0096792E"/>
    <w:rsid w:val="009732FB"/>
    <w:rsid w:val="0097760C"/>
    <w:rsid w:val="0098722B"/>
    <w:rsid w:val="009A329F"/>
    <w:rsid w:val="009B412E"/>
    <w:rsid w:val="009C01E0"/>
    <w:rsid w:val="009C04A6"/>
    <w:rsid w:val="009C2430"/>
    <w:rsid w:val="009D6AA4"/>
    <w:rsid w:val="009D77CB"/>
    <w:rsid w:val="009E4D3B"/>
    <w:rsid w:val="009F28BC"/>
    <w:rsid w:val="009F5B2C"/>
    <w:rsid w:val="00A2391E"/>
    <w:rsid w:val="00A37C15"/>
    <w:rsid w:val="00A55B74"/>
    <w:rsid w:val="00A613EF"/>
    <w:rsid w:val="00A67D67"/>
    <w:rsid w:val="00A732B8"/>
    <w:rsid w:val="00A76263"/>
    <w:rsid w:val="00A80186"/>
    <w:rsid w:val="00A83081"/>
    <w:rsid w:val="00A87C80"/>
    <w:rsid w:val="00AC24D2"/>
    <w:rsid w:val="00AE34B9"/>
    <w:rsid w:val="00AE39B6"/>
    <w:rsid w:val="00AF2652"/>
    <w:rsid w:val="00B04A69"/>
    <w:rsid w:val="00B04EB8"/>
    <w:rsid w:val="00B067B1"/>
    <w:rsid w:val="00B11630"/>
    <w:rsid w:val="00B23263"/>
    <w:rsid w:val="00B43376"/>
    <w:rsid w:val="00B6386D"/>
    <w:rsid w:val="00B70598"/>
    <w:rsid w:val="00B748B9"/>
    <w:rsid w:val="00B76CF4"/>
    <w:rsid w:val="00B8614E"/>
    <w:rsid w:val="00B904BC"/>
    <w:rsid w:val="00B91889"/>
    <w:rsid w:val="00BB7945"/>
    <w:rsid w:val="00BE2C67"/>
    <w:rsid w:val="00BE5474"/>
    <w:rsid w:val="00C12AFD"/>
    <w:rsid w:val="00C2355E"/>
    <w:rsid w:val="00C24E16"/>
    <w:rsid w:val="00C34845"/>
    <w:rsid w:val="00C45B26"/>
    <w:rsid w:val="00C56158"/>
    <w:rsid w:val="00C812F6"/>
    <w:rsid w:val="00CA0770"/>
    <w:rsid w:val="00CA6428"/>
    <w:rsid w:val="00CB2355"/>
    <w:rsid w:val="00CC0D31"/>
    <w:rsid w:val="00CC2580"/>
    <w:rsid w:val="00CD45C8"/>
    <w:rsid w:val="00CE7658"/>
    <w:rsid w:val="00CF0136"/>
    <w:rsid w:val="00CF12E0"/>
    <w:rsid w:val="00D01975"/>
    <w:rsid w:val="00D15D70"/>
    <w:rsid w:val="00D167C4"/>
    <w:rsid w:val="00D2736F"/>
    <w:rsid w:val="00D54749"/>
    <w:rsid w:val="00D67E81"/>
    <w:rsid w:val="00D83200"/>
    <w:rsid w:val="00D933C7"/>
    <w:rsid w:val="00DA2041"/>
    <w:rsid w:val="00DA770F"/>
    <w:rsid w:val="00DB252C"/>
    <w:rsid w:val="00DB4103"/>
    <w:rsid w:val="00DD0C82"/>
    <w:rsid w:val="00DD1E44"/>
    <w:rsid w:val="00DD249C"/>
    <w:rsid w:val="00DD2938"/>
    <w:rsid w:val="00DD767D"/>
    <w:rsid w:val="00DE5349"/>
    <w:rsid w:val="00DE73CA"/>
    <w:rsid w:val="00DF1087"/>
    <w:rsid w:val="00DF39C8"/>
    <w:rsid w:val="00DF441F"/>
    <w:rsid w:val="00E205CB"/>
    <w:rsid w:val="00E26025"/>
    <w:rsid w:val="00E32CF7"/>
    <w:rsid w:val="00E459F5"/>
    <w:rsid w:val="00E45AEF"/>
    <w:rsid w:val="00E479C9"/>
    <w:rsid w:val="00E57FAA"/>
    <w:rsid w:val="00E6397B"/>
    <w:rsid w:val="00E70194"/>
    <w:rsid w:val="00E7288E"/>
    <w:rsid w:val="00E77B9C"/>
    <w:rsid w:val="00E80E8A"/>
    <w:rsid w:val="00E81668"/>
    <w:rsid w:val="00EA0DD5"/>
    <w:rsid w:val="00EA6286"/>
    <w:rsid w:val="00EB02BE"/>
    <w:rsid w:val="00F059F5"/>
    <w:rsid w:val="00F1354F"/>
    <w:rsid w:val="00F2784B"/>
    <w:rsid w:val="00F47E10"/>
    <w:rsid w:val="00F5325A"/>
    <w:rsid w:val="00F53B84"/>
    <w:rsid w:val="00F734F6"/>
    <w:rsid w:val="00F81C7C"/>
    <w:rsid w:val="00FA5ACB"/>
    <w:rsid w:val="00FA7857"/>
    <w:rsid w:val="00FC2749"/>
    <w:rsid w:val="00FC302E"/>
    <w:rsid w:val="00FC458C"/>
    <w:rsid w:val="00FD0AAF"/>
    <w:rsid w:val="00FD6293"/>
    <w:rsid w:val="00FD7D2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5"/>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8614E"/>
    <w:pPr>
      <w:spacing w:after="160" w:line="259" w:lineRule="auto"/>
    </w:pPr>
    <w:rPr>
      <w:kern w:val="2"/>
      <w14:ligatures w14:val="standardContextual"/>
    </w:rPr>
  </w:style>
  <w:style w:type="paragraph" w:styleId="Heading1">
    <w:name w:val="heading 1"/>
    <w:basedOn w:val="Normal"/>
    <w:next w:val="Normal"/>
    <w:link w:val="Heading1Char"/>
    <w:uiPriority w:val="9"/>
    <w:qFormat/>
    <w:rsid w:val="00AF2652"/>
    <w:pPr>
      <w:keepNext/>
      <w:keepLines/>
      <w:spacing w:before="360" w:after="80"/>
      <w:outlineLvl w:val="0"/>
    </w:pPr>
    <w:rPr>
      <w:rFonts w:asciiTheme="majorHAnsi" w:eastAsiaTheme="majorEastAsia" w:hAnsiTheme="majorHAnsi" w:cstheme="majorBidi"/>
      <w:color w:val="365F91" w:themeColor="accent1" w:themeShade="BF"/>
      <w:sz w:val="40"/>
      <w:szCs w:val="4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uiPriority w:val="99"/>
    <w:unhideWhenUsed/>
    <w:rsid w:val="00B8614E"/>
    <w:pPr>
      <w:tabs>
        <w:tab w:val="center" w:pos="4680"/>
        <w:tab w:val="right" w:pos="9360"/>
      </w:tabs>
      <w:spacing w:after="0" w:line="240" w:lineRule="auto"/>
    </w:pPr>
  </w:style>
  <w:style w:type="character" w:customStyle="1" w:styleId="FooterChar">
    <w:name w:val="Footer Char"/>
    <w:basedOn w:val="DefaultParagraphFont"/>
    <w:link w:val="Footer"/>
    <w:uiPriority w:val="99"/>
    <w:rsid w:val="00B8614E"/>
    <w:rPr>
      <w:kern w:val="2"/>
      <w14:ligatures w14:val="standardContextual"/>
    </w:rPr>
  </w:style>
  <w:style w:type="paragraph" w:styleId="Header">
    <w:name w:val="header"/>
    <w:basedOn w:val="Normal"/>
    <w:link w:val="HeaderChar"/>
    <w:uiPriority w:val="99"/>
    <w:unhideWhenUsed/>
    <w:rsid w:val="00B8614E"/>
    <w:pPr>
      <w:tabs>
        <w:tab w:val="center" w:pos="4680"/>
        <w:tab w:val="right" w:pos="9360"/>
      </w:tabs>
      <w:spacing w:after="0" w:line="240" w:lineRule="auto"/>
    </w:pPr>
  </w:style>
  <w:style w:type="character" w:customStyle="1" w:styleId="HeaderChar">
    <w:name w:val="Header Char"/>
    <w:basedOn w:val="DefaultParagraphFont"/>
    <w:link w:val="Header"/>
    <w:uiPriority w:val="99"/>
    <w:rsid w:val="00B8614E"/>
    <w:rPr>
      <w:kern w:val="2"/>
      <w14:ligatures w14:val="standardContextual"/>
    </w:rPr>
  </w:style>
  <w:style w:type="paragraph" w:styleId="BodyText">
    <w:name w:val="Body Text"/>
    <w:basedOn w:val="Normal"/>
    <w:link w:val="BodyTextChar"/>
    <w:uiPriority w:val="1"/>
    <w:qFormat/>
    <w:rsid w:val="00B8614E"/>
    <w:pPr>
      <w:widowControl w:val="0"/>
      <w:autoSpaceDE w:val="0"/>
      <w:autoSpaceDN w:val="0"/>
      <w:spacing w:after="0" w:line="240" w:lineRule="auto"/>
    </w:pPr>
    <w:rPr>
      <w:rFonts w:ascii="Times New Roman" w:eastAsia="Times New Roman" w:hAnsi="Times New Roman" w:cs="Times New Roman"/>
      <w:kern w:val="0"/>
      <w:sz w:val="24"/>
      <w:szCs w:val="24"/>
      <w:lang w:val="ms"/>
      <w14:ligatures w14:val="none"/>
    </w:rPr>
  </w:style>
  <w:style w:type="character" w:customStyle="1" w:styleId="BodyTextChar">
    <w:name w:val="Body Text Char"/>
    <w:basedOn w:val="DefaultParagraphFont"/>
    <w:link w:val="BodyText"/>
    <w:uiPriority w:val="1"/>
    <w:rsid w:val="00B8614E"/>
    <w:rPr>
      <w:rFonts w:ascii="Times New Roman" w:eastAsia="Times New Roman" w:hAnsi="Times New Roman" w:cs="Times New Roman"/>
      <w:sz w:val="24"/>
      <w:szCs w:val="24"/>
      <w:lang w:val="ms"/>
    </w:rPr>
  </w:style>
  <w:style w:type="character" w:customStyle="1" w:styleId="Heading1Char">
    <w:name w:val="Heading 1 Char"/>
    <w:basedOn w:val="DefaultParagraphFont"/>
    <w:link w:val="Heading1"/>
    <w:uiPriority w:val="9"/>
    <w:rsid w:val="00AF2652"/>
    <w:rPr>
      <w:rFonts w:asciiTheme="majorHAnsi" w:eastAsiaTheme="majorEastAsia" w:hAnsiTheme="majorHAnsi" w:cstheme="majorBidi"/>
      <w:color w:val="365F91" w:themeColor="accent1" w:themeShade="BF"/>
      <w:kern w:val="2"/>
      <w:sz w:val="40"/>
      <w:szCs w:val="40"/>
      <w14:ligatures w14:val="standardContextual"/>
    </w:rPr>
  </w:style>
  <w:style w:type="paragraph" w:styleId="ListParagraph">
    <w:name w:val="List Paragraph"/>
    <w:aliases w:val="Body of text"/>
    <w:basedOn w:val="Normal"/>
    <w:link w:val="ListParagraphChar"/>
    <w:uiPriority w:val="34"/>
    <w:qFormat/>
    <w:rsid w:val="00AF2652"/>
    <w:pPr>
      <w:ind w:left="720"/>
      <w:contextualSpacing/>
    </w:pPr>
  </w:style>
  <w:style w:type="character" w:customStyle="1" w:styleId="ListParagraphChar">
    <w:name w:val="List Paragraph Char"/>
    <w:aliases w:val="Body of text Char"/>
    <w:link w:val="ListParagraph"/>
    <w:uiPriority w:val="34"/>
    <w:locked/>
    <w:rsid w:val="00AF2652"/>
    <w:rPr>
      <w:kern w:val="2"/>
      <w14:ligatures w14:val="standardContextual"/>
    </w:rPr>
  </w:style>
  <w:style w:type="paragraph" w:styleId="NormalWeb">
    <w:name w:val="Normal (Web)"/>
    <w:basedOn w:val="Normal"/>
    <w:uiPriority w:val="99"/>
    <w:semiHidden/>
    <w:unhideWhenUsed/>
    <w:rsid w:val="00E45AEF"/>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character" w:styleId="Strong">
    <w:name w:val="Strong"/>
    <w:basedOn w:val="DefaultParagraphFont"/>
    <w:uiPriority w:val="22"/>
    <w:qFormat/>
    <w:rsid w:val="00E45AEF"/>
    <w:rPr>
      <w:b/>
      <w:bCs/>
    </w:rPr>
  </w:style>
  <w:style w:type="paragraph" w:styleId="FootnoteText">
    <w:name w:val="footnote text"/>
    <w:basedOn w:val="Normal"/>
    <w:link w:val="FootnoteTextChar"/>
    <w:uiPriority w:val="99"/>
    <w:semiHidden/>
    <w:unhideWhenUsed/>
    <w:rsid w:val="00627FEC"/>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627FEC"/>
    <w:rPr>
      <w:kern w:val="2"/>
      <w:sz w:val="20"/>
      <w:szCs w:val="20"/>
      <w14:ligatures w14:val="standardContextual"/>
    </w:rPr>
  </w:style>
  <w:style w:type="character" w:styleId="FootnoteReference">
    <w:name w:val="footnote reference"/>
    <w:basedOn w:val="DefaultParagraphFont"/>
    <w:uiPriority w:val="99"/>
    <w:semiHidden/>
    <w:unhideWhenUsed/>
    <w:rsid w:val="00627FEC"/>
    <w:rPr>
      <w:vertAlign w:val="superscript"/>
    </w:rPr>
  </w:style>
  <w:style w:type="character" w:styleId="Hyperlink">
    <w:name w:val="Hyperlink"/>
    <w:basedOn w:val="DefaultParagraphFont"/>
    <w:uiPriority w:val="99"/>
    <w:unhideWhenUsed/>
    <w:rsid w:val="00627FEC"/>
    <w:rPr>
      <w:color w:val="0000FF"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8614E"/>
    <w:pPr>
      <w:spacing w:after="160" w:line="259" w:lineRule="auto"/>
    </w:pPr>
    <w:rPr>
      <w:kern w:val="2"/>
      <w14:ligatures w14:val="standardContextual"/>
    </w:rPr>
  </w:style>
  <w:style w:type="paragraph" w:styleId="Heading1">
    <w:name w:val="heading 1"/>
    <w:basedOn w:val="Normal"/>
    <w:next w:val="Normal"/>
    <w:link w:val="Heading1Char"/>
    <w:uiPriority w:val="9"/>
    <w:qFormat/>
    <w:rsid w:val="00AF2652"/>
    <w:pPr>
      <w:keepNext/>
      <w:keepLines/>
      <w:spacing w:before="360" w:after="80"/>
      <w:outlineLvl w:val="0"/>
    </w:pPr>
    <w:rPr>
      <w:rFonts w:asciiTheme="majorHAnsi" w:eastAsiaTheme="majorEastAsia" w:hAnsiTheme="majorHAnsi" w:cstheme="majorBidi"/>
      <w:color w:val="365F91" w:themeColor="accent1" w:themeShade="BF"/>
      <w:sz w:val="40"/>
      <w:szCs w:val="4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uiPriority w:val="99"/>
    <w:unhideWhenUsed/>
    <w:rsid w:val="00B8614E"/>
    <w:pPr>
      <w:tabs>
        <w:tab w:val="center" w:pos="4680"/>
        <w:tab w:val="right" w:pos="9360"/>
      </w:tabs>
      <w:spacing w:after="0" w:line="240" w:lineRule="auto"/>
    </w:pPr>
  </w:style>
  <w:style w:type="character" w:customStyle="1" w:styleId="FooterChar">
    <w:name w:val="Footer Char"/>
    <w:basedOn w:val="DefaultParagraphFont"/>
    <w:link w:val="Footer"/>
    <w:uiPriority w:val="99"/>
    <w:rsid w:val="00B8614E"/>
    <w:rPr>
      <w:kern w:val="2"/>
      <w14:ligatures w14:val="standardContextual"/>
    </w:rPr>
  </w:style>
  <w:style w:type="paragraph" w:styleId="Header">
    <w:name w:val="header"/>
    <w:basedOn w:val="Normal"/>
    <w:link w:val="HeaderChar"/>
    <w:uiPriority w:val="99"/>
    <w:unhideWhenUsed/>
    <w:rsid w:val="00B8614E"/>
    <w:pPr>
      <w:tabs>
        <w:tab w:val="center" w:pos="4680"/>
        <w:tab w:val="right" w:pos="9360"/>
      </w:tabs>
      <w:spacing w:after="0" w:line="240" w:lineRule="auto"/>
    </w:pPr>
  </w:style>
  <w:style w:type="character" w:customStyle="1" w:styleId="HeaderChar">
    <w:name w:val="Header Char"/>
    <w:basedOn w:val="DefaultParagraphFont"/>
    <w:link w:val="Header"/>
    <w:uiPriority w:val="99"/>
    <w:rsid w:val="00B8614E"/>
    <w:rPr>
      <w:kern w:val="2"/>
      <w14:ligatures w14:val="standardContextual"/>
    </w:rPr>
  </w:style>
  <w:style w:type="paragraph" w:styleId="BodyText">
    <w:name w:val="Body Text"/>
    <w:basedOn w:val="Normal"/>
    <w:link w:val="BodyTextChar"/>
    <w:uiPriority w:val="1"/>
    <w:qFormat/>
    <w:rsid w:val="00B8614E"/>
    <w:pPr>
      <w:widowControl w:val="0"/>
      <w:autoSpaceDE w:val="0"/>
      <w:autoSpaceDN w:val="0"/>
      <w:spacing w:after="0" w:line="240" w:lineRule="auto"/>
    </w:pPr>
    <w:rPr>
      <w:rFonts w:ascii="Times New Roman" w:eastAsia="Times New Roman" w:hAnsi="Times New Roman" w:cs="Times New Roman"/>
      <w:kern w:val="0"/>
      <w:sz w:val="24"/>
      <w:szCs w:val="24"/>
      <w:lang w:val="ms"/>
      <w14:ligatures w14:val="none"/>
    </w:rPr>
  </w:style>
  <w:style w:type="character" w:customStyle="1" w:styleId="BodyTextChar">
    <w:name w:val="Body Text Char"/>
    <w:basedOn w:val="DefaultParagraphFont"/>
    <w:link w:val="BodyText"/>
    <w:uiPriority w:val="1"/>
    <w:rsid w:val="00B8614E"/>
    <w:rPr>
      <w:rFonts w:ascii="Times New Roman" w:eastAsia="Times New Roman" w:hAnsi="Times New Roman" w:cs="Times New Roman"/>
      <w:sz w:val="24"/>
      <w:szCs w:val="24"/>
      <w:lang w:val="ms"/>
    </w:rPr>
  </w:style>
  <w:style w:type="character" w:customStyle="1" w:styleId="Heading1Char">
    <w:name w:val="Heading 1 Char"/>
    <w:basedOn w:val="DefaultParagraphFont"/>
    <w:link w:val="Heading1"/>
    <w:uiPriority w:val="9"/>
    <w:rsid w:val="00AF2652"/>
    <w:rPr>
      <w:rFonts w:asciiTheme="majorHAnsi" w:eastAsiaTheme="majorEastAsia" w:hAnsiTheme="majorHAnsi" w:cstheme="majorBidi"/>
      <w:color w:val="365F91" w:themeColor="accent1" w:themeShade="BF"/>
      <w:kern w:val="2"/>
      <w:sz w:val="40"/>
      <w:szCs w:val="40"/>
      <w14:ligatures w14:val="standardContextual"/>
    </w:rPr>
  </w:style>
  <w:style w:type="paragraph" w:styleId="ListParagraph">
    <w:name w:val="List Paragraph"/>
    <w:aliases w:val="Body of text"/>
    <w:basedOn w:val="Normal"/>
    <w:link w:val="ListParagraphChar"/>
    <w:uiPriority w:val="34"/>
    <w:qFormat/>
    <w:rsid w:val="00AF2652"/>
    <w:pPr>
      <w:ind w:left="720"/>
      <w:contextualSpacing/>
    </w:pPr>
  </w:style>
  <w:style w:type="character" w:customStyle="1" w:styleId="ListParagraphChar">
    <w:name w:val="List Paragraph Char"/>
    <w:aliases w:val="Body of text Char"/>
    <w:link w:val="ListParagraph"/>
    <w:uiPriority w:val="34"/>
    <w:locked/>
    <w:rsid w:val="00AF2652"/>
    <w:rPr>
      <w:kern w:val="2"/>
      <w14:ligatures w14:val="standardContextual"/>
    </w:rPr>
  </w:style>
  <w:style w:type="paragraph" w:styleId="NormalWeb">
    <w:name w:val="Normal (Web)"/>
    <w:basedOn w:val="Normal"/>
    <w:uiPriority w:val="99"/>
    <w:semiHidden/>
    <w:unhideWhenUsed/>
    <w:rsid w:val="00E45AEF"/>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character" w:styleId="Strong">
    <w:name w:val="Strong"/>
    <w:basedOn w:val="DefaultParagraphFont"/>
    <w:uiPriority w:val="22"/>
    <w:qFormat/>
    <w:rsid w:val="00E45AEF"/>
    <w:rPr>
      <w:b/>
      <w:bCs/>
    </w:rPr>
  </w:style>
  <w:style w:type="paragraph" w:styleId="FootnoteText">
    <w:name w:val="footnote text"/>
    <w:basedOn w:val="Normal"/>
    <w:link w:val="FootnoteTextChar"/>
    <w:uiPriority w:val="99"/>
    <w:semiHidden/>
    <w:unhideWhenUsed/>
    <w:rsid w:val="00627FEC"/>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627FEC"/>
    <w:rPr>
      <w:kern w:val="2"/>
      <w:sz w:val="20"/>
      <w:szCs w:val="20"/>
      <w14:ligatures w14:val="standardContextual"/>
    </w:rPr>
  </w:style>
  <w:style w:type="character" w:styleId="FootnoteReference">
    <w:name w:val="footnote reference"/>
    <w:basedOn w:val="DefaultParagraphFont"/>
    <w:uiPriority w:val="99"/>
    <w:semiHidden/>
    <w:unhideWhenUsed/>
    <w:rsid w:val="00627FEC"/>
    <w:rPr>
      <w:vertAlign w:val="superscript"/>
    </w:rPr>
  </w:style>
  <w:style w:type="character" w:styleId="Hyperlink">
    <w:name w:val="Hyperlink"/>
    <w:basedOn w:val="DefaultParagraphFont"/>
    <w:uiPriority w:val="99"/>
    <w:unhideWhenUsed/>
    <w:rsid w:val="00627FEC"/>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header" Target="header3.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theme" Target="theme/theme1.xml"/></Relationships>
</file>

<file path=word/_rels/footnotes.xml.rels><?xml version="1.0" encoding="UTF-8" standalone="yes"?>
<Relationships xmlns="http://schemas.openxmlformats.org/package/2006/relationships"><Relationship Id="rId1" Type="http://schemas.openxmlformats.org/officeDocument/2006/relationships/hyperlink" Target="https://www.bbc.com/indonesia"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31</Pages>
  <Words>5428</Words>
  <Characters>30941</Characters>
  <Application>Microsoft Office Word</Application>
  <DocSecurity>0</DocSecurity>
  <Lines>257</Lines>
  <Paragraphs>72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36297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OPERATOR</dc:creator>
  <cp:lastModifiedBy>OPERATOR</cp:lastModifiedBy>
  <cp:revision>2</cp:revision>
  <dcterms:created xsi:type="dcterms:W3CDTF">2026-10-19T06:17:00Z</dcterms:created>
  <dcterms:modified xsi:type="dcterms:W3CDTF">2026-10-19T06:17:00Z</dcterms:modified>
</cp:coreProperties>
</file>