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55" w:rsidRDefault="00A03055" w:rsidP="00A030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-1107440</wp:posOffset>
                </wp:positionV>
                <wp:extent cx="511175" cy="462915"/>
                <wp:effectExtent l="7620" t="6985" r="508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462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8.1pt;margin-top:-87.2pt;width:4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03055" w:rsidRDefault="00A03055" w:rsidP="00A03055">
      <w:p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A03055" w:rsidRDefault="00A03055" w:rsidP="00A03055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4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43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064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43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06436">
        <w:rPr>
          <w:rFonts w:ascii="Times New Roman" w:hAnsi="Times New Roman" w:cs="Times New Roman"/>
          <w:i/>
          <w:sz w:val="24"/>
          <w:szCs w:val="24"/>
        </w:rPr>
        <w:t xml:space="preserve"> Guru SD, SLB Dan TK.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A03055" w:rsidRDefault="00A03055" w:rsidP="00A030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B6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8A4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Pr="008A4B60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  <w:proofErr w:type="spellStart"/>
      <w:r w:rsidRPr="008A4B60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8A4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B60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055" w:rsidRDefault="00A03055" w:rsidP="00A03055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D76DBE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D76DB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D76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DB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76DB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76DB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76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DB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76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DB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D76D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Manager </w:t>
      </w:r>
      <w:proofErr w:type="spellStart"/>
      <w:proofErr w:type="gramStart"/>
      <w:r w:rsidRPr="000417F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4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Monitoring control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Eskalasi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4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sz w:val="24"/>
          <w:szCs w:val="24"/>
        </w:rPr>
        <w:t>Invest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17F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417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17F8">
        <w:rPr>
          <w:rFonts w:ascii="Times New Roman" w:hAnsi="Times New Roman" w:cs="Times New Roman"/>
          <w:i/>
          <w:sz w:val="24"/>
          <w:szCs w:val="24"/>
        </w:rPr>
        <w:t>Journal Nominal.</w:t>
      </w:r>
      <w:proofErr w:type="gramEnd"/>
      <w:r w:rsidRPr="000417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0417F8">
        <w:rPr>
          <w:rFonts w:ascii="Times New Roman" w:hAnsi="Times New Roman" w:cs="Times New Roman"/>
          <w:i/>
          <w:sz w:val="24"/>
          <w:szCs w:val="24"/>
        </w:rPr>
        <w:t xml:space="preserve"> VI. No 1. P. 113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>, F. 2017</w:t>
      </w:r>
      <w:r w:rsidRPr="000508F6">
        <w:rPr>
          <w:rFonts w:ascii="Times New Roman" w:hAnsi="Times New Roman" w:cs="Times New Roman"/>
          <w:i/>
          <w:sz w:val="24"/>
          <w:szCs w:val="24"/>
        </w:rPr>
        <w:t xml:space="preserve">. Improving Students Ability in Writing of Announcement </w:t>
      </w:r>
      <w:proofErr w:type="gramStart"/>
      <w:r w:rsidRPr="000508F6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0508F6">
        <w:rPr>
          <w:rFonts w:ascii="Times New Roman" w:hAnsi="Times New Roman" w:cs="Times New Roman"/>
          <w:i/>
          <w:sz w:val="24"/>
          <w:szCs w:val="24"/>
        </w:rPr>
        <w:t xml:space="preserve"> Gallery Walk Technique of Eight Grade at </w:t>
      </w:r>
      <w:proofErr w:type="spellStart"/>
      <w:r w:rsidRPr="000508F6">
        <w:rPr>
          <w:rFonts w:ascii="Times New Roman" w:hAnsi="Times New Roman" w:cs="Times New Roman"/>
          <w:i/>
          <w:sz w:val="24"/>
          <w:szCs w:val="24"/>
        </w:rPr>
        <w:t>Mts</w:t>
      </w:r>
      <w:proofErr w:type="spellEnd"/>
      <w:r w:rsidRPr="0005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8F6">
        <w:rPr>
          <w:rFonts w:ascii="Times New Roman" w:hAnsi="Times New Roman" w:cs="Times New Roman"/>
          <w:i/>
          <w:sz w:val="24"/>
          <w:szCs w:val="24"/>
        </w:rPr>
        <w:t>Jam’Iyatul</w:t>
      </w:r>
      <w:proofErr w:type="spellEnd"/>
      <w:r w:rsidRPr="000508F6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0508F6">
        <w:rPr>
          <w:rFonts w:ascii="Times New Roman" w:hAnsi="Times New Roman" w:cs="Times New Roman"/>
          <w:i/>
          <w:sz w:val="24"/>
          <w:szCs w:val="24"/>
        </w:rPr>
        <w:t>Washliyah</w:t>
      </w:r>
      <w:proofErr w:type="spellEnd"/>
      <w:r w:rsidRPr="000508F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Medan: UIN-SU</w:t>
      </w:r>
    </w:p>
    <w:p w:rsidR="00A03055" w:rsidRDefault="00A03055" w:rsidP="00A03055">
      <w:pPr>
        <w:spacing w:after="0" w:line="480" w:lineRule="auto"/>
        <w:ind w:left="720" w:hanging="720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2012</w:t>
      </w:r>
      <w:r w:rsidRPr="00BC24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44F">
        <w:rPr>
          <w:rFonts w:ascii="Times New Roman" w:hAnsi="Times New Roman" w:cs="Times New Roman"/>
          <w:i/>
          <w:sz w:val="24"/>
          <w:szCs w:val="24"/>
        </w:rPr>
        <w:t>Sosiolinguistik</w:t>
      </w:r>
      <w:proofErr w:type="spellEnd"/>
      <w:r w:rsidRPr="00BC2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44F">
        <w:rPr>
          <w:rFonts w:ascii="Times New Roman" w:hAnsi="Times New Roman" w:cs="Times New Roman"/>
          <w:i/>
          <w:sz w:val="24"/>
          <w:szCs w:val="24"/>
        </w:rPr>
        <w:t>Perkenalan</w:t>
      </w:r>
      <w:proofErr w:type="spellEnd"/>
      <w:r w:rsidRPr="00BC2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44F">
        <w:rPr>
          <w:rFonts w:ascii="Times New Roman" w:hAnsi="Times New Roman" w:cs="Times New Roman"/>
          <w:i/>
          <w:sz w:val="24"/>
          <w:szCs w:val="24"/>
        </w:rPr>
        <w:t>Awal.</w:t>
      </w:r>
      <w:r w:rsidRPr="00BC244F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BC24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244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C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44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t>.</w:t>
      </w:r>
    </w:p>
    <w:p w:rsidR="00A03055" w:rsidRPr="00672DCA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Chong, V. 2010.</w:t>
      </w:r>
      <w:proofErr w:type="gramEnd"/>
      <w:r>
        <w:rPr>
          <w:rFonts w:ascii="Times New Roman" w:hAnsi="Times New Roman" w:cs="Times New Roman"/>
          <w:sz w:val="24"/>
        </w:rPr>
        <w:t xml:space="preserve"> De-escalation Strategy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Impact of Monitoring Controls on Manager’s Project Evaluation Decision. </w:t>
      </w:r>
      <w:proofErr w:type="gramStart"/>
      <w:r>
        <w:rPr>
          <w:rFonts w:ascii="Times New Roman" w:hAnsi="Times New Roman" w:cs="Times New Roman"/>
          <w:sz w:val="24"/>
        </w:rPr>
        <w:t>Journal of Applied Management Accounting Research.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Vol</w:t>
      </w:r>
      <w:proofErr w:type="spellEnd"/>
      <w:r>
        <w:rPr>
          <w:rFonts w:ascii="Times New Roman" w:hAnsi="Times New Roman" w:cs="Times New Roman"/>
          <w:sz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</w:rPr>
        <w:t xml:space="preserve"> No 2. P. 39-50</w:t>
      </w:r>
    </w:p>
    <w:p w:rsidR="00A03055" w:rsidRPr="00C50B63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277901">
        <w:rPr>
          <w:rFonts w:ascii="Times New Roman" w:hAnsi="Times New Roman" w:cs="Times New Roman"/>
          <w:i/>
          <w:sz w:val="24"/>
          <w:szCs w:val="24"/>
        </w:rPr>
        <w:t>English Pronunciation Instruction: A Literature Review</w:t>
      </w:r>
      <w:r>
        <w:rPr>
          <w:rFonts w:ascii="Times New Roman" w:hAnsi="Times New Roman" w:cs="Times New Roman"/>
          <w:sz w:val="24"/>
          <w:szCs w:val="24"/>
        </w:rPr>
        <w:t>. Iran: Islamic Azad University</w:t>
      </w:r>
    </w:p>
    <w:p w:rsidR="00A03055" w:rsidRPr="00C50B63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1977390</wp:posOffset>
                </wp:positionV>
                <wp:extent cx="521335" cy="372110"/>
                <wp:effectExtent l="6350" t="5715" r="571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55" w:rsidRPr="00F031D4" w:rsidRDefault="00A03055" w:rsidP="00A03055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66.25pt;margin-top:155.7pt;width:41.0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" fillcolor="white [3212]" strokecolor="white [3212]">
                <v:textbox>
                  <w:txbxContent>
                    <w:p w:rsidR="00A03055" w:rsidRPr="00F031D4" w:rsidRDefault="00A03055" w:rsidP="00A03055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7315A5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73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A5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7315A5">
        <w:rPr>
          <w:rFonts w:ascii="Times New Roman" w:hAnsi="Times New Roman" w:cs="Times New Roman"/>
          <w:sz w:val="24"/>
          <w:szCs w:val="24"/>
        </w:rPr>
        <w:t>. W.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Pr="007315A5">
        <w:rPr>
          <w:rFonts w:ascii="Times New Roman" w:hAnsi="Times New Roman" w:cs="Times New Roman"/>
          <w:i/>
          <w:sz w:val="24"/>
          <w:szCs w:val="24"/>
        </w:rPr>
        <w:t>Educational Research: Planning, Conducting, and Evaluating Quantitative and Quality Research</w:t>
      </w:r>
      <w:r w:rsidRPr="00731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Jersey: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A03055" w:rsidSect="00A03055">
          <w:headerReference w:type="default" r:id="rId9"/>
          <w:pgSz w:w="11906" w:h="16838" w:code="9"/>
          <w:pgMar w:top="2268" w:right="1701" w:bottom="1701" w:left="2268" w:header="706" w:footer="706" w:gutter="0"/>
          <w:pgNumType w:start="57"/>
          <w:cols w:space="720"/>
          <w:docGrid w:linePitch="360" w:charSpace="47104"/>
        </w:sectPr>
      </w:pPr>
    </w:p>
    <w:p w:rsidR="00A03055" w:rsidRPr="001F1206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Dzykovych</w:t>
      </w:r>
      <w:proofErr w:type="spellEnd"/>
      <w:r>
        <w:rPr>
          <w:rFonts w:ascii="Times New Roman" w:hAnsi="Times New Roman" w:cs="Times New Roman"/>
          <w:sz w:val="24"/>
          <w:szCs w:val="24"/>
        </w:rPr>
        <w:t>, O.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02">
        <w:rPr>
          <w:rFonts w:ascii="Times New Roman" w:hAnsi="Times New Roman" w:cs="Times New Roman"/>
          <w:i/>
          <w:sz w:val="24"/>
          <w:szCs w:val="24"/>
        </w:rPr>
        <w:t xml:space="preserve">Announcement-Annotation Text: Definition,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Collerationand</w:t>
      </w:r>
      <w:proofErr w:type="spellEnd"/>
      <w:r w:rsidRPr="00064A02">
        <w:rPr>
          <w:rFonts w:ascii="Times New Roman" w:hAnsi="Times New Roman" w:cs="Times New Roman"/>
          <w:i/>
          <w:sz w:val="24"/>
          <w:szCs w:val="24"/>
        </w:rPr>
        <w:t xml:space="preserve"> Synthesis</w:t>
      </w:r>
      <w:r>
        <w:rPr>
          <w:rFonts w:ascii="Times New Roman" w:hAnsi="Times New Roman" w:cs="Times New Roman"/>
          <w:sz w:val="24"/>
          <w:szCs w:val="24"/>
        </w:rPr>
        <w:t>. Germany: University of Siegen.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Gibson, Sally. 2008. Reading Aloud: A Useful Learning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Tool 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02">
        <w:rPr>
          <w:rFonts w:ascii="Times New Roman" w:hAnsi="Times New Roman" w:cs="Times New Roman"/>
          <w:i/>
          <w:sz w:val="24"/>
          <w:szCs w:val="24"/>
        </w:rPr>
        <w:t>ELT Journal.</w:t>
      </w:r>
      <w:proofErr w:type="gramEnd"/>
    </w:p>
    <w:p w:rsidR="00A03055" w:rsidRPr="001F1206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2012. </w:t>
      </w:r>
      <w:proofErr w:type="spellStart"/>
      <w:proofErr w:type="gramStart"/>
      <w:r w:rsidRPr="000417F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417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7F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417F8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0417F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417F8">
        <w:rPr>
          <w:rFonts w:ascii="Times New Roman" w:hAnsi="Times New Roman" w:cs="Times New Roman"/>
          <w:i/>
          <w:sz w:val="24"/>
          <w:szCs w:val="24"/>
        </w:rPr>
        <w:t xml:space="preserve"> Program IBM SPSS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055" w:rsidRPr="001F1206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Gilakjani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Segmental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Suprasegmental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Difficulties in English Pronunciation to English as Foreign Language (EFL). </w:t>
      </w:r>
      <w:proofErr w:type="gramStart"/>
      <w:r w:rsidRPr="001F1206">
        <w:rPr>
          <w:rFonts w:ascii="Times New Roman" w:hAnsi="Times New Roman" w:cs="Times New Roman"/>
          <w:i/>
          <w:sz w:val="24"/>
          <w:szCs w:val="24"/>
        </w:rPr>
        <w:t>RELS Journal.</w:t>
      </w:r>
      <w:proofErr w:type="gramEnd"/>
      <w:r w:rsidRPr="001F12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055" w:rsidRPr="00623986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Gilakjani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2018. </w:t>
      </w:r>
      <w:proofErr w:type="gramStart"/>
      <w:r w:rsidRPr="00206436">
        <w:rPr>
          <w:rFonts w:ascii="Times New Roman" w:hAnsi="Times New Roman" w:cs="Times New Roman"/>
          <w:i/>
          <w:sz w:val="24"/>
          <w:szCs w:val="24"/>
        </w:rPr>
        <w:t>Improving Students Pronunciation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>: IAIN.</w:t>
      </w:r>
      <w:r w:rsidR="0062398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03055" w:rsidRPr="00C50B63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Goodwin. 2001. </w:t>
      </w:r>
      <w:r w:rsidRPr="00064A02">
        <w:rPr>
          <w:rFonts w:ascii="Times New Roman" w:hAnsi="Times New Roman" w:cs="Times New Roman"/>
          <w:i/>
          <w:sz w:val="24"/>
          <w:szCs w:val="24"/>
        </w:rPr>
        <w:t xml:space="preserve">Improving Students’ Pronunciation by Using Reading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Aloud</w:t>
      </w:r>
      <w:r>
        <w:rPr>
          <w:rFonts w:ascii="Times New Roman" w:hAnsi="Times New Roman" w:cs="Times New Roman"/>
          <w:sz w:val="24"/>
          <w:szCs w:val="24"/>
        </w:rPr>
        <w:t>.Pontianak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Faculty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Pr="00064A02">
        <w:rPr>
          <w:rFonts w:ascii="Times New Roman" w:hAnsi="Times New Roman" w:cs="Times New Roman"/>
          <w:i/>
          <w:sz w:val="24"/>
          <w:szCs w:val="24"/>
        </w:rPr>
        <w:t xml:space="preserve">Is Teacher’s Reading Aloud an Effective Strategy or </w:t>
      </w:r>
      <w:proofErr w:type="gramStart"/>
      <w:r w:rsidRPr="00064A02">
        <w:rPr>
          <w:rFonts w:ascii="Times New Roman" w:hAnsi="Times New Roman" w:cs="Times New Roman"/>
          <w:i/>
          <w:sz w:val="24"/>
          <w:szCs w:val="24"/>
        </w:rPr>
        <w:t>Not 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Turkey: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Reis University.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Harris. 2015. </w:t>
      </w:r>
      <w:r w:rsidRPr="00064A02">
        <w:rPr>
          <w:rFonts w:ascii="Times New Roman" w:hAnsi="Times New Roman" w:cs="Times New Roman"/>
          <w:i/>
          <w:sz w:val="24"/>
          <w:szCs w:val="24"/>
        </w:rPr>
        <w:t xml:space="preserve">A Study of Students’ Ability in Pronouncing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Diphtongs</w:t>
      </w:r>
      <w:r>
        <w:rPr>
          <w:rFonts w:ascii="Times New Roman" w:hAnsi="Times New Roman" w:cs="Times New Roman"/>
          <w:sz w:val="24"/>
          <w:szCs w:val="24"/>
        </w:rPr>
        <w:t>.Pasuruan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>: STKIP PGRI.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L. 2010. Reading Aloud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Foreign Language Teaching. </w:t>
      </w:r>
    </w:p>
    <w:p w:rsidR="00A03055" w:rsidRDefault="00A03055" w:rsidP="00A0305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64A02">
        <w:rPr>
          <w:rFonts w:ascii="Times New Roman" w:hAnsi="Times New Roman" w:cs="Times New Roman"/>
          <w:i/>
          <w:sz w:val="24"/>
          <w:szCs w:val="24"/>
        </w:rPr>
        <w:t>China :Journal</w:t>
      </w:r>
      <w:proofErr w:type="gramEnd"/>
      <w:r w:rsidRPr="00064A02">
        <w:rPr>
          <w:rFonts w:ascii="Times New Roman" w:hAnsi="Times New Roman" w:cs="Times New Roman"/>
          <w:i/>
          <w:sz w:val="24"/>
          <w:szCs w:val="24"/>
        </w:rPr>
        <w:t xml:space="preserve"> of Asian Social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Sciene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4. </w:t>
      </w:r>
      <w:proofErr w:type="gramStart"/>
      <w:r>
        <w:rPr>
          <w:rFonts w:ascii="Times New Roman" w:hAnsi="Times New Roman" w:cs="Times New Roman"/>
          <w:sz w:val="24"/>
          <w:szCs w:val="24"/>
        </w:rPr>
        <w:t>P. 148.</w:t>
      </w:r>
      <w:proofErr w:type="gramEnd"/>
    </w:p>
    <w:p w:rsidR="00A03055" w:rsidRDefault="00A03055" w:rsidP="00A030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B9B6E" wp14:editId="3426B091">
                <wp:simplePos x="0" y="0"/>
                <wp:positionH relativeFrom="column">
                  <wp:posOffset>2155190</wp:posOffset>
                </wp:positionH>
                <wp:positionV relativeFrom="paragraph">
                  <wp:posOffset>1002030</wp:posOffset>
                </wp:positionV>
                <wp:extent cx="511175" cy="118110"/>
                <wp:effectExtent l="12065" t="11430" r="1016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118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55" w:rsidRPr="00A66DEA" w:rsidRDefault="00A03055" w:rsidP="00A03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69.7pt;margin-top:78.9pt;width:40.25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" fillcolor="white [3212]" strokecolor="white [3212]">
                <v:textbox>
                  <w:txbxContent>
                    <w:p w:rsidR="00A03055" w:rsidRPr="00A66DEA" w:rsidRDefault="00A03055" w:rsidP="00A0305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Kelly, G. 2001</w:t>
      </w:r>
      <w:r w:rsidRPr="00064A0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64A02">
        <w:rPr>
          <w:rFonts w:ascii="Times New Roman" w:hAnsi="Times New Roman" w:cs="Times New Roman"/>
          <w:i/>
          <w:sz w:val="24"/>
          <w:szCs w:val="24"/>
        </w:rPr>
        <w:t>How to Teach Pronunciation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England: Longman.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Kelly, Derek. 2004. </w:t>
      </w:r>
      <w:r w:rsidRPr="00206436">
        <w:rPr>
          <w:rFonts w:ascii="Times New Roman" w:hAnsi="Times New Roman" w:cs="Times New Roman"/>
          <w:sz w:val="24"/>
          <w:szCs w:val="24"/>
        </w:rPr>
        <w:t>Reading Aloud (Out Loud) in Conversation English Classes.</w:t>
      </w:r>
      <w:r>
        <w:rPr>
          <w:rFonts w:ascii="Times New Roman" w:hAnsi="Times New Roman" w:cs="Times New Roman"/>
          <w:sz w:val="24"/>
          <w:szCs w:val="24"/>
        </w:rPr>
        <w:t xml:space="preserve"> Malaysia: Longman.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DCA">
        <w:rPr>
          <w:rFonts w:ascii="Times New Roman" w:hAnsi="Times New Roman" w:cs="Times New Roman"/>
          <w:sz w:val="24"/>
          <w:szCs w:val="24"/>
        </w:rPr>
        <w:t>Intensive and Extensive Reading in Improving Teaching Reading Comprehension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672DCA">
        <w:rPr>
          <w:rFonts w:ascii="Times New Roman" w:hAnsi="Times New Roman" w:cs="Times New Roman"/>
          <w:i/>
          <w:sz w:val="24"/>
          <w:szCs w:val="24"/>
        </w:rPr>
        <w:t>Ligua</w:t>
      </w:r>
      <w:proofErr w:type="spellEnd"/>
      <w:r w:rsidRPr="00672D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DCA">
        <w:rPr>
          <w:rFonts w:ascii="Times New Roman" w:hAnsi="Times New Roman" w:cs="Times New Roman"/>
          <w:i/>
          <w:sz w:val="24"/>
          <w:szCs w:val="24"/>
        </w:rPr>
        <w:t>Pedagogia</w:t>
      </w:r>
      <w:proofErr w:type="spellEnd"/>
    </w:p>
    <w:p w:rsidR="00A03055" w:rsidRPr="00623986" w:rsidRDefault="00A03055" w:rsidP="0062398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Odisho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02">
        <w:rPr>
          <w:rFonts w:ascii="Times New Roman" w:hAnsi="Times New Roman" w:cs="Times New Roman"/>
          <w:i/>
          <w:sz w:val="24"/>
          <w:szCs w:val="24"/>
        </w:rPr>
        <w:t>Pronunciation is in The Brain, not in The Mouth</w:t>
      </w:r>
      <w:r w:rsidR="00623986">
        <w:rPr>
          <w:rFonts w:ascii="Times New Roman" w:hAnsi="Times New Roman" w:cs="Times New Roman"/>
          <w:sz w:val="24"/>
          <w:szCs w:val="24"/>
        </w:rPr>
        <w:t xml:space="preserve">. USA: </w:t>
      </w:r>
      <w:proofErr w:type="spellStart"/>
      <w:r w:rsidR="00623986">
        <w:rPr>
          <w:rFonts w:ascii="Times New Roman" w:hAnsi="Times New Roman" w:cs="Times New Roman"/>
          <w:sz w:val="24"/>
          <w:szCs w:val="24"/>
        </w:rPr>
        <w:t>gorgia</w:t>
      </w:r>
      <w:proofErr w:type="spellEnd"/>
      <w:r w:rsidR="00623986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Owen, B.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637">
        <w:rPr>
          <w:rFonts w:ascii="Times New Roman" w:hAnsi="Times New Roman" w:cs="Times New Roman"/>
          <w:i/>
          <w:sz w:val="24"/>
          <w:szCs w:val="24"/>
        </w:rPr>
        <w:t xml:space="preserve">Gender Influence on Slang used By Teenagers in Their </w:t>
      </w:r>
      <w:proofErr w:type="gramStart"/>
      <w:r w:rsidRPr="00A74637">
        <w:rPr>
          <w:rFonts w:ascii="Times New Roman" w:hAnsi="Times New Roman" w:cs="Times New Roman"/>
          <w:i/>
          <w:sz w:val="24"/>
          <w:szCs w:val="24"/>
        </w:rPr>
        <w:t>Daily  Conversation</w:t>
      </w:r>
      <w:proofErr w:type="gramEnd"/>
      <w:r w:rsidRPr="00A74637">
        <w:rPr>
          <w:rFonts w:ascii="Times New Roman" w:hAnsi="Times New Roman" w:cs="Times New Roman"/>
          <w:i/>
          <w:sz w:val="24"/>
          <w:szCs w:val="24"/>
        </w:rPr>
        <w:t xml:space="preserve"> at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754738">
        <w:rPr>
          <w:rFonts w:ascii="Times New Roman" w:hAnsi="Times New Roman" w:cs="Times New Roman"/>
          <w:i/>
          <w:sz w:val="24"/>
          <w:szCs w:val="24"/>
        </w:rPr>
        <w:t xml:space="preserve">The Effect of Reading Aloud Strategy </w:t>
      </w:r>
      <w:proofErr w:type="gramStart"/>
      <w:r w:rsidRPr="00754738">
        <w:rPr>
          <w:rFonts w:ascii="Times New Roman" w:hAnsi="Times New Roman" w:cs="Times New Roman"/>
          <w:i/>
          <w:sz w:val="24"/>
          <w:szCs w:val="24"/>
        </w:rPr>
        <w:t>Toward</w:t>
      </w:r>
      <w:proofErr w:type="gramEnd"/>
      <w:r w:rsidRPr="00754738">
        <w:rPr>
          <w:rFonts w:ascii="Times New Roman" w:hAnsi="Times New Roman" w:cs="Times New Roman"/>
          <w:i/>
          <w:sz w:val="24"/>
          <w:szCs w:val="24"/>
        </w:rPr>
        <w:t xml:space="preserve"> Pronunciation Ability at The First Year Students of State Junior High School.</w:t>
      </w:r>
      <w:r>
        <w:rPr>
          <w:rFonts w:ascii="Times New Roman" w:hAnsi="Times New Roman" w:cs="Times New Roman"/>
          <w:sz w:val="24"/>
          <w:szCs w:val="24"/>
        </w:rPr>
        <w:t xml:space="preserve"> Riau: University of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Rubin.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064A02">
        <w:rPr>
          <w:rFonts w:ascii="Times New Roman" w:hAnsi="Times New Roman" w:cs="Times New Roman"/>
          <w:i/>
          <w:sz w:val="24"/>
          <w:szCs w:val="24"/>
        </w:rPr>
        <w:t>The Influence of the Reading Aloud Method</w:t>
      </w:r>
      <w:r>
        <w:rPr>
          <w:rFonts w:ascii="Times New Roman" w:hAnsi="Times New Roman" w:cs="Times New Roman"/>
          <w:sz w:val="24"/>
          <w:szCs w:val="24"/>
        </w:rPr>
        <w:t xml:space="preserve">. Malang: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297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A6329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6329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gram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055" w:rsidRPr="00C50B63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Sugiyono.2016</w:t>
      </w:r>
      <w:r w:rsidRPr="00A6329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MetodePenelitianKuantitatif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A67DD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67DD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67DD2">
        <w:rPr>
          <w:rFonts w:ascii="Times New Roman" w:hAnsi="Times New Roman" w:cs="Times New Roman"/>
          <w:sz w:val="24"/>
          <w:szCs w:val="24"/>
        </w:rPr>
        <w:t>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297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A6329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6329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gram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297">
        <w:rPr>
          <w:rFonts w:ascii="Times New Roman" w:hAnsi="Times New Roman" w:cs="Times New Roman"/>
          <w:i/>
          <w:sz w:val="24"/>
          <w:szCs w:val="24"/>
        </w:rPr>
        <w:t>Praktiknya</w:t>
      </w:r>
      <w:proofErr w:type="spellEnd"/>
      <w:r w:rsidRPr="00A632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055" w:rsidRPr="00C50B63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4F33">
        <w:rPr>
          <w:rFonts w:ascii="Times New Roman" w:hAnsi="Times New Roman" w:cs="Times New Roman"/>
          <w:sz w:val="24"/>
          <w:szCs w:val="24"/>
        </w:rPr>
        <w:t>Ustianingsih</w:t>
      </w:r>
      <w:proofErr w:type="spellEnd"/>
      <w:r w:rsidRPr="00804F33">
        <w:rPr>
          <w:rFonts w:ascii="Times New Roman" w:hAnsi="Times New Roman" w:cs="Times New Roman"/>
          <w:sz w:val="24"/>
          <w:szCs w:val="24"/>
        </w:rPr>
        <w:t xml:space="preserve">, L. 2016. </w:t>
      </w:r>
      <w:r w:rsidRPr="00064A02">
        <w:rPr>
          <w:rFonts w:ascii="Times New Roman" w:hAnsi="Times New Roman" w:cs="Times New Roman"/>
          <w:i/>
          <w:sz w:val="24"/>
          <w:szCs w:val="24"/>
        </w:rPr>
        <w:t>The Effect of Reading Aloud Methods on 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A02">
        <w:rPr>
          <w:rFonts w:ascii="Times New Roman" w:hAnsi="Times New Roman" w:cs="Times New Roman"/>
          <w:i/>
          <w:sz w:val="24"/>
          <w:szCs w:val="24"/>
        </w:rPr>
        <w:t>Read Student Understanding</w:t>
      </w:r>
      <w:r w:rsidRPr="00804F33">
        <w:rPr>
          <w:rFonts w:ascii="Times New Roman" w:hAnsi="Times New Roman" w:cs="Times New Roman"/>
          <w:sz w:val="24"/>
          <w:szCs w:val="24"/>
        </w:rPr>
        <w:t xml:space="preserve">. Malang: University of </w:t>
      </w:r>
      <w:proofErr w:type="spellStart"/>
      <w:r w:rsidRPr="00804F33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Pr="00804F33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W. 2011.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Pemantapan</w:t>
      </w:r>
      <w:proofErr w:type="spellEnd"/>
      <w:r w:rsidRPr="00064A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064A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064A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A0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UNAS.</w:t>
      </w: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3055" w:rsidRDefault="00A03055" w:rsidP="00A030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764B" w:rsidRPr="00D3655A" w:rsidRDefault="00CC764B" w:rsidP="00D3655A"/>
    <w:sectPr w:rsidR="00CC764B" w:rsidRPr="00D3655A" w:rsidSect="00A03055">
      <w:headerReference w:type="default" r:id="rId10"/>
      <w:pgSz w:w="11906" w:h="16838" w:code="9"/>
      <w:pgMar w:top="2268" w:right="1701" w:bottom="1701" w:left="2268" w:header="706" w:footer="706" w:gutter="0"/>
      <w:pgNumType w:start="57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88" w:rsidRDefault="00C67B88" w:rsidP="00010914">
      <w:pPr>
        <w:spacing w:after="0" w:line="240" w:lineRule="auto"/>
      </w:pPr>
      <w:r>
        <w:separator/>
      </w:r>
    </w:p>
  </w:endnote>
  <w:endnote w:type="continuationSeparator" w:id="0">
    <w:p w:rsidR="00C67B88" w:rsidRDefault="00C67B88" w:rsidP="000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88" w:rsidRDefault="00C67B88" w:rsidP="00010914">
      <w:pPr>
        <w:spacing w:after="0" w:line="240" w:lineRule="auto"/>
      </w:pPr>
      <w:r>
        <w:separator/>
      </w:r>
    </w:p>
  </w:footnote>
  <w:footnote w:type="continuationSeparator" w:id="0">
    <w:p w:rsidR="00C67B88" w:rsidRDefault="00C67B88" w:rsidP="000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5A" w:rsidRPr="00A61078" w:rsidRDefault="00D3655A">
    <w:pPr>
      <w:pStyle w:val="Header"/>
      <w:jc w:val="right"/>
      <w:rPr>
        <w:rFonts w:ascii="Times New Roman" w:hAnsi="Times New Roman" w:cs="Times New Roman"/>
        <w:sz w:val="24"/>
      </w:rPr>
    </w:pPr>
  </w:p>
  <w:p w:rsidR="00D3655A" w:rsidRDefault="00D3655A" w:rsidP="00A0305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17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3055" w:rsidRPr="00A61078" w:rsidRDefault="00A0305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61078">
          <w:rPr>
            <w:rFonts w:ascii="Times New Roman" w:hAnsi="Times New Roman" w:cs="Times New Roman"/>
            <w:sz w:val="24"/>
          </w:rPr>
          <w:fldChar w:fldCharType="begin"/>
        </w:r>
        <w:r w:rsidRPr="00A610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1078">
          <w:rPr>
            <w:rFonts w:ascii="Times New Roman" w:hAnsi="Times New Roman" w:cs="Times New Roman"/>
            <w:sz w:val="24"/>
          </w:rPr>
          <w:fldChar w:fldCharType="separate"/>
        </w:r>
        <w:r w:rsidR="00623986">
          <w:rPr>
            <w:rFonts w:ascii="Times New Roman" w:hAnsi="Times New Roman" w:cs="Times New Roman"/>
            <w:noProof/>
            <w:sz w:val="24"/>
          </w:rPr>
          <w:t>58</w:t>
        </w:r>
        <w:r w:rsidRPr="00A610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03055" w:rsidRDefault="00A03055" w:rsidP="00A030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9"/>
    <w:rsid w:val="00010914"/>
    <w:rsid w:val="000158A0"/>
    <w:rsid w:val="000536DA"/>
    <w:rsid w:val="00103A50"/>
    <w:rsid w:val="00137DE0"/>
    <w:rsid w:val="00273FC3"/>
    <w:rsid w:val="00290494"/>
    <w:rsid w:val="002F220B"/>
    <w:rsid w:val="003171BF"/>
    <w:rsid w:val="00330A9E"/>
    <w:rsid w:val="00362297"/>
    <w:rsid w:val="003B7019"/>
    <w:rsid w:val="003D6F3F"/>
    <w:rsid w:val="00473A2F"/>
    <w:rsid w:val="004755E5"/>
    <w:rsid w:val="004844FA"/>
    <w:rsid w:val="00493869"/>
    <w:rsid w:val="005A610A"/>
    <w:rsid w:val="00623986"/>
    <w:rsid w:val="00650844"/>
    <w:rsid w:val="00674464"/>
    <w:rsid w:val="006C1F49"/>
    <w:rsid w:val="006C7201"/>
    <w:rsid w:val="00762D6F"/>
    <w:rsid w:val="007D57A7"/>
    <w:rsid w:val="007E533A"/>
    <w:rsid w:val="00897444"/>
    <w:rsid w:val="008E30C4"/>
    <w:rsid w:val="00A03055"/>
    <w:rsid w:val="00A6018F"/>
    <w:rsid w:val="00A61078"/>
    <w:rsid w:val="00A85135"/>
    <w:rsid w:val="00AD7FD9"/>
    <w:rsid w:val="00B25356"/>
    <w:rsid w:val="00B71D79"/>
    <w:rsid w:val="00BB622C"/>
    <w:rsid w:val="00BD67FA"/>
    <w:rsid w:val="00C35EE4"/>
    <w:rsid w:val="00C67B88"/>
    <w:rsid w:val="00C81B46"/>
    <w:rsid w:val="00CC764B"/>
    <w:rsid w:val="00D3655A"/>
    <w:rsid w:val="00D46CFC"/>
    <w:rsid w:val="00E0076B"/>
    <w:rsid w:val="00E02F11"/>
    <w:rsid w:val="00EB39FA"/>
    <w:rsid w:val="00EE7B95"/>
    <w:rsid w:val="00F75F63"/>
    <w:rsid w:val="00FE4C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2D26-8DE0-4482-98A7-2040124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 Ayanda</dc:creator>
  <cp:lastModifiedBy>User</cp:lastModifiedBy>
  <cp:revision>3</cp:revision>
  <cp:lastPrinted>2021-01-29T03:35:00Z</cp:lastPrinted>
  <dcterms:created xsi:type="dcterms:W3CDTF">2021-08-12T04:27:00Z</dcterms:created>
  <dcterms:modified xsi:type="dcterms:W3CDTF">2021-08-12T04:27:00Z</dcterms:modified>
</cp:coreProperties>
</file>