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54A" w:rsidRDefault="0021054A" w:rsidP="0021054A">
      <w:pPr>
        <w:spacing w:after="0" w:line="240" w:lineRule="auto"/>
        <w:jc w:val="center"/>
        <w:rPr>
          <w:b/>
          <w:spacing w:val="10"/>
        </w:rPr>
      </w:pPr>
      <w:r w:rsidRPr="00E44356">
        <w:rPr>
          <w:b/>
          <w:spacing w:val="20"/>
        </w:rPr>
        <w:t xml:space="preserve">PENGARUH KOMPETISI DAN </w:t>
      </w:r>
      <w:r w:rsidRPr="00432483">
        <w:rPr>
          <w:b/>
          <w:i/>
          <w:spacing w:val="20"/>
        </w:rPr>
        <w:t>CORPORATE GOVERNANCE</w:t>
      </w:r>
      <w:r w:rsidR="005528AB">
        <w:rPr>
          <w:b/>
          <w:i/>
          <w:spacing w:val="20"/>
        </w:rPr>
        <w:t xml:space="preserve"> </w:t>
      </w:r>
      <w:r>
        <w:rPr>
          <w:b/>
        </w:rPr>
        <w:t xml:space="preserve">TERHADAP PENGUNGKAPAN RISIKO PADA PERUSAHAAN TRANSPORTASI </w:t>
      </w:r>
      <w:r>
        <w:rPr>
          <w:b/>
          <w:spacing w:val="10"/>
        </w:rPr>
        <w:t xml:space="preserve">YANG TERDAFTAR DI </w:t>
      </w:r>
      <w:r w:rsidRPr="00E8183B">
        <w:rPr>
          <w:b/>
          <w:spacing w:val="10"/>
        </w:rPr>
        <w:t xml:space="preserve">INDEKS </w:t>
      </w:r>
    </w:p>
    <w:p w:rsidR="0021054A" w:rsidRDefault="0021054A" w:rsidP="0021054A">
      <w:pPr>
        <w:spacing w:after="0" w:line="240" w:lineRule="auto"/>
        <w:jc w:val="center"/>
        <w:rPr>
          <w:b/>
        </w:rPr>
      </w:pPr>
      <w:r w:rsidRPr="00E8183B">
        <w:rPr>
          <w:b/>
          <w:spacing w:val="10"/>
        </w:rPr>
        <w:t>SAHAM</w:t>
      </w:r>
      <w:r>
        <w:rPr>
          <w:b/>
        </w:rPr>
        <w:t>SYARIAH INDONESIA (ISSI)</w:t>
      </w:r>
    </w:p>
    <w:p w:rsidR="0021054A" w:rsidRDefault="0021054A" w:rsidP="0021054A">
      <w:pPr>
        <w:spacing w:after="0" w:line="240" w:lineRule="auto"/>
        <w:jc w:val="center"/>
        <w:rPr>
          <w:b/>
        </w:rPr>
      </w:pPr>
    </w:p>
    <w:p w:rsidR="0021054A" w:rsidRDefault="0021054A" w:rsidP="0021054A">
      <w:pPr>
        <w:spacing w:after="0" w:line="240" w:lineRule="auto"/>
        <w:jc w:val="center"/>
        <w:rPr>
          <w:b/>
        </w:rPr>
      </w:pPr>
    </w:p>
    <w:p w:rsidR="0021054A" w:rsidRDefault="0021054A" w:rsidP="0021054A">
      <w:pPr>
        <w:spacing w:after="0" w:line="360" w:lineRule="auto"/>
        <w:jc w:val="center"/>
        <w:rPr>
          <w:b/>
        </w:rPr>
      </w:pPr>
    </w:p>
    <w:p w:rsidR="005528AB" w:rsidRDefault="0021054A" w:rsidP="005528AB">
      <w:pPr>
        <w:spacing w:after="0"/>
        <w:jc w:val="center"/>
        <w:rPr>
          <w:b/>
        </w:rPr>
      </w:pPr>
      <w:r>
        <w:rPr>
          <w:b/>
        </w:rPr>
        <w:t>ABSTRAK</w:t>
      </w:r>
    </w:p>
    <w:p w:rsidR="005528AB" w:rsidRDefault="005528AB" w:rsidP="005528AB">
      <w:pPr>
        <w:spacing w:after="0"/>
        <w:jc w:val="center"/>
        <w:rPr>
          <w:b/>
        </w:rPr>
      </w:pPr>
    </w:p>
    <w:p w:rsidR="0021054A" w:rsidRDefault="0021054A" w:rsidP="0021054A">
      <w:pPr>
        <w:spacing w:after="0" w:line="276" w:lineRule="auto"/>
        <w:jc w:val="center"/>
        <w:rPr>
          <w:b/>
        </w:rPr>
      </w:pPr>
      <w:r>
        <w:rPr>
          <w:b/>
        </w:rPr>
        <w:t>CINDY PRAMITHA</w:t>
      </w:r>
    </w:p>
    <w:p w:rsidR="0021054A" w:rsidRDefault="0021054A" w:rsidP="0021054A">
      <w:pPr>
        <w:spacing w:after="0" w:line="276" w:lineRule="auto"/>
        <w:jc w:val="center"/>
        <w:rPr>
          <w:b/>
        </w:rPr>
      </w:pPr>
      <w:r>
        <w:rPr>
          <w:b/>
        </w:rPr>
        <w:t>NPM. 153224153</w:t>
      </w:r>
    </w:p>
    <w:p w:rsidR="0021054A" w:rsidRPr="00A87BC3" w:rsidRDefault="0021054A" w:rsidP="0021054A">
      <w:pPr>
        <w:spacing w:after="0" w:line="276" w:lineRule="auto"/>
        <w:jc w:val="center"/>
        <w:rPr>
          <w:b/>
          <w:u w:val="single"/>
        </w:rPr>
      </w:pPr>
      <w:r w:rsidRPr="00A87BC3">
        <w:rPr>
          <w:b/>
          <w:u w:val="single"/>
        </w:rPr>
        <w:t>Cindyyypr98@gmail.com</w:t>
      </w:r>
    </w:p>
    <w:p w:rsidR="0021054A" w:rsidRDefault="0021054A" w:rsidP="0021054A"/>
    <w:p w:rsidR="00950C80" w:rsidRDefault="0021054A" w:rsidP="00950C80">
      <w:pPr>
        <w:spacing w:line="240" w:lineRule="auto"/>
        <w:contextualSpacing/>
      </w:pPr>
      <w:r>
        <w:t xml:space="preserve">Penelitian ini bertujuan untuk menguji pengaruh kompetisi dan corporate governance terhadap pengungkapan risiko pada perusahaan transportasi yang terdaftar di Indeks Saham Syariah Indonesia tahun 2016-2018. Terdapat 22 perusahaan dalam populasi dengan sampel yang diperoleh 11 perusahaan yang dipilih berdasarkan kriteria tertentu melalui metode purposive sampling. Data yang digunakan dalam penelitian ini adalah data sekunder yang diperoleh website resmi </w:t>
      </w:r>
      <w:hyperlink r:id="rId7" w:history="1">
        <w:r w:rsidRPr="005528AB">
          <w:rPr>
            <w:rStyle w:val="Hyperlink"/>
            <w:color w:val="auto"/>
          </w:rPr>
          <w:t>www.idx.com</w:t>
        </w:r>
      </w:hyperlink>
      <w:r>
        <w:t xml:space="preserve"> dan dianalisis menggunakan teknik analisis regresi bergan</w:t>
      </w:r>
      <w:r w:rsidR="00432483">
        <w:t xml:space="preserve">da dengan alat bantu komputer SPSS 20 </w:t>
      </w:r>
      <w:r w:rsidR="00432483" w:rsidRPr="00432483">
        <w:rPr>
          <w:i/>
        </w:rPr>
        <w:t>for windows</w:t>
      </w:r>
      <w:r w:rsidR="00432483">
        <w:t xml:space="preserve">. Hasil penelitian ini menunjukkan kompetisi yang diukur dengan hambatan masuk atau total aset perusahaan berpengaruh positif terhadap pengungkapan risiko dan corporate governance yang diukur dengan jumlah dewan komisaris berpengaruh negatif terhadap pengungkapan risiko dimana pengungkapan risiko diukur dengan pendekatan analisis kalimat konten. perusahaan Transportasi yang terdaftar di Indeks Saham Syariah Indonesia Tahun 2016-2018. </w:t>
      </w:r>
    </w:p>
    <w:p w:rsidR="00950C80" w:rsidRDefault="00950C80" w:rsidP="00950C80">
      <w:pPr>
        <w:spacing w:line="240" w:lineRule="auto"/>
        <w:contextualSpacing/>
      </w:pPr>
    </w:p>
    <w:p w:rsidR="00950C80" w:rsidRDefault="00950C80" w:rsidP="00950C80">
      <w:pPr>
        <w:spacing w:line="240" w:lineRule="auto"/>
        <w:contextualSpacing/>
      </w:pPr>
    </w:p>
    <w:p w:rsidR="00432483" w:rsidRPr="00CA5D4A" w:rsidRDefault="00432483" w:rsidP="00950C80">
      <w:pPr>
        <w:spacing w:line="240" w:lineRule="auto"/>
        <w:contextualSpacing/>
      </w:pPr>
      <w:r w:rsidRPr="00432483">
        <w:rPr>
          <w:b/>
          <w:i/>
        </w:rPr>
        <w:t>Kata Kunci: Kompetisi, Corporate Governance, Pengungkapan Risiko</w:t>
      </w:r>
    </w:p>
    <w:p w:rsidR="0021054A" w:rsidRDefault="0021054A" w:rsidP="00064EC4">
      <w:pPr>
        <w:pStyle w:val="ListParagraph"/>
        <w:ind w:left="0"/>
        <w:jc w:val="center"/>
        <w:rPr>
          <w:b/>
        </w:rPr>
      </w:pPr>
    </w:p>
    <w:p w:rsidR="00432483" w:rsidRDefault="00432483" w:rsidP="00064EC4">
      <w:pPr>
        <w:pStyle w:val="ListParagraph"/>
        <w:ind w:left="0"/>
        <w:jc w:val="center"/>
        <w:rPr>
          <w:b/>
        </w:rPr>
      </w:pPr>
    </w:p>
    <w:p w:rsidR="00432483" w:rsidRDefault="00432483" w:rsidP="00064EC4">
      <w:pPr>
        <w:pStyle w:val="ListParagraph"/>
        <w:ind w:left="0"/>
        <w:jc w:val="center"/>
        <w:rPr>
          <w:b/>
        </w:rPr>
      </w:pPr>
    </w:p>
    <w:p w:rsidR="00950C80" w:rsidRDefault="00950C80" w:rsidP="00064EC4">
      <w:pPr>
        <w:pStyle w:val="ListParagraph"/>
        <w:ind w:left="0"/>
        <w:jc w:val="center"/>
        <w:rPr>
          <w:b/>
        </w:rPr>
      </w:pPr>
    </w:p>
    <w:p w:rsidR="00950C80" w:rsidRDefault="00950C80" w:rsidP="00064EC4">
      <w:pPr>
        <w:pStyle w:val="ListParagraph"/>
        <w:ind w:left="0"/>
        <w:jc w:val="center"/>
        <w:rPr>
          <w:b/>
        </w:rPr>
      </w:pPr>
    </w:p>
    <w:p w:rsidR="00950C80" w:rsidRDefault="00950C80" w:rsidP="00064EC4">
      <w:pPr>
        <w:pStyle w:val="ListParagraph"/>
        <w:ind w:left="0"/>
        <w:jc w:val="center"/>
        <w:rPr>
          <w:b/>
        </w:rPr>
      </w:pPr>
    </w:p>
    <w:p w:rsidR="00432483" w:rsidRDefault="00432483" w:rsidP="00064EC4">
      <w:pPr>
        <w:pStyle w:val="ListParagraph"/>
        <w:ind w:left="0"/>
        <w:jc w:val="center"/>
        <w:rPr>
          <w:b/>
        </w:rPr>
      </w:pPr>
    </w:p>
    <w:p w:rsidR="00432483" w:rsidRDefault="00432483" w:rsidP="00432483">
      <w:pPr>
        <w:spacing w:after="0" w:line="240" w:lineRule="auto"/>
        <w:jc w:val="center"/>
        <w:rPr>
          <w:b/>
          <w:spacing w:val="10"/>
        </w:rPr>
      </w:pPr>
      <w:r w:rsidRPr="00E44356">
        <w:rPr>
          <w:b/>
          <w:spacing w:val="20"/>
        </w:rPr>
        <w:lastRenderedPageBreak/>
        <w:t xml:space="preserve">PENGARUH KOMPETISI DAN </w:t>
      </w:r>
      <w:r w:rsidRPr="00432483">
        <w:rPr>
          <w:b/>
          <w:i/>
          <w:spacing w:val="20"/>
        </w:rPr>
        <w:t>CORPORATE GOVERNANCE</w:t>
      </w:r>
      <w:r w:rsidR="005528AB">
        <w:rPr>
          <w:b/>
          <w:i/>
          <w:spacing w:val="20"/>
        </w:rPr>
        <w:t xml:space="preserve"> </w:t>
      </w:r>
      <w:r>
        <w:rPr>
          <w:b/>
        </w:rPr>
        <w:t xml:space="preserve">TERHADAP PENGUNGKAPAN RISIKO PADA PERUSAHAAN TRANSPORTASI </w:t>
      </w:r>
      <w:r>
        <w:rPr>
          <w:b/>
          <w:spacing w:val="10"/>
        </w:rPr>
        <w:t xml:space="preserve">YANG TERDAFTAR DI </w:t>
      </w:r>
      <w:r w:rsidRPr="00E8183B">
        <w:rPr>
          <w:b/>
          <w:spacing w:val="10"/>
        </w:rPr>
        <w:t xml:space="preserve">INDEKS </w:t>
      </w:r>
    </w:p>
    <w:p w:rsidR="00432483" w:rsidRDefault="00432483" w:rsidP="00432483">
      <w:pPr>
        <w:spacing w:after="0" w:line="240" w:lineRule="auto"/>
        <w:jc w:val="center"/>
        <w:rPr>
          <w:b/>
        </w:rPr>
      </w:pPr>
      <w:r w:rsidRPr="00E8183B">
        <w:rPr>
          <w:b/>
          <w:spacing w:val="10"/>
        </w:rPr>
        <w:t>SAHAM</w:t>
      </w:r>
      <w:r>
        <w:rPr>
          <w:b/>
        </w:rPr>
        <w:t>SYARIAH INDONESIA (ISSI)</w:t>
      </w:r>
    </w:p>
    <w:p w:rsidR="00432483" w:rsidRDefault="00432483" w:rsidP="00432483">
      <w:pPr>
        <w:spacing w:after="0" w:line="240" w:lineRule="auto"/>
        <w:jc w:val="center"/>
        <w:rPr>
          <w:b/>
        </w:rPr>
      </w:pPr>
    </w:p>
    <w:p w:rsidR="00432483" w:rsidRDefault="00432483" w:rsidP="00432483">
      <w:pPr>
        <w:spacing w:after="0" w:line="240" w:lineRule="auto"/>
        <w:jc w:val="center"/>
        <w:rPr>
          <w:b/>
        </w:rPr>
      </w:pPr>
    </w:p>
    <w:p w:rsidR="00432483" w:rsidRDefault="00432483" w:rsidP="00432483">
      <w:pPr>
        <w:spacing w:after="0" w:line="360" w:lineRule="auto"/>
        <w:jc w:val="center"/>
        <w:rPr>
          <w:b/>
        </w:rPr>
      </w:pPr>
    </w:p>
    <w:p w:rsidR="00432483" w:rsidRDefault="00432483" w:rsidP="00432483">
      <w:pPr>
        <w:spacing w:after="0"/>
        <w:jc w:val="center"/>
        <w:rPr>
          <w:b/>
        </w:rPr>
      </w:pPr>
      <w:r>
        <w:rPr>
          <w:b/>
        </w:rPr>
        <w:t>ABSTRAK</w:t>
      </w:r>
    </w:p>
    <w:p w:rsidR="005528AB" w:rsidRDefault="005528AB" w:rsidP="00432483">
      <w:pPr>
        <w:spacing w:after="0"/>
        <w:jc w:val="center"/>
        <w:rPr>
          <w:b/>
        </w:rPr>
      </w:pPr>
    </w:p>
    <w:p w:rsidR="00432483" w:rsidRDefault="00432483" w:rsidP="00432483">
      <w:pPr>
        <w:spacing w:after="0" w:line="276" w:lineRule="auto"/>
        <w:jc w:val="center"/>
        <w:rPr>
          <w:b/>
        </w:rPr>
      </w:pPr>
      <w:r>
        <w:rPr>
          <w:b/>
        </w:rPr>
        <w:t>CINDY PRAMITHA</w:t>
      </w:r>
    </w:p>
    <w:p w:rsidR="00432483" w:rsidRDefault="00432483" w:rsidP="00432483">
      <w:pPr>
        <w:spacing w:after="0" w:line="276" w:lineRule="auto"/>
        <w:jc w:val="center"/>
        <w:rPr>
          <w:b/>
        </w:rPr>
      </w:pPr>
      <w:r>
        <w:rPr>
          <w:b/>
        </w:rPr>
        <w:t>NPM. 153224153</w:t>
      </w:r>
    </w:p>
    <w:p w:rsidR="00432483" w:rsidRPr="00A87BC3" w:rsidRDefault="00432483" w:rsidP="00432483">
      <w:pPr>
        <w:spacing w:after="0" w:line="276" w:lineRule="auto"/>
        <w:jc w:val="center"/>
        <w:rPr>
          <w:b/>
          <w:u w:val="single"/>
        </w:rPr>
      </w:pPr>
      <w:r w:rsidRPr="00A87BC3">
        <w:rPr>
          <w:b/>
          <w:u w:val="single"/>
        </w:rPr>
        <w:t>Cindyyypr98@gmail.com</w:t>
      </w:r>
    </w:p>
    <w:p w:rsidR="0021054A" w:rsidRDefault="0021054A" w:rsidP="00432483">
      <w:pPr>
        <w:pStyle w:val="ListParagraph"/>
        <w:ind w:left="0"/>
        <w:rPr>
          <w:b/>
        </w:rPr>
      </w:pPr>
    </w:p>
    <w:p w:rsidR="00950C80" w:rsidRDefault="00432483" w:rsidP="00950C80">
      <w:pPr>
        <w:pStyle w:val="ListParagraph"/>
        <w:tabs>
          <w:tab w:val="left" w:pos="0"/>
        </w:tabs>
        <w:spacing w:line="240" w:lineRule="auto"/>
        <w:ind w:left="0"/>
        <w:rPr>
          <w:i/>
        </w:rPr>
      </w:pPr>
      <w:r w:rsidRPr="00432483">
        <w:rPr>
          <w:i/>
        </w:rPr>
        <w:t>This study aims to examine the effect of competition and corporate governance on risk disclosure in transportation companies listed in the Indonesian Syariah Stock Index in 2016-2018. There are 22 companies in the population with samples obtained by 11 companies selected based on certain criteria through a purposive sampling method. The data used in this study are secondary data obtained by the official website www.idx.com and analyzed using multiple regression analysis techniques with SPSS 20 for Windows computer aids. The results of this study indicate that competition measured by barriers to entry or total assets of the company has a positive effect on risk disclosure and corporate governance as measured by the number of board of commissioners has a negative effect on risk disclosure where risk disclosure is measured by the content sentence analysis approach. Transportation companies registered in the Indonesian Syariah Stock Index 2016-2018.</w:t>
      </w:r>
    </w:p>
    <w:p w:rsidR="00950C80" w:rsidRDefault="00950C80" w:rsidP="00950C80">
      <w:pPr>
        <w:pStyle w:val="ListParagraph"/>
        <w:tabs>
          <w:tab w:val="left" w:pos="0"/>
        </w:tabs>
        <w:spacing w:line="240" w:lineRule="auto"/>
        <w:ind w:left="0"/>
        <w:rPr>
          <w:i/>
        </w:rPr>
      </w:pPr>
    </w:p>
    <w:p w:rsidR="00950C80" w:rsidRDefault="00950C80" w:rsidP="00950C80">
      <w:pPr>
        <w:pStyle w:val="ListParagraph"/>
        <w:tabs>
          <w:tab w:val="left" w:pos="0"/>
        </w:tabs>
        <w:spacing w:line="240" w:lineRule="auto"/>
        <w:ind w:left="0"/>
        <w:rPr>
          <w:i/>
        </w:rPr>
      </w:pPr>
    </w:p>
    <w:p w:rsidR="0021054A" w:rsidRPr="00CA5D4A" w:rsidRDefault="00432483" w:rsidP="00950C80">
      <w:pPr>
        <w:pStyle w:val="ListParagraph"/>
        <w:tabs>
          <w:tab w:val="left" w:pos="0"/>
        </w:tabs>
        <w:spacing w:line="240" w:lineRule="auto"/>
        <w:ind w:left="0"/>
        <w:rPr>
          <w:i/>
        </w:rPr>
      </w:pPr>
      <w:r w:rsidRPr="00432483">
        <w:rPr>
          <w:b/>
          <w:i/>
        </w:rPr>
        <w:t>Keywords: Competition, Corporate Governance, Risk Disclosure</w:t>
      </w:r>
    </w:p>
    <w:p w:rsidR="0021054A" w:rsidRDefault="0021054A" w:rsidP="00064EC4">
      <w:pPr>
        <w:pStyle w:val="ListParagraph"/>
        <w:ind w:left="0"/>
        <w:jc w:val="center"/>
        <w:rPr>
          <w:b/>
        </w:rPr>
      </w:pPr>
    </w:p>
    <w:p w:rsidR="0021054A" w:rsidRDefault="0021054A" w:rsidP="00064EC4">
      <w:pPr>
        <w:pStyle w:val="ListParagraph"/>
        <w:ind w:left="0"/>
        <w:jc w:val="center"/>
        <w:rPr>
          <w:b/>
        </w:rPr>
      </w:pPr>
    </w:p>
    <w:p w:rsidR="0021054A" w:rsidRDefault="0021054A" w:rsidP="00432483">
      <w:pPr>
        <w:pStyle w:val="ListParagraph"/>
        <w:ind w:left="0"/>
        <w:rPr>
          <w:b/>
        </w:rPr>
      </w:pPr>
    </w:p>
    <w:p w:rsidR="0021054A" w:rsidRDefault="0021054A" w:rsidP="0021054A">
      <w:pPr>
        <w:pStyle w:val="ListParagraph"/>
        <w:ind w:left="0"/>
        <w:rPr>
          <w:b/>
        </w:rPr>
      </w:pPr>
    </w:p>
    <w:p w:rsidR="00D509C1" w:rsidRDefault="00D509C1" w:rsidP="0021054A">
      <w:pPr>
        <w:pStyle w:val="ListParagraph"/>
        <w:ind w:left="0"/>
        <w:rPr>
          <w:b/>
        </w:rPr>
      </w:pPr>
    </w:p>
    <w:p w:rsidR="00950C80" w:rsidRDefault="00950C80" w:rsidP="0021054A">
      <w:pPr>
        <w:pStyle w:val="ListParagraph"/>
        <w:ind w:left="0"/>
        <w:rPr>
          <w:b/>
        </w:rPr>
      </w:pPr>
    </w:p>
    <w:p w:rsidR="00CA5D4A" w:rsidRDefault="00CA5D4A" w:rsidP="0021054A">
      <w:pPr>
        <w:pStyle w:val="ListParagraph"/>
        <w:ind w:left="0"/>
        <w:rPr>
          <w:b/>
        </w:rPr>
      </w:pPr>
    </w:p>
    <w:p w:rsidR="001C1FE3" w:rsidRPr="001C1FE3" w:rsidRDefault="001C1FE3" w:rsidP="001C1FE3">
      <w:pPr>
        <w:spacing w:after="0"/>
        <w:rPr>
          <w:b/>
        </w:rPr>
      </w:pPr>
    </w:p>
    <w:sectPr w:rsidR="001C1FE3" w:rsidRPr="001C1FE3" w:rsidSect="00064EC4">
      <w:footerReference w:type="default" r:id="rId8"/>
      <w:pgSz w:w="11906" w:h="16838" w:code="9"/>
      <w:pgMar w:top="1701"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C58" w:rsidRDefault="00C86C58" w:rsidP="00D14986">
      <w:pPr>
        <w:spacing w:after="0" w:line="240" w:lineRule="auto"/>
      </w:pPr>
      <w:r>
        <w:separator/>
      </w:r>
    </w:p>
  </w:endnote>
  <w:endnote w:type="continuationSeparator" w:id="1">
    <w:p w:rsidR="00C86C58" w:rsidRDefault="00C86C58" w:rsidP="00D14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3657"/>
      <w:docPartObj>
        <w:docPartGallery w:val="Page Numbers (Bottom of Page)"/>
        <w:docPartUnique/>
      </w:docPartObj>
    </w:sdtPr>
    <w:sdtContent>
      <w:p w:rsidR="00D14986" w:rsidRDefault="00C331BF">
        <w:pPr>
          <w:pStyle w:val="Footer"/>
          <w:jc w:val="center"/>
        </w:pPr>
        <w:r>
          <w:fldChar w:fldCharType="begin"/>
        </w:r>
        <w:r w:rsidR="002370BA">
          <w:instrText xml:space="preserve"> PAGE   \* MERGEFORMAT </w:instrText>
        </w:r>
        <w:r>
          <w:fldChar w:fldCharType="separate"/>
        </w:r>
        <w:r w:rsidR="00E008B9">
          <w:rPr>
            <w:noProof/>
          </w:rPr>
          <w:t>i</w:t>
        </w:r>
        <w:r>
          <w:rPr>
            <w:noProof/>
          </w:rPr>
          <w:fldChar w:fldCharType="end"/>
        </w:r>
      </w:p>
    </w:sdtContent>
  </w:sdt>
  <w:p w:rsidR="00D14986" w:rsidRDefault="00D149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C58" w:rsidRDefault="00C86C58" w:rsidP="00D14986">
      <w:pPr>
        <w:spacing w:after="0" w:line="240" w:lineRule="auto"/>
      </w:pPr>
      <w:r>
        <w:separator/>
      </w:r>
    </w:p>
  </w:footnote>
  <w:footnote w:type="continuationSeparator" w:id="1">
    <w:p w:rsidR="00C86C58" w:rsidRDefault="00C86C58" w:rsidP="00D149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45DE"/>
    <w:multiLevelType w:val="hybridMultilevel"/>
    <w:tmpl w:val="0D061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E7A3C"/>
    <w:multiLevelType w:val="hybridMultilevel"/>
    <w:tmpl w:val="65608670"/>
    <w:lvl w:ilvl="0" w:tplc="BCB4EE66">
      <w:start w:val="1"/>
      <w:numFmt w:val="decimal"/>
      <w:lvlText w:val="3.%1"/>
      <w:lvlJc w:val="left"/>
      <w:pPr>
        <w:ind w:left="1713" w:hanging="360"/>
      </w:pPr>
      <w:rPr>
        <w:rFonts w:hint="default"/>
        <w:b w:val="0"/>
      </w:rPr>
    </w:lvl>
    <w:lvl w:ilvl="1" w:tplc="04210019" w:tentative="1">
      <w:start w:val="1"/>
      <w:numFmt w:val="lowerLetter"/>
      <w:lvlText w:val="%2."/>
      <w:lvlJc w:val="left"/>
      <w:pPr>
        <w:ind w:left="2433" w:hanging="360"/>
      </w:pPr>
    </w:lvl>
    <w:lvl w:ilvl="2" w:tplc="0421001B">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
    <w:nsid w:val="1EEC7878"/>
    <w:multiLevelType w:val="hybridMultilevel"/>
    <w:tmpl w:val="65608670"/>
    <w:lvl w:ilvl="0" w:tplc="BCB4EE66">
      <w:start w:val="1"/>
      <w:numFmt w:val="decimal"/>
      <w:lvlText w:val="3.%1"/>
      <w:lvlJc w:val="left"/>
      <w:pPr>
        <w:ind w:left="1713" w:hanging="360"/>
      </w:pPr>
      <w:rPr>
        <w:rFonts w:hint="default"/>
        <w:b w:val="0"/>
      </w:rPr>
    </w:lvl>
    <w:lvl w:ilvl="1" w:tplc="04210019" w:tentative="1">
      <w:start w:val="1"/>
      <w:numFmt w:val="lowerLetter"/>
      <w:lvlText w:val="%2."/>
      <w:lvlJc w:val="left"/>
      <w:pPr>
        <w:ind w:left="2433" w:hanging="360"/>
      </w:pPr>
    </w:lvl>
    <w:lvl w:ilvl="2" w:tplc="0421001B">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
    <w:nsid w:val="224A2544"/>
    <w:multiLevelType w:val="multilevel"/>
    <w:tmpl w:val="190AF52C"/>
    <w:lvl w:ilvl="0">
      <w:start w:val="4"/>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4">
    <w:nsid w:val="2AF378DF"/>
    <w:multiLevelType w:val="multilevel"/>
    <w:tmpl w:val="A93E5782"/>
    <w:lvl w:ilvl="0">
      <w:start w:val="3"/>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F8831AB"/>
    <w:multiLevelType w:val="multilevel"/>
    <w:tmpl w:val="382A32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43771FA"/>
    <w:multiLevelType w:val="hybridMultilevel"/>
    <w:tmpl w:val="8B16693A"/>
    <w:lvl w:ilvl="0" w:tplc="17C42E5C">
      <w:start w:val="1"/>
      <w:numFmt w:val="decimal"/>
      <w:lvlText w:val="1.%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495A43B6"/>
    <w:multiLevelType w:val="multilevel"/>
    <w:tmpl w:val="CB482034"/>
    <w:lvl w:ilvl="0">
      <w:start w:val="5"/>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8">
    <w:nsid w:val="543A7B5F"/>
    <w:multiLevelType w:val="hybridMultilevel"/>
    <w:tmpl w:val="9F9EFAAC"/>
    <w:lvl w:ilvl="0" w:tplc="B01A6B20">
      <w:start w:val="1"/>
      <w:numFmt w:val="decimal"/>
      <w:lvlText w:val="2.1.%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9">
    <w:nsid w:val="5D7D461E"/>
    <w:multiLevelType w:val="multilevel"/>
    <w:tmpl w:val="4B60FA82"/>
    <w:lvl w:ilvl="0">
      <w:start w:val="3"/>
      <w:numFmt w:val="decimal"/>
      <w:lvlText w:val="%1"/>
      <w:lvlJc w:val="left"/>
      <w:pPr>
        <w:ind w:left="480" w:hanging="480"/>
      </w:pPr>
      <w:rPr>
        <w:rFonts w:hint="default"/>
      </w:rPr>
    </w:lvl>
    <w:lvl w:ilvl="1">
      <w:start w:val="6"/>
      <w:numFmt w:val="decimal"/>
      <w:lvlText w:val="%1.%2"/>
      <w:lvlJc w:val="left"/>
      <w:pPr>
        <w:ind w:left="1472" w:hanging="48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0">
    <w:nsid w:val="5F0D3753"/>
    <w:multiLevelType w:val="hybridMultilevel"/>
    <w:tmpl w:val="E842C02C"/>
    <w:lvl w:ilvl="0" w:tplc="783627C4">
      <w:start w:val="1"/>
      <w:numFmt w:val="decimal"/>
      <w:lvlText w:val="2.%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1">
    <w:nsid w:val="67E040F6"/>
    <w:multiLevelType w:val="hybridMultilevel"/>
    <w:tmpl w:val="B4964D26"/>
    <w:lvl w:ilvl="0" w:tplc="04210011">
      <w:start w:val="1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C135ED5"/>
    <w:multiLevelType w:val="multilevel"/>
    <w:tmpl w:val="4B60FA82"/>
    <w:lvl w:ilvl="0">
      <w:start w:val="3"/>
      <w:numFmt w:val="decimal"/>
      <w:lvlText w:val="%1"/>
      <w:lvlJc w:val="left"/>
      <w:pPr>
        <w:ind w:left="480" w:hanging="480"/>
      </w:pPr>
      <w:rPr>
        <w:rFonts w:hint="default"/>
      </w:rPr>
    </w:lvl>
    <w:lvl w:ilvl="1">
      <w:start w:val="6"/>
      <w:numFmt w:val="decimal"/>
      <w:lvlText w:val="%1.%2"/>
      <w:lvlJc w:val="left"/>
      <w:pPr>
        <w:ind w:left="1472" w:hanging="48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3">
    <w:nsid w:val="6D92520A"/>
    <w:multiLevelType w:val="multilevel"/>
    <w:tmpl w:val="190AF52C"/>
    <w:lvl w:ilvl="0">
      <w:start w:val="4"/>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14">
    <w:nsid w:val="7E9F651E"/>
    <w:multiLevelType w:val="multilevel"/>
    <w:tmpl w:val="D302ACAC"/>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6"/>
  </w:num>
  <w:num w:numId="3">
    <w:abstractNumId w:val="10"/>
  </w:num>
  <w:num w:numId="4">
    <w:abstractNumId w:val="8"/>
  </w:num>
  <w:num w:numId="5">
    <w:abstractNumId w:val="1"/>
  </w:num>
  <w:num w:numId="6">
    <w:abstractNumId w:val="4"/>
  </w:num>
  <w:num w:numId="7">
    <w:abstractNumId w:val="0"/>
  </w:num>
  <w:num w:numId="8">
    <w:abstractNumId w:val="14"/>
  </w:num>
  <w:num w:numId="9">
    <w:abstractNumId w:val="13"/>
  </w:num>
  <w:num w:numId="10">
    <w:abstractNumId w:val="5"/>
  </w:num>
  <w:num w:numId="11">
    <w:abstractNumId w:val="2"/>
  </w:num>
  <w:num w:numId="12">
    <w:abstractNumId w:val="7"/>
  </w:num>
  <w:num w:numId="13">
    <w:abstractNumId w:val="9"/>
  </w:num>
  <w:num w:numId="14">
    <w:abstractNumId w:val="1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14986"/>
    <w:rsid w:val="0000768E"/>
    <w:rsid w:val="00064EC4"/>
    <w:rsid w:val="00072B34"/>
    <w:rsid w:val="000B0BBB"/>
    <w:rsid w:val="000B23FD"/>
    <w:rsid w:val="00141B66"/>
    <w:rsid w:val="00184533"/>
    <w:rsid w:val="001A76B3"/>
    <w:rsid w:val="001C1FE3"/>
    <w:rsid w:val="00200C60"/>
    <w:rsid w:val="0021054A"/>
    <w:rsid w:val="00210624"/>
    <w:rsid w:val="00222482"/>
    <w:rsid w:val="00231C8C"/>
    <w:rsid w:val="002370BA"/>
    <w:rsid w:val="002B33EE"/>
    <w:rsid w:val="002D3872"/>
    <w:rsid w:val="002D6640"/>
    <w:rsid w:val="002E18DB"/>
    <w:rsid w:val="00310821"/>
    <w:rsid w:val="003A68C2"/>
    <w:rsid w:val="003E3F09"/>
    <w:rsid w:val="003E41D9"/>
    <w:rsid w:val="00432483"/>
    <w:rsid w:val="0048079D"/>
    <w:rsid w:val="00483758"/>
    <w:rsid w:val="00486564"/>
    <w:rsid w:val="004B08D8"/>
    <w:rsid w:val="004D4C54"/>
    <w:rsid w:val="004E32F6"/>
    <w:rsid w:val="0051400A"/>
    <w:rsid w:val="0051472F"/>
    <w:rsid w:val="005528AB"/>
    <w:rsid w:val="006A730F"/>
    <w:rsid w:val="00704259"/>
    <w:rsid w:val="00726821"/>
    <w:rsid w:val="0073767E"/>
    <w:rsid w:val="007F621E"/>
    <w:rsid w:val="00832B83"/>
    <w:rsid w:val="008C0238"/>
    <w:rsid w:val="008C5E6D"/>
    <w:rsid w:val="008C6061"/>
    <w:rsid w:val="009417F5"/>
    <w:rsid w:val="00950C80"/>
    <w:rsid w:val="00977226"/>
    <w:rsid w:val="009A50EC"/>
    <w:rsid w:val="009B5966"/>
    <w:rsid w:val="009C003B"/>
    <w:rsid w:val="009C2E1D"/>
    <w:rsid w:val="009C42D1"/>
    <w:rsid w:val="009F2EAF"/>
    <w:rsid w:val="00A34EBE"/>
    <w:rsid w:val="00A379DC"/>
    <w:rsid w:val="00A534D2"/>
    <w:rsid w:val="00AA2F47"/>
    <w:rsid w:val="00AA63F1"/>
    <w:rsid w:val="00AB4087"/>
    <w:rsid w:val="00AD0125"/>
    <w:rsid w:val="00B12EED"/>
    <w:rsid w:val="00BB031D"/>
    <w:rsid w:val="00BB7708"/>
    <w:rsid w:val="00C03A10"/>
    <w:rsid w:val="00C231DA"/>
    <w:rsid w:val="00C331BF"/>
    <w:rsid w:val="00C34120"/>
    <w:rsid w:val="00C64B43"/>
    <w:rsid w:val="00C86C58"/>
    <w:rsid w:val="00CA5D4A"/>
    <w:rsid w:val="00D14986"/>
    <w:rsid w:val="00D434F2"/>
    <w:rsid w:val="00D509C1"/>
    <w:rsid w:val="00D52C17"/>
    <w:rsid w:val="00D7063C"/>
    <w:rsid w:val="00D90BDF"/>
    <w:rsid w:val="00DA105E"/>
    <w:rsid w:val="00E008B9"/>
    <w:rsid w:val="00E039EC"/>
    <w:rsid w:val="00E412D3"/>
    <w:rsid w:val="00F0412D"/>
    <w:rsid w:val="00F26AD8"/>
    <w:rsid w:val="00F36074"/>
    <w:rsid w:val="00F40619"/>
    <w:rsid w:val="00F439F6"/>
    <w:rsid w:val="00F50B05"/>
    <w:rsid w:val="00F568B0"/>
    <w:rsid w:val="00F62A0E"/>
    <w:rsid w:val="00F71304"/>
    <w:rsid w:val="00F86406"/>
    <w:rsid w:val="00FC7062"/>
    <w:rsid w:val="00FF350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d-ID" w:eastAsia="en-US" w:bidi="ar-SA"/>
      </w:rPr>
    </w:rPrDefault>
    <w:pPrDefault>
      <w:pPr>
        <w:spacing w:after="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986"/>
    <w:pPr>
      <w:spacing w:line="480" w:lineRule="auto"/>
    </w:pPr>
  </w:style>
  <w:style w:type="paragraph" w:styleId="Heading1">
    <w:name w:val="heading 1"/>
    <w:basedOn w:val="Normal"/>
    <w:next w:val="Normal"/>
    <w:link w:val="Heading1Char"/>
    <w:uiPriority w:val="9"/>
    <w:qFormat/>
    <w:rsid w:val="00D149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986"/>
    <w:pPr>
      <w:ind w:left="720"/>
      <w:contextualSpacing/>
    </w:pPr>
  </w:style>
  <w:style w:type="paragraph" w:styleId="BalloonText">
    <w:name w:val="Balloon Text"/>
    <w:basedOn w:val="Normal"/>
    <w:link w:val="BalloonTextChar"/>
    <w:uiPriority w:val="99"/>
    <w:semiHidden/>
    <w:unhideWhenUsed/>
    <w:rsid w:val="00D14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986"/>
    <w:rPr>
      <w:rFonts w:ascii="Tahoma" w:hAnsi="Tahoma" w:cs="Tahoma"/>
      <w:sz w:val="16"/>
      <w:szCs w:val="16"/>
    </w:rPr>
  </w:style>
  <w:style w:type="paragraph" w:styleId="Header">
    <w:name w:val="header"/>
    <w:basedOn w:val="Normal"/>
    <w:link w:val="HeaderChar"/>
    <w:uiPriority w:val="99"/>
    <w:semiHidden/>
    <w:unhideWhenUsed/>
    <w:rsid w:val="00D149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14986"/>
  </w:style>
  <w:style w:type="paragraph" w:styleId="Footer">
    <w:name w:val="footer"/>
    <w:basedOn w:val="Normal"/>
    <w:link w:val="FooterChar"/>
    <w:uiPriority w:val="99"/>
    <w:unhideWhenUsed/>
    <w:rsid w:val="00D14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986"/>
  </w:style>
  <w:style w:type="character" w:customStyle="1" w:styleId="Heading1Char">
    <w:name w:val="Heading 1 Char"/>
    <w:basedOn w:val="DefaultParagraphFont"/>
    <w:link w:val="Heading1"/>
    <w:uiPriority w:val="9"/>
    <w:rsid w:val="00D1498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14986"/>
    <w:pPr>
      <w:spacing w:after="100" w:line="276" w:lineRule="auto"/>
      <w:outlineLvl w:val="9"/>
    </w:pPr>
    <w:rPr>
      <w:rFonts w:ascii="Cambria" w:eastAsia="Times New Roman" w:hAnsi="Cambria" w:cs="Times New Roman"/>
      <w:color w:val="365F91"/>
    </w:rPr>
  </w:style>
  <w:style w:type="paragraph" w:styleId="NoSpacing">
    <w:name w:val="No Spacing"/>
    <w:uiPriority w:val="1"/>
    <w:qFormat/>
    <w:rsid w:val="003A68C2"/>
    <w:rPr>
      <w:rFonts w:asciiTheme="minorHAnsi" w:hAnsiTheme="minorHAnsi" w:cstheme="minorBidi"/>
      <w:sz w:val="22"/>
      <w:szCs w:val="22"/>
    </w:rPr>
  </w:style>
  <w:style w:type="paragraph" w:customStyle="1" w:styleId="Default">
    <w:name w:val="Default"/>
    <w:rsid w:val="003A68C2"/>
    <w:pPr>
      <w:autoSpaceDE w:val="0"/>
      <w:autoSpaceDN w:val="0"/>
      <w:adjustRightInd w:val="0"/>
    </w:pPr>
    <w:rPr>
      <w:color w:val="000000"/>
    </w:rPr>
  </w:style>
  <w:style w:type="character" w:styleId="Hyperlink">
    <w:name w:val="Hyperlink"/>
    <w:basedOn w:val="DefaultParagraphFont"/>
    <w:uiPriority w:val="99"/>
    <w:unhideWhenUsed/>
    <w:rsid w:val="002105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d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43</cp:revision>
  <cp:lastPrinted>2019-07-24T05:57:00Z</cp:lastPrinted>
  <dcterms:created xsi:type="dcterms:W3CDTF">2019-02-04T03:55:00Z</dcterms:created>
  <dcterms:modified xsi:type="dcterms:W3CDTF">2020-05-06T04:42:00Z</dcterms:modified>
</cp:coreProperties>
</file>