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5" w:rsidRPr="000164FB" w:rsidRDefault="001201A5" w:rsidP="001201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Lampiran</w:t>
      </w:r>
      <w:proofErr w:type="spellEnd"/>
      <w:r w:rsidR="00016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</w:t>
      </w:r>
    </w:p>
    <w:p w:rsidR="00DA0F7C" w:rsidRPr="000164FB" w:rsidRDefault="00DA0F7C" w:rsidP="001201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01A5" w:rsidRDefault="001201A5" w:rsidP="001201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6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PERTANYAAN DAN JAWABAN WAWANCARA</w:t>
      </w:r>
    </w:p>
    <w:p w:rsidR="00B121AE" w:rsidRPr="000164FB" w:rsidRDefault="00B121AE" w:rsidP="001201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21AE" w:rsidRPr="000164FB" w:rsidRDefault="00962AE3" w:rsidP="00B121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pengumpulan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terutama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denga</w:t>
      </w:r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profile </w:t>
      </w:r>
      <w:proofErr w:type="spellStart"/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penelitia</w:t>
      </w:r>
      <w:proofErr w:type="spellEnd"/>
      <w:r w:rsidR="001201A5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memerlukan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aftar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jawaban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wawancara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Ikan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Asin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Mak</w:t>
      </w:r>
      <w:proofErr w:type="spellEnd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F42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Lan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A0F7C" w:rsidRPr="000164FB" w:rsidRDefault="00DA0F7C" w:rsidP="00DA0F7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>?</w:t>
      </w:r>
    </w:p>
    <w:p w:rsidR="00DA0F7C" w:rsidRPr="000164FB" w:rsidRDefault="000D6504" w:rsidP="00DA0F7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F7C" w:rsidRPr="000164F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F7C"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teri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kecepai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>.</w:t>
      </w:r>
    </w:p>
    <w:p w:rsidR="00DA0F7C" w:rsidRPr="000164FB" w:rsidRDefault="0026161A" w:rsidP="00DA0F7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</w:t>
      </w:r>
      <w:r w:rsidR="00DA0F7C" w:rsidRPr="000164FB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C"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DA0F7C" w:rsidRPr="000164FB">
        <w:rPr>
          <w:rFonts w:ascii="Times New Roman" w:hAnsi="Times New Roman" w:cs="Times New Roman"/>
          <w:sz w:val="24"/>
          <w:szCs w:val="24"/>
        </w:rPr>
        <w:t>?</w:t>
      </w:r>
    </w:p>
    <w:p w:rsidR="0026161A" w:rsidRPr="000164FB" w:rsidRDefault="000D6504" w:rsidP="0026161A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161A" w:rsidRPr="000164F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161A"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Teri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161A" w:rsidRPr="000164FB">
        <w:rPr>
          <w:rFonts w:ascii="Times New Roman" w:hAnsi="Times New Roman" w:cs="Times New Roman"/>
          <w:sz w:val="24"/>
          <w:szCs w:val="24"/>
        </w:rPr>
        <w:t>teri</w:t>
      </w:r>
      <w:proofErr w:type="spellEnd"/>
      <w:proofErr w:type="gram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1A" w:rsidRPr="000164FB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26161A" w:rsidRPr="000164FB">
        <w:rPr>
          <w:rFonts w:ascii="Times New Roman" w:hAnsi="Times New Roman" w:cs="Times New Roman"/>
          <w:sz w:val="24"/>
          <w:szCs w:val="24"/>
        </w:rPr>
        <w:t>.</w:t>
      </w:r>
    </w:p>
    <w:p w:rsidR="00EA542D" w:rsidRPr="000164FB" w:rsidRDefault="00EA542D" w:rsidP="0026161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>?</w:t>
      </w:r>
    </w:p>
    <w:p w:rsidR="00B121AE" w:rsidRPr="00B121AE" w:rsidRDefault="000D6504" w:rsidP="00B121AE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Sahlan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542D"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gelarnya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>.</w:t>
      </w:r>
    </w:p>
    <w:p w:rsidR="0026161A" w:rsidRPr="000164FB" w:rsidRDefault="0026161A" w:rsidP="00EA542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4F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>?</w:t>
      </w:r>
    </w:p>
    <w:p w:rsidR="003C3339" w:rsidRPr="00486B30" w:rsidRDefault="000D6504" w:rsidP="00486B3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542D" w:rsidRPr="000164FB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Tiram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2D" w:rsidRPr="000164F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EA542D" w:rsidRPr="000164FB">
        <w:rPr>
          <w:rFonts w:ascii="Times New Roman" w:hAnsi="Times New Roman" w:cs="Times New Roman"/>
          <w:sz w:val="24"/>
          <w:szCs w:val="24"/>
        </w:rPr>
        <w:t xml:space="preserve"> Bara.</w:t>
      </w:r>
    </w:p>
    <w:p w:rsidR="003C3339" w:rsidRPr="000164FB" w:rsidRDefault="003C3339" w:rsidP="003C3339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</w:rPr>
      </w:pPr>
      <w:proofErr w:type="spellStart"/>
      <w:r w:rsidRPr="000164FB">
        <w:rPr>
          <w:color w:val="auto"/>
        </w:rPr>
        <w:t>Berapa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jumlah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tenaga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kerja</w:t>
      </w:r>
      <w:proofErr w:type="spellEnd"/>
      <w:r w:rsidRPr="000164FB">
        <w:rPr>
          <w:color w:val="auto"/>
        </w:rPr>
        <w:t xml:space="preserve"> yang </w:t>
      </w:r>
      <w:proofErr w:type="spellStart"/>
      <w:r w:rsidRPr="000164FB">
        <w:rPr>
          <w:color w:val="auto"/>
        </w:rPr>
        <w:t>ada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di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perusahaan</w:t>
      </w:r>
      <w:proofErr w:type="spellEnd"/>
      <w:r w:rsidRPr="000164FB">
        <w:rPr>
          <w:color w:val="auto"/>
        </w:rPr>
        <w:t>?</w:t>
      </w:r>
    </w:p>
    <w:p w:rsidR="003C3339" w:rsidRPr="000164FB" w:rsidRDefault="000D6504" w:rsidP="003C3339">
      <w:pPr>
        <w:pStyle w:val="Default"/>
        <w:spacing w:line="480" w:lineRule="auto"/>
        <w:ind w:left="426"/>
        <w:jc w:val="both"/>
        <w:rPr>
          <w:color w:val="auto"/>
        </w:rPr>
      </w:pP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: </w:t>
      </w:r>
      <w:r w:rsidR="00653BDB" w:rsidRPr="000164FB">
        <w:rPr>
          <w:color w:val="auto"/>
        </w:rPr>
        <w:t xml:space="preserve">Usaha </w:t>
      </w:r>
      <w:proofErr w:type="spellStart"/>
      <w:r w:rsidR="00653BDB" w:rsidRPr="000164FB">
        <w:rPr>
          <w:color w:val="auto"/>
        </w:rPr>
        <w:t>Ika</w:t>
      </w:r>
      <w:r w:rsidR="00415427">
        <w:rPr>
          <w:color w:val="auto"/>
        </w:rPr>
        <w:t>n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Asin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Mak</w:t>
      </w:r>
      <w:proofErr w:type="spellEnd"/>
      <w:r w:rsidR="00415427">
        <w:rPr>
          <w:color w:val="auto"/>
        </w:rPr>
        <w:t xml:space="preserve"> </w:t>
      </w:r>
      <w:proofErr w:type="spellStart"/>
      <w:proofErr w:type="gramStart"/>
      <w:r w:rsidR="00415427">
        <w:rPr>
          <w:color w:val="auto"/>
        </w:rPr>
        <w:t>Lan</w:t>
      </w:r>
      <w:proofErr w:type="spellEnd"/>
      <w:proofErr w:type="gram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memiliki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dua</w:t>
      </w:r>
      <w:proofErr w:type="spellEnd"/>
      <w:r w:rsidR="00415427">
        <w:rPr>
          <w:color w:val="auto"/>
        </w:rPr>
        <w:t xml:space="preserve"> </w:t>
      </w:r>
      <w:proofErr w:type="spellStart"/>
      <w:r w:rsidR="00653BDB" w:rsidRPr="000164FB">
        <w:rPr>
          <w:color w:val="auto"/>
        </w:rPr>
        <w:t>karyawan</w:t>
      </w:r>
      <w:proofErr w:type="spellEnd"/>
      <w:r w:rsidR="00653BDB" w:rsidRPr="000164FB">
        <w:rPr>
          <w:color w:val="auto"/>
        </w:rPr>
        <w:t>.</w:t>
      </w:r>
    </w:p>
    <w:p w:rsidR="000566CF" w:rsidRPr="000164FB" w:rsidRDefault="00AB0F63" w:rsidP="000566CF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</w:rPr>
      </w:pPr>
      <w:proofErr w:type="spellStart"/>
      <w:r w:rsidRPr="000164FB">
        <w:rPr>
          <w:color w:val="auto"/>
        </w:rPr>
        <w:t>Jenis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ikan</w:t>
      </w:r>
      <w:proofErr w:type="spellEnd"/>
      <w:r w:rsidRPr="000164FB">
        <w:rPr>
          <w:color w:val="auto"/>
        </w:rPr>
        <w:t xml:space="preserve"> </w:t>
      </w:r>
      <w:proofErr w:type="spellStart"/>
      <w:proofErr w:type="gramStart"/>
      <w:r w:rsidRPr="000164FB">
        <w:rPr>
          <w:color w:val="auto"/>
        </w:rPr>
        <w:t>apa</w:t>
      </w:r>
      <w:proofErr w:type="spellEnd"/>
      <w:proofErr w:type="gramEnd"/>
      <w:r w:rsidRPr="000164FB">
        <w:rPr>
          <w:color w:val="auto"/>
        </w:rPr>
        <w:t xml:space="preserve"> yang</w:t>
      </w:r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selalu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ada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permintaannya</w:t>
      </w:r>
      <w:proofErr w:type="spellEnd"/>
      <w:r w:rsidR="000566CF" w:rsidRPr="000164FB">
        <w:rPr>
          <w:color w:val="auto"/>
        </w:rPr>
        <w:t>?</w:t>
      </w:r>
    </w:p>
    <w:p w:rsidR="000566CF" w:rsidRPr="000164FB" w:rsidRDefault="000D6504" w:rsidP="000566CF">
      <w:pPr>
        <w:pStyle w:val="Default"/>
        <w:spacing w:line="480" w:lineRule="auto"/>
        <w:ind w:left="426"/>
        <w:jc w:val="both"/>
        <w:rPr>
          <w:color w:val="auto"/>
        </w:rPr>
      </w:pP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: </w:t>
      </w:r>
      <w:proofErr w:type="spellStart"/>
      <w:r w:rsidR="000566CF" w:rsidRPr="000164FB">
        <w:rPr>
          <w:color w:val="auto"/>
        </w:rPr>
        <w:t>Jenis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Ikan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Gulama</w:t>
      </w:r>
      <w:proofErr w:type="spellEnd"/>
      <w:r w:rsidR="000566CF" w:rsidRPr="000164FB">
        <w:rPr>
          <w:color w:val="auto"/>
        </w:rPr>
        <w:t xml:space="preserve">, </w:t>
      </w:r>
      <w:proofErr w:type="spellStart"/>
      <w:r w:rsidR="000566CF" w:rsidRPr="000164FB">
        <w:rPr>
          <w:color w:val="auto"/>
        </w:rPr>
        <w:t>seperti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Gulama</w:t>
      </w:r>
      <w:proofErr w:type="spellEnd"/>
      <w:r w:rsidR="000566CF" w:rsidRPr="000164FB">
        <w:rPr>
          <w:color w:val="auto"/>
        </w:rPr>
        <w:t xml:space="preserve"> </w:t>
      </w:r>
      <w:proofErr w:type="spellStart"/>
      <w:r w:rsidR="000566CF" w:rsidRPr="000164FB">
        <w:rPr>
          <w:color w:val="auto"/>
        </w:rPr>
        <w:t>Samge</w:t>
      </w:r>
      <w:proofErr w:type="spellEnd"/>
      <w:r w:rsidR="000566CF" w:rsidRPr="000164FB">
        <w:rPr>
          <w:color w:val="auto"/>
        </w:rPr>
        <w:t xml:space="preserve">, </w:t>
      </w:r>
      <w:proofErr w:type="spellStart"/>
      <w:r w:rsidR="000566CF" w:rsidRPr="000164FB">
        <w:rPr>
          <w:color w:val="auto"/>
        </w:rPr>
        <w:t>Gulama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Pisang</w:t>
      </w:r>
      <w:proofErr w:type="spellEnd"/>
      <w:r w:rsidR="00AB0F63" w:rsidRPr="000164FB">
        <w:rPr>
          <w:color w:val="auto"/>
        </w:rPr>
        <w:t xml:space="preserve">, </w:t>
      </w:r>
      <w:proofErr w:type="spellStart"/>
      <w:r w:rsidR="00AB0F63" w:rsidRPr="000164FB">
        <w:rPr>
          <w:color w:val="auto"/>
        </w:rPr>
        <w:t>Gulama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Tapak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dan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Gulama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Kepala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Batu</w:t>
      </w:r>
      <w:proofErr w:type="spellEnd"/>
      <w:r w:rsidR="00AB0F63" w:rsidRPr="000164FB">
        <w:rPr>
          <w:color w:val="auto"/>
        </w:rPr>
        <w:t>.</w:t>
      </w:r>
    </w:p>
    <w:p w:rsidR="00AB0F63" w:rsidRPr="000164FB" w:rsidRDefault="00AB0F63" w:rsidP="00AB0F63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</w:rPr>
      </w:pPr>
      <w:r w:rsidRPr="000164FB">
        <w:rPr>
          <w:color w:val="auto"/>
        </w:rPr>
        <w:t xml:space="preserve">Dari </w:t>
      </w:r>
      <w:proofErr w:type="spellStart"/>
      <w:r w:rsidRPr="000164FB">
        <w:rPr>
          <w:color w:val="auto"/>
        </w:rPr>
        <w:t>ikan</w:t>
      </w:r>
      <w:proofErr w:type="spellEnd"/>
      <w:r w:rsidRPr="000164FB">
        <w:rPr>
          <w:color w:val="auto"/>
        </w:rPr>
        <w:t xml:space="preserve"> yang </w:t>
      </w:r>
      <w:proofErr w:type="spellStart"/>
      <w:r w:rsidRPr="000164FB">
        <w:rPr>
          <w:color w:val="auto"/>
        </w:rPr>
        <w:t>tersebut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ikan</w:t>
      </w:r>
      <w:proofErr w:type="spellEnd"/>
      <w:r w:rsidRPr="000164FB">
        <w:rPr>
          <w:color w:val="auto"/>
        </w:rPr>
        <w:t xml:space="preserve"> </w:t>
      </w:r>
      <w:proofErr w:type="spellStart"/>
      <w:proofErr w:type="gramStart"/>
      <w:r w:rsidRPr="000164FB">
        <w:rPr>
          <w:color w:val="auto"/>
        </w:rPr>
        <w:t>apa</w:t>
      </w:r>
      <w:proofErr w:type="spellEnd"/>
      <w:proofErr w:type="gramEnd"/>
      <w:r w:rsidRPr="000164FB">
        <w:rPr>
          <w:color w:val="auto"/>
        </w:rPr>
        <w:t xml:space="preserve"> yang paling </w:t>
      </w:r>
      <w:proofErr w:type="spellStart"/>
      <w:r w:rsidRPr="000164FB">
        <w:rPr>
          <w:color w:val="auto"/>
        </w:rPr>
        <w:t>mudah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di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dapat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untuk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menjadi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bahan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baku</w:t>
      </w:r>
      <w:proofErr w:type="spellEnd"/>
      <w:r w:rsidRPr="000164FB">
        <w:rPr>
          <w:color w:val="auto"/>
        </w:rPr>
        <w:t xml:space="preserve"> Usaha </w:t>
      </w:r>
      <w:proofErr w:type="spellStart"/>
      <w:r w:rsidRPr="000164FB">
        <w:rPr>
          <w:color w:val="auto"/>
        </w:rPr>
        <w:t>Ikan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Asin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Mak</w:t>
      </w:r>
      <w:proofErr w:type="spellEnd"/>
      <w:r w:rsidRPr="000164FB">
        <w:rPr>
          <w:color w:val="auto"/>
        </w:rPr>
        <w:t xml:space="preserve"> </w:t>
      </w:r>
      <w:proofErr w:type="spellStart"/>
      <w:r w:rsidRPr="000164FB">
        <w:rPr>
          <w:color w:val="auto"/>
        </w:rPr>
        <w:t>Lan</w:t>
      </w:r>
      <w:proofErr w:type="spellEnd"/>
      <w:r w:rsidRPr="000164FB">
        <w:rPr>
          <w:color w:val="auto"/>
        </w:rPr>
        <w:t>?</w:t>
      </w:r>
    </w:p>
    <w:p w:rsidR="00B121AE" w:rsidRDefault="000D6504" w:rsidP="00B121AE">
      <w:pPr>
        <w:pStyle w:val="Default"/>
        <w:spacing w:line="480" w:lineRule="auto"/>
        <w:ind w:left="426"/>
        <w:jc w:val="both"/>
        <w:rPr>
          <w:color w:val="auto"/>
        </w:rPr>
      </w:pP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: </w:t>
      </w:r>
      <w:r w:rsidR="00AB0F63" w:rsidRPr="000164FB">
        <w:rPr>
          <w:color w:val="auto"/>
        </w:rPr>
        <w:t xml:space="preserve">Dari </w:t>
      </w:r>
      <w:proofErr w:type="spellStart"/>
      <w:r w:rsidR="00AB0F63" w:rsidRPr="000164FB">
        <w:rPr>
          <w:color w:val="auto"/>
        </w:rPr>
        <w:t>ikan-ikan</w:t>
      </w:r>
      <w:proofErr w:type="spellEnd"/>
      <w:r w:rsidR="00AB0F63" w:rsidRPr="000164FB">
        <w:rPr>
          <w:color w:val="auto"/>
        </w:rPr>
        <w:t xml:space="preserve"> yang </w:t>
      </w:r>
      <w:proofErr w:type="spellStart"/>
      <w:r w:rsidR="00AB0F63" w:rsidRPr="000164FB">
        <w:rPr>
          <w:color w:val="auto"/>
        </w:rPr>
        <w:t>disebut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di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atas</w:t>
      </w:r>
      <w:proofErr w:type="spellEnd"/>
      <w:r w:rsidR="00AB0F63" w:rsidRPr="000164FB">
        <w:rPr>
          <w:color w:val="auto"/>
        </w:rPr>
        <w:t xml:space="preserve"> Usaha </w:t>
      </w:r>
      <w:proofErr w:type="spellStart"/>
      <w:r w:rsidR="00AB0F63" w:rsidRPr="000164FB">
        <w:rPr>
          <w:color w:val="auto"/>
        </w:rPr>
        <w:t>Ikan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Asin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Mak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Lan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tidak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pernah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kesulitan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untuk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mendapatkan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bahan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proofErr w:type="gramStart"/>
      <w:r w:rsidR="00AB0F63" w:rsidRPr="000164FB">
        <w:rPr>
          <w:color w:val="auto"/>
        </w:rPr>
        <w:t>baku</w:t>
      </w:r>
      <w:proofErr w:type="spellEnd"/>
      <w:proofErr w:type="gram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ikan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gulama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kepala</w:t>
      </w:r>
      <w:proofErr w:type="spellEnd"/>
      <w:r w:rsidR="00AB0F63" w:rsidRPr="000164FB">
        <w:rPr>
          <w:color w:val="auto"/>
        </w:rPr>
        <w:t xml:space="preserve"> </w:t>
      </w:r>
      <w:proofErr w:type="spellStart"/>
      <w:r w:rsidR="00AB0F63" w:rsidRPr="000164FB">
        <w:rPr>
          <w:color w:val="auto"/>
        </w:rPr>
        <w:t>batu</w:t>
      </w:r>
      <w:proofErr w:type="spellEnd"/>
      <w:r w:rsidR="00AB0F63" w:rsidRPr="000164FB">
        <w:rPr>
          <w:color w:val="auto"/>
        </w:rPr>
        <w:t>.</w:t>
      </w:r>
    </w:p>
    <w:p w:rsidR="00415427" w:rsidRDefault="00486B30" w:rsidP="00415427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Dari </w:t>
      </w:r>
      <w:proofErr w:type="spellStart"/>
      <w:r w:rsidR="00F17139">
        <w:rPr>
          <w:color w:val="auto"/>
        </w:rPr>
        <w:t>lapora</w:t>
      </w:r>
      <w:r w:rsidR="000D6504">
        <w:rPr>
          <w:color w:val="auto"/>
        </w:rPr>
        <w:t>n</w:t>
      </w:r>
      <w:proofErr w:type="spellEnd"/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keuangan</w:t>
      </w:r>
      <w:proofErr w:type="spellEnd"/>
      <w:r w:rsidR="000D6504">
        <w:rPr>
          <w:color w:val="auto"/>
        </w:rPr>
        <w:t xml:space="preserve"> Usaha </w:t>
      </w:r>
      <w:proofErr w:type="spellStart"/>
      <w:r w:rsidR="000D6504">
        <w:rPr>
          <w:color w:val="auto"/>
        </w:rPr>
        <w:t>Ikan</w:t>
      </w:r>
      <w:proofErr w:type="spellEnd"/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Asin</w:t>
      </w:r>
      <w:proofErr w:type="spellEnd"/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Mak</w:t>
      </w:r>
      <w:proofErr w:type="spellEnd"/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Lan</w:t>
      </w:r>
      <w:proofErr w:type="spellEnd"/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b</w:t>
      </w:r>
      <w:r w:rsidR="00F17139">
        <w:rPr>
          <w:color w:val="auto"/>
        </w:rPr>
        <w:t>iaya-biaya</w:t>
      </w:r>
      <w:proofErr w:type="spellEnd"/>
      <w:r w:rsidR="00F17139">
        <w:rPr>
          <w:color w:val="auto"/>
        </w:rPr>
        <w:t xml:space="preserve"> </w:t>
      </w:r>
      <w:proofErr w:type="spellStart"/>
      <w:proofErr w:type="gramStart"/>
      <w:r w:rsidR="00F17139">
        <w:rPr>
          <w:color w:val="auto"/>
        </w:rPr>
        <w:t>apa</w:t>
      </w:r>
      <w:proofErr w:type="spellEnd"/>
      <w:proofErr w:type="gramEnd"/>
      <w:r w:rsidR="00F17139">
        <w:rPr>
          <w:color w:val="auto"/>
        </w:rPr>
        <w:t xml:space="preserve"> </w:t>
      </w:r>
      <w:proofErr w:type="spellStart"/>
      <w:r w:rsidR="00F17139">
        <w:rPr>
          <w:color w:val="auto"/>
        </w:rPr>
        <w:t>saja</w:t>
      </w:r>
      <w:proofErr w:type="spellEnd"/>
      <w:r w:rsidR="00F17139">
        <w:rPr>
          <w:color w:val="auto"/>
        </w:rPr>
        <w:t xml:space="preserve"> yang </w:t>
      </w:r>
      <w:proofErr w:type="spellStart"/>
      <w:r w:rsidR="00F17139">
        <w:rPr>
          <w:color w:val="auto"/>
        </w:rPr>
        <w:t>selau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berubah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jika</w:t>
      </w:r>
      <w:proofErr w:type="spellEnd"/>
      <w:r w:rsidR="00415427">
        <w:rPr>
          <w:color w:val="auto"/>
        </w:rPr>
        <w:t xml:space="preserve"> volume</w:t>
      </w:r>
      <w:r w:rsidR="000D6504">
        <w:rPr>
          <w:color w:val="auto"/>
        </w:rPr>
        <w:t xml:space="preserve"> </w:t>
      </w:r>
      <w:proofErr w:type="spellStart"/>
      <w:r w:rsidR="000D6504">
        <w:rPr>
          <w:color w:val="auto"/>
        </w:rPr>
        <w:t>produksi</w:t>
      </w:r>
      <w:proofErr w:type="spellEnd"/>
      <w:r w:rsidR="00415427">
        <w:rPr>
          <w:color w:val="auto"/>
        </w:rPr>
        <w:t xml:space="preserve"> </w:t>
      </w:r>
      <w:proofErr w:type="spellStart"/>
      <w:r w:rsidR="00415427">
        <w:rPr>
          <w:color w:val="auto"/>
        </w:rPr>
        <w:t>berubah</w:t>
      </w:r>
      <w:proofErr w:type="spellEnd"/>
      <w:r w:rsidR="00415427">
        <w:rPr>
          <w:color w:val="auto"/>
        </w:rPr>
        <w:t>?</w:t>
      </w:r>
    </w:p>
    <w:p w:rsidR="000D6504" w:rsidRDefault="000D6504" w:rsidP="000D6504">
      <w:pPr>
        <w:pStyle w:val="Default"/>
        <w:spacing w:line="480" w:lineRule="auto"/>
        <w:ind w:left="426"/>
        <w:jc w:val="both"/>
        <w:rPr>
          <w:color w:val="auto"/>
        </w:rPr>
      </w:pP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biaya-biaya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jelas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berubah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jika</w:t>
      </w:r>
      <w:proofErr w:type="spellEnd"/>
      <w:r>
        <w:rPr>
          <w:color w:val="auto"/>
        </w:rPr>
        <w:t xml:space="preserve"> volume </w:t>
      </w:r>
      <w:proofErr w:type="spellStart"/>
      <w:r>
        <w:rPr>
          <w:color w:val="auto"/>
        </w:rPr>
        <w:t>produksi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berubah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adalah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bahan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baku</w:t>
      </w:r>
      <w:proofErr w:type="spellEnd"/>
      <w:proofErr w:type="gramEnd"/>
      <w:r>
        <w:rPr>
          <w:color w:val="auto"/>
        </w:rPr>
        <w:t xml:space="preserve"> (</w:t>
      </w:r>
      <w:proofErr w:type="spellStart"/>
      <w:r>
        <w:rPr>
          <w:color w:val="auto"/>
        </w:rPr>
        <w:t>ikan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garam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tawas</w:t>
      </w:r>
      <w:proofErr w:type="spellEnd"/>
      <w:r>
        <w:rPr>
          <w:color w:val="auto"/>
        </w:rPr>
        <w:t xml:space="preserve">), </w:t>
      </w:r>
      <w:proofErr w:type="spellStart"/>
      <w:r>
        <w:rPr>
          <w:color w:val="auto"/>
        </w:rPr>
        <w:t>biaya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bahan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pendukung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biaya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listrik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biaya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pengiriman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biaya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gaji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produksi</w:t>
      </w:r>
      <w:proofErr w:type="spellEnd"/>
      <w:r>
        <w:rPr>
          <w:color w:val="auto"/>
        </w:rPr>
        <w:t>.</w:t>
      </w:r>
    </w:p>
    <w:p w:rsidR="00415427" w:rsidRDefault="00415427" w:rsidP="00B121AE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color w:val="auto"/>
        </w:rPr>
      </w:pPr>
      <w:proofErr w:type="spellStart"/>
      <w:r>
        <w:rPr>
          <w:color w:val="auto"/>
        </w:rPr>
        <w:t>Apaka</w:t>
      </w:r>
      <w:r w:rsidR="00DE365B">
        <w:rPr>
          <w:color w:val="auto"/>
        </w:rPr>
        <w:t>h</w:t>
      </w:r>
      <w:proofErr w:type="spellEnd"/>
      <w:r w:rsidR="00DE365B">
        <w:rPr>
          <w:color w:val="auto"/>
        </w:rPr>
        <w:t xml:space="preserve"> Usaha </w:t>
      </w:r>
      <w:proofErr w:type="spellStart"/>
      <w:r w:rsidR="00DE365B">
        <w:rPr>
          <w:color w:val="auto"/>
        </w:rPr>
        <w:t>Ikan</w:t>
      </w:r>
      <w:proofErr w:type="spellEnd"/>
      <w:r w:rsidR="00DE365B">
        <w:rPr>
          <w:color w:val="auto"/>
        </w:rPr>
        <w:t xml:space="preserve"> </w:t>
      </w:r>
      <w:proofErr w:type="spellStart"/>
      <w:r w:rsidR="00DE365B">
        <w:rPr>
          <w:color w:val="auto"/>
        </w:rPr>
        <w:t>Asin</w:t>
      </w:r>
      <w:proofErr w:type="spellEnd"/>
      <w:r w:rsidR="00DE365B">
        <w:rPr>
          <w:color w:val="auto"/>
        </w:rPr>
        <w:t xml:space="preserve"> </w:t>
      </w:r>
      <w:proofErr w:type="spellStart"/>
      <w:r w:rsidR="00DE365B">
        <w:rPr>
          <w:color w:val="auto"/>
        </w:rPr>
        <w:t>Mak</w:t>
      </w:r>
      <w:proofErr w:type="spellEnd"/>
      <w:r w:rsidR="00DE365B">
        <w:rPr>
          <w:color w:val="auto"/>
        </w:rPr>
        <w:t xml:space="preserve"> </w:t>
      </w:r>
      <w:proofErr w:type="spellStart"/>
      <w:r w:rsidR="00DE365B">
        <w:rPr>
          <w:color w:val="auto"/>
        </w:rPr>
        <w:t>Lan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melakukkan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perhutungan</w:t>
      </w:r>
      <w:proofErr w:type="spellEnd"/>
      <w:r>
        <w:rPr>
          <w:color w:val="auto"/>
        </w:rPr>
        <w:t xml:space="preserve"> </w:t>
      </w:r>
      <w:r>
        <w:rPr>
          <w:i/>
          <w:color w:val="auto"/>
        </w:rPr>
        <w:t xml:space="preserve">Break Even Point </w:t>
      </w:r>
      <w:proofErr w:type="spellStart"/>
      <w:r>
        <w:rPr>
          <w:color w:val="auto"/>
        </w:rPr>
        <w:t>dalam</w:t>
      </w:r>
      <w:proofErr w:type="spellEnd"/>
      <w:r w:rsidR="00B121AE">
        <w:rPr>
          <w:color w:val="auto"/>
        </w:rPr>
        <w:t xml:space="preserve"> </w:t>
      </w:r>
      <w:proofErr w:type="spellStart"/>
      <w:r w:rsidR="00B121AE">
        <w:rPr>
          <w:color w:val="auto"/>
        </w:rPr>
        <w:t>merencanakan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perusahaan</w:t>
      </w:r>
      <w:proofErr w:type="spellEnd"/>
      <w:r>
        <w:rPr>
          <w:color w:val="auto"/>
        </w:rPr>
        <w:t>?</w:t>
      </w:r>
    </w:p>
    <w:p w:rsidR="00B121AE" w:rsidRDefault="00DE365B" w:rsidP="00B121AE">
      <w:pPr>
        <w:pStyle w:val="Default"/>
        <w:spacing w:line="480" w:lineRule="auto"/>
        <w:ind w:left="426"/>
        <w:jc w:val="both"/>
        <w:rPr>
          <w:color w:val="auto"/>
        </w:rPr>
      </w:pPr>
      <w:proofErr w:type="spellStart"/>
      <w:r>
        <w:rPr>
          <w:color w:val="auto"/>
        </w:rPr>
        <w:t>Jawab</w:t>
      </w:r>
      <w:proofErr w:type="spellEnd"/>
      <w:r>
        <w:rPr>
          <w:color w:val="auto"/>
        </w:rPr>
        <w:t xml:space="preserve">: Usaha </w:t>
      </w:r>
      <w:proofErr w:type="spellStart"/>
      <w:r>
        <w:rPr>
          <w:color w:val="auto"/>
        </w:rPr>
        <w:t>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Mak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Lan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b</w:t>
      </w:r>
      <w:r w:rsidR="00B121AE">
        <w:rPr>
          <w:color w:val="auto"/>
        </w:rPr>
        <w:t>elum</w:t>
      </w:r>
      <w:proofErr w:type="spellEnd"/>
      <w:r w:rsidR="00B121AE">
        <w:rPr>
          <w:color w:val="auto"/>
        </w:rPr>
        <w:t xml:space="preserve"> </w:t>
      </w:r>
      <w:proofErr w:type="spellStart"/>
      <w:r w:rsidR="00B121AE">
        <w:rPr>
          <w:color w:val="auto"/>
        </w:rPr>
        <w:t>pernah</w:t>
      </w:r>
      <w:proofErr w:type="spellEnd"/>
      <w:r w:rsidR="00B121AE">
        <w:rPr>
          <w:color w:val="auto"/>
        </w:rPr>
        <w:t xml:space="preserve"> </w:t>
      </w:r>
      <w:proofErr w:type="spellStart"/>
      <w:r w:rsidR="00B121AE">
        <w:rPr>
          <w:color w:val="auto"/>
        </w:rPr>
        <w:t>melakukan</w:t>
      </w:r>
      <w:proofErr w:type="spellEnd"/>
      <w:r w:rsidR="00B121AE">
        <w:rPr>
          <w:color w:val="auto"/>
        </w:rPr>
        <w:t xml:space="preserve"> </w:t>
      </w:r>
      <w:proofErr w:type="spellStart"/>
      <w:r w:rsidR="00B121AE">
        <w:rPr>
          <w:color w:val="auto"/>
        </w:rPr>
        <w:t>perhitungan</w:t>
      </w:r>
      <w:proofErr w:type="spellEnd"/>
      <w:r w:rsidR="00B121AE">
        <w:rPr>
          <w:color w:val="auto"/>
        </w:rPr>
        <w:t xml:space="preserve"> </w:t>
      </w:r>
      <w:r w:rsidR="00B121AE">
        <w:rPr>
          <w:i/>
          <w:color w:val="auto"/>
        </w:rPr>
        <w:t>Break Even Point.</w:t>
      </w:r>
    </w:p>
    <w:p w:rsidR="003C3339" w:rsidRDefault="003C3339" w:rsidP="003C3339">
      <w:pPr>
        <w:pStyle w:val="Default"/>
        <w:spacing w:line="480" w:lineRule="auto"/>
        <w:ind w:left="360"/>
        <w:jc w:val="both"/>
        <w:rPr>
          <w:color w:val="auto"/>
        </w:rPr>
      </w:pPr>
    </w:p>
    <w:p w:rsidR="000164FB" w:rsidRDefault="000164FB" w:rsidP="003C3339">
      <w:pPr>
        <w:pStyle w:val="Default"/>
        <w:spacing w:line="480" w:lineRule="auto"/>
        <w:ind w:left="360"/>
        <w:jc w:val="both"/>
        <w:rPr>
          <w:color w:val="auto"/>
        </w:rPr>
      </w:pPr>
    </w:p>
    <w:p w:rsidR="00B121AE" w:rsidRPr="000164FB" w:rsidRDefault="00B121AE" w:rsidP="003C3339">
      <w:pPr>
        <w:pStyle w:val="Default"/>
        <w:spacing w:line="480" w:lineRule="auto"/>
        <w:ind w:left="360"/>
        <w:jc w:val="both"/>
        <w:rPr>
          <w:color w:val="auto"/>
        </w:rPr>
      </w:pPr>
    </w:p>
    <w:p w:rsidR="000164FB" w:rsidRDefault="000164FB" w:rsidP="0001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164FB" w:rsidRDefault="000164FB" w:rsidP="0001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FB" w:rsidRDefault="000164FB" w:rsidP="0001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FB" w:rsidRPr="000164FB" w:rsidRDefault="000164FB" w:rsidP="000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</w:p>
    <w:p w:rsidR="000164FB" w:rsidRDefault="000164FB" w:rsidP="000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B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Jual</w:t>
      </w:r>
      <w:proofErr w:type="spellEnd"/>
    </w:p>
    <w:p w:rsidR="000164FB" w:rsidRDefault="000164FB" w:rsidP="000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proofErr w:type="gramEnd"/>
    </w:p>
    <w:p w:rsidR="000164FB" w:rsidRPr="000164FB" w:rsidRDefault="000164FB" w:rsidP="0001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4FB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164FB">
        <w:rPr>
          <w:rFonts w:ascii="Times New Roman" w:hAnsi="Times New Roman" w:cs="Times New Roman"/>
          <w:b/>
          <w:sz w:val="24"/>
          <w:szCs w:val="24"/>
        </w:rPr>
        <w:t xml:space="preserve"> 2016, 2017 </w:t>
      </w:r>
      <w:proofErr w:type="spellStart"/>
      <w:r w:rsidRPr="000164F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164FB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1841"/>
        <w:gridCol w:w="2039"/>
        <w:gridCol w:w="1931"/>
      </w:tblGrid>
      <w:tr w:rsidR="000164FB" w:rsidRPr="000164FB" w:rsidTr="00EF12AB">
        <w:trPr>
          <w:trHeight w:val="926"/>
        </w:trPr>
        <w:tc>
          <w:tcPr>
            <w:tcW w:w="2127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84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39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3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164FB" w:rsidRPr="000164FB" w:rsidTr="00EF12AB">
        <w:trPr>
          <w:trHeight w:val="802"/>
        </w:trPr>
        <w:tc>
          <w:tcPr>
            <w:tcW w:w="2127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184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283.500.000</w:t>
            </w:r>
          </w:p>
        </w:tc>
        <w:tc>
          <w:tcPr>
            <w:tcW w:w="2039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362.880.000</w:t>
            </w:r>
          </w:p>
        </w:tc>
        <w:tc>
          <w:tcPr>
            <w:tcW w:w="193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428.400.000</w:t>
            </w:r>
          </w:p>
        </w:tc>
      </w:tr>
      <w:tr w:rsidR="000164FB" w:rsidRPr="000164FB" w:rsidTr="00EF12AB">
        <w:trPr>
          <w:trHeight w:val="699"/>
        </w:trPr>
        <w:tc>
          <w:tcPr>
            <w:tcW w:w="2127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184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18.900 Kg</w:t>
            </w:r>
          </w:p>
        </w:tc>
        <w:tc>
          <w:tcPr>
            <w:tcW w:w="2039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22.680 Kg</w:t>
            </w:r>
          </w:p>
        </w:tc>
        <w:tc>
          <w:tcPr>
            <w:tcW w:w="193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25.200 Kg</w:t>
            </w:r>
          </w:p>
        </w:tc>
      </w:tr>
      <w:tr w:rsidR="000164FB" w:rsidRPr="000164FB" w:rsidTr="00EF12AB">
        <w:trPr>
          <w:trHeight w:val="709"/>
        </w:trPr>
        <w:tc>
          <w:tcPr>
            <w:tcW w:w="2127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Jual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 xml:space="preserve"> per Kg</w:t>
            </w:r>
          </w:p>
        </w:tc>
        <w:tc>
          <w:tcPr>
            <w:tcW w:w="184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15.000</w:t>
            </w:r>
          </w:p>
        </w:tc>
        <w:tc>
          <w:tcPr>
            <w:tcW w:w="2039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16.000</w:t>
            </w:r>
          </w:p>
        </w:tc>
        <w:tc>
          <w:tcPr>
            <w:tcW w:w="1931" w:type="dxa"/>
            <w:vAlign w:val="center"/>
          </w:tcPr>
          <w:p w:rsidR="000164FB" w:rsidRPr="000164FB" w:rsidRDefault="000164FB" w:rsidP="00EF12AB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0164FB">
              <w:rPr>
                <w:rFonts w:ascii="Times New Roman" w:hAnsi="Times New Roman" w:cs="Times New Roman"/>
                <w:sz w:val="24"/>
                <w:szCs w:val="24"/>
              </w:rPr>
              <w:t>. 17.000</w:t>
            </w:r>
          </w:p>
        </w:tc>
      </w:tr>
    </w:tbl>
    <w:p w:rsidR="000164FB" w:rsidRPr="000164FB" w:rsidRDefault="000164FB" w:rsidP="000164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: Usaha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</w:p>
    <w:p w:rsidR="000164FB" w:rsidRDefault="000164FB" w:rsidP="000164FB"/>
    <w:p w:rsidR="000164FB" w:rsidRDefault="000164FB" w:rsidP="000164FB"/>
    <w:p w:rsidR="000164FB" w:rsidRDefault="000164FB" w:rsidP="000164FB"/>
    <w:p w:rsidR="000164FB" w:rsidRDefault="000164FB" w:rsidP="000164FB"/>
    <w:p w:rsidR="000164FB" w:rsidRDefault="000164FB" w:rsidP="000164FB"/>
    <w:p w:rsidR="000164FB" w:rsidRPr="000164FB" w:rsidRDefault="000164FB" w:rsidP="000164F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164FB" w:rsidRPr="000164FB" w:rsidRDefault="000164FB" w:rsidP="000164F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Ikakn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</w:p>
    <w:p w:rsidR="000164FB" w:rsidRPr="000164FB" w:rsidRDefault="000164FB" w:rsidP="00016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4FB" w:rsidRDefault="000164FB" w:rsidP="00016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4FB" w:rsidRDefault="000164FB" w:rsidP="00016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4FB" w:rsidRDefault="000164FB" w:rsidP="00016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4FB" w:rsidRPr="000164FB" w:rsidRDefault="000164FB" w:rsidP="0061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B" w:rsidRPr="000164FB" w:rsidRDefault="000164FB" w:rsidP="000164F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Sahlan</w:t>
      </w:r>
      <w:proofErr w:type="spellEnd"/>
    </w:p>
    <w:p w:rsidR="000164FB" w:rsidRDefault="000164FB" w:rsidP="000164FB"/>
    <w:p w:rsidR="000164FB" w:rsidRDefault="000164FB" w:rsidP="000164FB"/>
    <w:p w:rsidR="000164FB" w:rsidRDefault="000164FB" w:rsidP="000164FB"/>
    <w:p w:rsidR="00616E19" w:rsidRDefault="00616E19" w:rsidP="000164FB"/>
    <w:p w:rsidR="000164FB" w:rsidRDefault="000164FB" w:rsidP="000164FB"/>
    <w:p w:rsidR="000164FB" w:rsidRPr="000164FB" w:rsidRDefault="000164FB" w:rsidP="00016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4F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0164F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164FB" w:rsidRPr="000164FB" w:rsidRDefault="000164FB" w:rsidP="000164FB">
      <w:pPr>
        <w:pStyle w:val="Default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Tabel</w:t>
      </w:r>
      <w:proofErr w:type="spellEnd"/>
    </w:p>
    <w:p w:rsidR="000164FB" w:rsidRDefault="000164FB" w:rsidP="000164F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Data </w:t>
      </w:r>
      <w:proofErr w:type="spellStart"/>
      <w:r>
        <w:rPr>
          <w:b/>
          <w:color w:val="auto"/>
        </w:rPr>
        <w:t>Biaya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Produksi</w:t>
      </w:r>
      <w:proofErr w:type="spellEnd"/>
    </w:p>
    <w:p w:rsidR="000164FB" w:rsidRDefault="000164FB" w:rsidP="000164F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Usaha </w:t>
      </w:r>
      <w:proofErr w:type="spellStart"/>
      <w:r>
        <w:rPr>
          <w:b/>
          <w:color w:val="auto"/>
        </w:rPr>
        <w:t>Ikan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Asin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Mak</w:t>
      </w:r>
      <w:proofErr w:type="spellEnd"/>
      <w:r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Lan</w:t>
      </w:r>
      <w:proofErr w:type="spellEnd"/>
      <w:proofErr w:type="gramEnd"/>
    </w:p>
    <w:p w:rsidR="000164FB" w:rsidRPr="000164FB" w:rsidRDefault="000164FB" w:rsidP="000164FB">
      <w:pPr>
        <w:pStyle w:val="Default"/>
        <w:jc w:val="center"/>
        <w:rPr>
          <w:b/>
          <w:color w:val="auto"/>
        </w:rPr>
      </w:pPr>
      <w:proofErr w:type="spellStart"/>
      <w:r w:rsidRPr="000164FB">
        <w:rPr>
          <w:b/>
          <w:color w:val="auto"/>
        </w:rPr>
        <w:t>Tahun</w:t>
      </w:r>
      <w:proofErr w:type="spellEnd"/>
      <w:r w:rsidRPr="000164FB">
        <w:rPr>
          <w:b/>
          <w:color w:val="auto"/>
        </w:rPr>
        <w:t xml:space="preserve"> 2016, 2017 </w:t>
      </w:r>
      <w:proofErr w:type="spellStart"/>
      <w:r w:rsidRPr="000164FB">
        <w:rPr>
          <w:b/>
          <w:color w:val="auto"/>
        </w:rPr>
        <w:t>dan</w:t>
      </w:r>
      <w:proofErr w:type="spellEnd"/>
      <w:r w:rsidRPr="000164FB">
        <w:rPr>
          <w:b/>
          <w:color w:val="auto"/>
        </w:rPr>
        <w:t xml:space="preserve"> 2018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1701"/>
        <w:gridCol w:w="1559"/>
        <w:gridCol w:w="1701"/>
      </w:tblGrid>
      <w:tr w:rsidR="000164FB" w:rsidRPr="000164FB" w:rsidTr="000164FB">
        <w:trPr>
          <w:trHeight w:val="917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0164FB">
              <w:rPr>
                <w:b/>
                <w:color w:val="auto"/>
              </w:rPr>
              <w:t>Keterangan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2016</w:t>
            </w:r>
          </w:p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(Rupiah)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2017</w:t>
            </w:r>
          </w:p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(Rupiah)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2018</w:t>
            </w:r>
          </w:p>
          <w:p w:rsidR="000164FB" w:rsidRPr="000164FB" w:rsidRDefault="000164FB" w:rsidP="00EF12AB">
            <w:pPr>
              <w:pStyle w:val="Default"/>
              <w:jc w:val="center"/>
              <w:rPr>
                <w:b/>
                <w:color w:val="auto"/>
              </w:rPr>
            </w:pPr>
            <w:r w:rsidRPr="000164FB">
              <w:rPr>
                <w:b/>
                <w:color w:val="auto"/>
              </w:rPr>
              <w:t>(Rupiah)</w:t>
            </w:r>
          </w:p>
        </w:tc>
      </w:tr>
      <w:tr w:rsidR="00616E19" w:rsidRPr="000164FB" w:rsidTr="000164FB">
        <w:trPr>
          <w:trHeight w:val="1114"/>
        </w:trPr>
        <w:tc>
          <w:tcPr>
            <w:tcW w:w="2977" w:type="dxa"/>
            <w:vAlign w:val="center"/>
          </w:tcPr>
          <w:p w:rsidR="00616E19" w:rsidRPr="000164FB" w:rsidRDefault="00616E19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Bahan</w:t>
            </w:r>
            <w:proofErr w:type="spellEnd"/>
            <w:r w:rsidRPr="000164FB">
              <w:rPr>
                <w:color w:val="auto"/>
              </w:rPr>
              <w:t xml:space="preserve"> Baku</w:t>
            </w:r>
          </w:p>
          <w:p w:rsidR="00616E19" w:rsidRPr="000164FB" w:rsidRDefault="00616E19" w:rsidP="000164FB">
            <w:pPr>
              <w:pStyle w:val="Default"/>
              <w:numPr>
                <w:ilvl w:val="0"/>
                <w:numId w:val="5"/>
              </w:numPr>
              <w:ind w:left="426" w:hanging="219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Ikan</w:t>
            </w:r>
            <w:proofErr w:type="spellEnd"/>
          </w:p>
          <w:p w:rsidR="00616E19" w:rsidRPr="000164FB" w:rsidRDefault="00616E19" w:rsidP="000164FB">
            <w:pPr>
              <w:pStyle w:val="Default"/>
              <w:numPr>
                <w:ilvl w:val="0"/>
                <w:numId w:val="5"/>
              </w:numPr>
              <w:ind w:left="426" w:hanging="219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Garam</w:t>
            </w:r>
            <w:proofErr w:type="spellEnd"/>
          </w:p>
          <w:p w:rsidR="00616E19" w:rsidRPr="000164FB" w:rsidRDefault="00616E19" w:rsidP="000164FB">
            <w:pPr>
              <w:pStyle w:val="Default"/>
              <w:numPr>
                <w:ilvl w:val="0"/>
                <w:numId w:val="5"/>
              </w:numPr>
              <w:ind w:left="426" w:hanging="219"/>
              <w:rPr>
                <w:color w:val="auto"/>
              </w:rPr>
            </w:pPr>
            <w:r w:rsidRPr="000164FB">
              <w:rPr>
                <w:color w:val="auto"/>
              </w:rPr>
              <w:t>Tawas</w:t>
            </w:r>
          </w:p>
        </w:tc>
        <w:tc>
          <w:tcPr>
            <w:tcW w:w="1701" w:type="dxa"/>
            <w:vAlign w:val="center"/>
          </w:tcPr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121.500.000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 xml:space="preserve">19.440.000 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5.400.000</w:t>
            </w:r>
          </w:p>
        </w:tc>
        <w:tc>
          <w:tcPr>
            <w:tcW w:w="1559" w:type="dxa"/>
            <w:vAlign w:val="center"/>
          </w:tcPr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172.808.000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23.328.000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6.480.000</w:t>
            </w:r>
          </w:p>
        </w:tc>
        <w:tc>
          <w:tcPr>
            <w:tcW w:w="1701" w:type="dxa"/>
            <w:vAlign w:val="center"/>
          </w:tcPr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221.120.000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25.920.000</w:t>
            </w:r>
          </w:p>
          <w:p w:rsidR="00616E19" w:rsidRPr="00323A87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7.200.000</w:t>
            </w:r>
          </w:p>
        </w:tc>
      </w:tr>
      <w:tr w:rsidR="00616E19" w:rsidRPr="000164FB" w:rsidTr="000164FB">
        <w:trPr>
          <w:trHeight w:val="421"/>
        </w:trPr>
        <w:tc>
          <w:tcPr>
            <w:tcW w:w="2977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Total</w:t>
            </w:r>
          </w:p>
        </w:tc>
        <w:tc>
          <w:tcPr>
            <w:tcW w:w="1701" w:type="dxa"/>
            <w:vAlign w:val="center"/>
          </w:tcPr>
          <w:p w:rsidR="00616E19" w:rsidRPr="00616E19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616E19">
              <w:rPr>
                <w:color w:val="auto"/>
              </w:rPr>
              <w:t>146.340.000</w:t>
            </w:r>
          </w:p>
        </w:tc>
        <w:tc>
          <w:tcPr>
            <w:tcW w:w="1559" w:type="dxa"/>
            <w:vAlign w:val="center"/>
          </w:tcPr>
          <w:p w:rsidR="00616E19" w:rsidRPr="00616E19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616E19">
              <w:rPr>
                <w:color w:val="auto"/>
              </w:rPr>
              <w:t>202.616.000</w:t>
            </w:r>
          </w:p>
        </w:tc>
        <w:tc>
          <w:tcPr>
            <w:tcW w:w="1701" w:type="dxa"/>
            <w:vAlign w:val="center"/>
          </w:tcPr>
          <w:p w:rsidR="00616E19" w:rsidRPr="00616E19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616E19">
              <w:rPr>
                <w:color w:val="auto"/>
              </w:rPr>
              <w:t>254.240.000</w:t>
            </w:r>
          </w:p>
        </w:tc>
      </w:tr>
      <w:tr w:rsidR="000164FB" w:rsidRPr="000164FB" w:rsidTr="000164FB">
        <w:trPr>
          <w:trHeight w:val="1122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Bahan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Pendukung</w:t>
            </w:r>
            <w:proofErr w:type="spellEnd"/>
          </w:p>
          <w:p w:rsidR="000164FB" w:rsidRPr="000164FB" w:rsidRDefault="000164FB" w:rsidP="000164FB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Kotak</w:t>
            </w:r>
            <w:proofErr w:type="spellEnd"/>
          </w:p>
          <w:p w:rsidR="000164FB" w:rsidRPr="000164FB" w:rsidRDefault="000164FB" w:rsidP="000164FB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Tali</w:t>
            </w:r>
            <w:proofErr w:type="spellEnd"/>
          </w:p>
          <w:p w:rsidR="000164FB" w:rsidRPr="000164FB" w:rsidRDefault="000164FB" w:rsidP="000164FB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Lakban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900.000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540.000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140.000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2.160.000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540.000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144.000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2.700.000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600.000</w:t>
            </w:r>
          </w:p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150.000</w:t>
            </w:r>
          </w:p>
        </w:tc>
      </w:tr>
      <w:tr w:rsidR="000164FB" w:rsidRPr="000164FB" w:rsidTr="000164FB">
        <w:trPr>
          <w:trHeight w:val="430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Total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1.580.000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. 2.844.000</w:t>
            </w:r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164FB" w:rsidRPr="000164FB">
              <w:rPr>
                <w:color w:val="auto"/>
              </w:rPr>
              <w:t>.450.000</w:t>
            </w:r>
          </w:p>
        </w:tc>
      </w:tr>
      <w:tr w:rsidR="00616E19" w:rsidRPr="000164FB" w:rsidTr="000164FB">
        <w:trPr>
          <w:trHeight w:val="430"/>
        </w:trPr>
        <w:tc>
          <w:tcPr>
            <w:tcW w:w="2977" w:type="dxa"/>
            <w:vAlign w:val="center"/>
          </w:tcPr>
          <w:p w:rsidR="00616E19" w:rsidRPr="000164FB" w:rsidRDefault="00616E19" w:rsidP="00616E19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Gaji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Produksi</w:t>
            </w:r>
            <w:proofErr w:type="spellEnd"/>
          </w:p>
        </w:tc>
        <w:tc>
          <w:tcPr>
            <w:tcW w:w="1701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54.000.000</w:t>
            </w:r>
          </w:p>
        </w:tc>
        <w:tc>
          <w:tcPr>
            <w:tcW w:w="1559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64.800.000</w:t>
            </w:r>
          </w:p>
        </w:tc>
        <w:tc>
          <w:tcPr>
            <w:tcW w:w="1701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86.400.000</w:t>
            </w:r>
          </w:p>
        </w:tc>
      </w:tr>
      <w:tr w:rsidR="000164FB" w:rsidRPr="000164FB" w:rsidTr="000164FB">
        <w:trPr>
          <w:trHeight w:val="408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="00616E19">
              <w:rPr>
                <w:color w:val="auto"/>
              </w:rPr>
              <w:t>Telepon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2.120.000</w:t>
            </w:r>
          </w:p>
        </w:tc>
        <w:tc>
          <w:tcPr>
            <w:tcW w:w="1559" w:type="dxa"/>
            <w:vAlign w:val="center"/>
          </w:tcPr>
          <w:p w:rsidR="000164FB" w:rsidRPr="000164FB" w:rsidRDefault="00616E19" w:rsidP="00616E19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2.750.000</w:t>
            </w:r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2.770.000</w:t>
            </w:r>
          </w:p>
        </w:tc>
      </w:tr>
      <w:tr w:rsidR="000164FB" w:rsidRPr="000164FB" w:rsidTr="000164FB">
        <w:trPr>
          <w:trHeight w:val="413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="00616E19">
              <w:rPr>
                <w:color w:val="auto"/>
              </w:rPr>
              <w:t>Transportasi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. 1.800.000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2.880.000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3.060.000</w:t>
            </w:r>
          </w:p>
        </w:tc>
      </w:tr>
      <w:tr w:rsidR="000164FB" w:rsidRPr="000164FB" w:rsidTr="000164FB">
        <w:trPr>
          <w:trHeight w:val="419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Alat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Tulis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52</w:t>
            </w:r>
            <w:r w:rsidR="00616E19">
              <w:rPr>
                <w:color w:val="auto"/>
              </w:rPr>
              <w:t>0</w:t>
            </w:r>
            <w:r w:rsidRPr="000164FB">
              <w:rPr>
                <w:color w:val="auto"/>
              </w:rPr>
              <w:t>.000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57</w:t>
            </w:r>
            <w:r w:rsidR="00616E19">
              <w:rPr>
                <w:color w:val="auto"/>
              </w:rPr>
              <w:t>0</w:t>
            </w:r>
            <w:r w:rsidRPr="000164FB">
              <w:rPr>
                <w:color w:val="auto"/>
              </w:rPr>
              <w:t>.000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62</w:t>
            </w:r>
            <w:r w:rsidR="00616E19">
              <w:rPr>
                <w:color w:val="auto"/>
              </w:rPr>
              <w:t>0</w:t>
            </w:r>
            <w:r w:rsidRPr="000164FB">
              <w:rPr>
                <w:color w:val="auto"/>
              </w:rPr>
              <w:t>.000</w:t>
            </w:r>
          </w:p>
        </w:tc>
      </w:tr>
      <w:tr w:rsidR="00616E19" w:rsidRPr="000164FB" w:rsidTr="000164FB">
        <w:trPr>
          <w:trHeight w:val="419"/>
        </w:trPr>
        <w:tc>
          <w:tcPr>
            <w:tcW w:w="2977" w:type="dxa"/>
            <w:vAlign w:val="center"/>
          </w:tcPr>
          <w:p w:rsidR="00616E19" w:rsidRPr="000164FB" w:rsidRDefault="00616E19" w:rsidP="00EF12A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Biaya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Listrik</w:t>
            </w:r>
            <w:proofErr w:type="spellEnd"/>
          </w:p>
        </w:tc>
        <w:tc>
          <w:tcPr>
            <w:tcW w:w="1701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5.623.000</w:t>
            </w:r>
          </w:p>
        </w:tc>
        <w:tc>
          <w:tcPr>
            <w:tcW w:w="1559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6.100.000</w:t>
            </w:r>
          </w:p>
        </w:tc>
        <w:tc>
          <w:tcPr>
            <w:tcW w:w="1701" w:type="dxa"/>
            <w:vAlign w:val="center"/>
          </w:tcPr>
          <w:p w:rsidR="00616E19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6.750.000</w:t>
            </w:r>
          </w:p>
        </w:tc>
      </w:tr>
      <w:tr w:rsidR="000164FB" w:rsidRPr="000164FB" w:rsidTr="000164FB">
        <w:trPr>
          <w:trHeight w:val="417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Pemeliharaan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4.500.000</w:t>
            </w:r>
          </w:p>
        </w:tc>
        <w:tc>
          <w:tcPr>
            <w:tcW w:w="1559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5.120.000</w:t>
            </w:r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 w:rsidRPr="00323A87">
              <w:rPr>
                <w:color w:val="auto"/>
              </w:rPr>
              <w:t>5.145.000</w:t>
            </w:r>
          </w:p>
        </w:tc>
      </w:tr>
      <w:tr w:rsidR="000164FB" w:rsidRPr="000164FB" w:rsidTr="000164FB">
        <w:trPr>
          <w:trHeight w:val="415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Makan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2.880.000</w:t>
            </w:r>
          </w:p>
        </w:tc>
        <w:tc>
          <w:tcPr>
            <w:tcW w:w="1559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3.240.000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3.420.000</w:t>
            </w:r>
          </w:p>
        </w:tc>
      </w:tr>
      <w:tr w:rsidR="000164FB" w:rsidRPr="000164FB" w:rsidTr="000164FB">
        <w:trPr>
          <w:trHeight w:val="407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</w:t>
            </w:r>
            <w:proofErr w:type="spellStart"/>
            <w:r w:rsidRPr="000164FB">
              <w:rPr>
                <w:color w:val="auto"/>
              </w:rPr>
              <w:t>Hutang</w:t>
            </w:r>
            <w:proofErr w:type="spellEnd"/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164FB" w:rsidRPr="000164FB">
              <w:rPr>
                <w:color w:val="auto"/>
              </w:rPr>
              <w:t>3.000.000</w:t>
            </w:r>
          </w:p>
        </w:tc>
        <w:tc>
          <w:tcPr>
            <w:tcW w:w="1559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164FB" w:rsidRPr="000164FB">
              <w:rPr>
                <w:color w:val="auto"/>
              </w:rPr>
              <w:t>3.500.000</w:t>
            </w:r>
          </w:p>
        </w:tc>
        <w:tc>
          <w:tcPr>
            <w:tcW w:w="1701" w:type="dxa"/>
            <w:vAlign w:val="center"/>
          </w:tcPr>
          <w:p w:rsidR="000164FB" w:rsidRPr="000164FB" w:rsidRDefault="000164FB" w:rsidP="00EF12AB">
            <w:pPr>
              <w:pStyle w:val="Default"/>
              <w:jc w:val="right"/>
              <w:rPr>
                <w:color w:val="auto"/>
              </w:rPr>
            </w:pPr>
            <w:r w:rsidRPr="000164FB">
              <w:rPr>
                <w:color w:val="auto"/>
              </w:rPr>
              <w:t>10.000.000</w:t>
            </w:r>
          </w:p>
        </w:tc>
      </w:tr>
      <w:tr w:rsidR="000164FB" w:rsidRPr="000164FB" w:rsidTr="000164FB">
        <w:trPr>
          <w:trHeight w:val="427"/>
        </w:trPr>
        <w:tc>
          <w:tcPr>
            <w:tcW w:w="2977" w:type="dxa"/>
            <w:vAlign w:val="center"/>
          </w:tcPr>
          <w:p w:rsidR="000164FB" w:rsidRPr="000164FB" w:rsidRDefault="000164FB" w:rsidP="00EF12AB">
            <w:pPr>
              <w:pStyle w:val="Default"/>
              <w:rPr>
                <w:color w:val="auto"/>
              </w:rPr>
            </w:pPr>
            <w:proofErr w:type="spellStart"/>
            <w:r w:rsidRPr="000164FB">
              <w:rPr>
                <w:color w:val="auto"/>
              </w:rPr>
              <w:t>Biaya</w:t>
            </w:r>
            <w:proofErr w:type="spellEnd"/>
            <w:r w:rsidRPr="000164FB">
              <w:rPr>
                <w:color w:val="auto"/>
              </w:rPr>
              <w:t xml:space="preserve"> Lain-lain</w:t>
            </w:r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1.0</w:t>
            </w:r>
            <w:r w:rsidR="000164FB" w:rsidRPr="000164FB">
              <w:rPr>
                <w:color w:val="auto"/>
              </w:rPr>
              <w:t>00.000</w:t>
            </w:r>
          </w:p>
        </w:tc>
        <w:tc>
          <w:tcPr>
            <w:tcW w:w="1559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0164FB" w:rsidRPr="000164FB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  <w:r w:rsidR="000164FB" w:rsidRPr="000164FB">
              <w:rPr>
                <w:color w:val="auto"/>
              </w:rPr>
              <w:t>0.000</w:t>
            </w:r>
          </w:p>
        </w:tc>
        <w:tc>
          <w:tcPr>
            <w:tcW w:w="1701" w:type="dxa"/>
            <w:vAlign w:val="center"/>
          </w:tcPr>
          <w:p w:rsidR="000164FB" w:rsidRPr="000164FB" w:rsidRDefault="00616E19" w:rsidP="00EF12A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0164FB" w:rsidRPr="000164FB">
              <w:rPr>
                <w:color w:val="auto"/>
              </w:rPr>
              <w:t>8</w:t>
            </w:r>
            <w:r>
              <w:rPr>
                <w:color w:val="auto"/>
              </w:rPr>
              <w:t>0</w:t>
            </w:r>
            <w:r w:rsidR="000164FB" w:rsidRPr="000164FB">
              <w:rPr>
                <w:color w:val="auto"/>
              </w:rPr>
              <w:t>0.000</w:t>
            </w:r>
          </w:p>
        </w:tc>
      </w:tr>
    </w:tbl>
    <w:p w:rsidR="00616E19" w:rsidRPr="00616E19" w:rsidRDefault="000164FB" w:rsidP="00616E19">
      <w:pPr>
        <w:autoSpaceDE w:val="0"/>
        <w:autoSpaceDN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64FB">
        <w:rPr>
          <w:b/>
          <w:sz w:val="24"/>
          <w:szCs w:val="24"/>
        </w:rPr>
        <w:tab/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: Usaha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</w:p>
    <w:p w:rsidR="00616E19" w:rsidRPr="000164FB" w:rsidRDefault="00616E19" w:rsidP="00616E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64F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6E19" w:rsidRDefault="00616E19" w:rsidP="00616E1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B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Ikakn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01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4FB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</w:p>
    <w:p w:rsidR="00616E19" w:rsidRDefault="00616E19" w:rsidP="0061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E19" w:rsidRDefault="00616E19" w:rsidP="0061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E19" w:rsidRDefault="00616E19" w:rsidP="0061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E19" w:rsidRDefault="00616E19" w:rsidP="0061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E19" w:rsidRPr="000164FB" w:rsidRDefault="00616E19" w:rsidP="0061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339" w:rsidRPr="00616E19" w:rsidRDefault="00616E19" w:rsidP="00616E1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4F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164FB">
        <w:rPr>
          <w:rFonts w:ascii="Times New Roman" w:hAnsi="Times New Roman" w:cs="Times New Roman"/>
          <w:sz w:val="24"/>
          <w:szCs w:val="24"/>
        </w:rPr>
        <w:t>Sahlan</w:t>
      </w:r>
      <w:proofErr w:type="spellEnd"/>
    </w:p>
    <w:sectPr w:rsidR="003C3339" w:rsidRPr="00616E19" w:rsidSect="00962AE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73A0A8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5"/>
    <w:multiLevelType w:val="hybridMultilevel"/>
    <w:tmpl w:val="F5FEB38C"/>
    <w:lvl w:ilvl="0" w:tplc="11AA21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10C4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76C"/>
    <w:multiLevelType w:val="hybridMultilevel"/>
    <w:tmpl w:val="D4741CEA"/>
    <w:lvl w:ilvl="0" w:tplc="23387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93E35"/>
    <w:multiLevelType w:val="hybridMultilevel"/>
    <w:tmpl w:val="3CE81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75B7"/>
    <w:multiLevelType w:val="hybridMultilevel"/>
    <w:tmpl w:val="D9948AA6"/>
    <w:lvl w:ilvl="0" w:tplc="A8820F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512B"/>
    <w:multiLevelType w:val="hybridMultilevel"/>
    <w:tmpl w:val="521A0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AE3"/>
    <w:rsid w:val="000164FB"/>
    <w:rsid w:val="00023BB1"/>
    <w:rsid w:val="000566CF"/>
    <w:rsid w:val="000D6504"/>
    <w:rsid w:val="001201A5"/>
    <w:rsid w:val="001F4ADA"/>
    <w:rsid w:val="0026161A"/>
    <w:rsid w:val="002B6E17"/>
    <w:rsid w:val="002D2A2A"/>
    <w:rsid w:val="003940C4"/>
    <w:rsid w:val="003C3339"/>
    <w:rsid w:val="00413DDB"/>
    <w:rsid w:val="00415427"/>
    <w:rsid w:val="00486B30"/>
    <w:rsid w:val="004C5C3E"/>
    <w:rsid w:val="00532C56"/>
    <w:rsid w:val="005A0CB4"/>
    <w:rsid w:val="005B3CC8"/>
    <w:rsid w:val="00616E19"/>
    <w:rsid w:val="00653BDB"/>
    <w:rsid w:val="0074321B"/>
    <w:rsid w:val="00803705"/>
    <w:rsid w:val="00937476"/>
    <w:rsid w:val="00952F42"/>
    <w:rsid w:val="00962AE3"/>
    <w:rsid w:val="009A6AF1"/>
    <w:rsid w:val="00A61F0E"/>
    <w:rsid w:val="00A677F7"/>
    <w:rsid w:val="00AB0F63"/>
    <w:rsid w:val="00B121AE"/>
    <w:rsid w:val="00BC7ACA"/>
    <w:rsid w:val="00C35A57"/>
    <w:rsid w:val="00D277EF"/>
    <w:rsid w:val="00DA0F7C"/>
    <w:rsid w:val="00DE365B"/>
    <w:rsid w:val="00E542D5"/>
    <w:rsid w:val="00EA542D"/>
    <w:rsid w:val="00EB5343"/>
    <w:rsid w:val="00F1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7C"/>
    <w:pPr>
      <w:ind w:left="720"/>
      <w:contextualSpacing/>
    </w:pPr>
  </w:style>
  <w:style w:type="paragraph" w:customStyle="1" w:styleId="Default">
    <w:name w:val="Default"/>
    <w:rsid w:val="003C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2019-07-03T21:44:00Z</dcterms:created>
  <dcterms:modified xsi:type="dcterms:W3CDTF">2019-08-26T02:54:00Z</dcterms:modified>
</cp:coreProperties>
</file>