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F" w:rsidRDefault="00697E1F" w:rsidP="00697E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2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MAKNA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SIMBOLIK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PADA UPACARA </w:t>
      </w:r>
      <w:r w:rsidRPr="006D23A5">
        <w:rPr>
          <w:rFonts w:ascii="Times New Roman" w:hAnsi="Times New Roman" w:cs="Times New Roman"/>
          <w:b/>
          <w:i/>
          <w:sz w:val="24"/>
          <w:szCs w:val="24"/>
        </w:rPr>
        <w:t>PANGGIH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PERNIKAHAN ADAT SUKU JAWA TENGAH DESA TELUK PANJI III KECAMATAN KAMPUNG RAKYAT KABUPATEN</w:t>
      </w: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LABUHANBATU SELATAN</w:t>
      </w: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E1F" w:rsidRPr="00791DDB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thick"/>
        </w:rPr>
        <w:t>Siti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thick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thick"/>
        </w:rPr>
        <w:t>Nurhayati</w:t>
      </w:r>
      <w:proofErr w:type="spellEnd"/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DDB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791DDB">
        <w:rPr>
          <w:rFonts w:ascii="Times New Roman" w:hAnsi="Times New Roman" w:cs="Times New Roman"/>
          <w:b/>
          <w:sz w:val="24"/>
          <w:szCs w:val="24"/>
        </w:rPr>
        <w:t xml:space="preserve"> 131234193</w:t>
      </w: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E1F" w:rsidRDefault="00697E1F" w:rsidP="0069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E1F" w:rsidRDefault="00697E1F" w:rsidP="00697E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23A5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DesaTelukPanji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Rakyat,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Labuhanbatu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Selatan.”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polapiker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7E1F" w:rsidRDefault="00697E1F" w:rsidP="006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1F" w:rsidRDefault="00697E1F" w:rsidP="006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1F" w:rsidRDefault="00697E1F" w:rsidP="006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97E1F" w:rsidRDefault="00697E1F" w:rsidP="006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1F" w:rsidRDefault="00697E1F" w:rsidP="0069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1F" w:rsidRPr="00A604BF" w:rsidRDefault="00697E1F" w:rsidP="00697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604BF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604B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04B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Panji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604BF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i/>
          <w:sz w:val="24"/>
          <w:szCs w:val="24"/>
        </w:rPr>
        <w:t>Panggih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upacaranya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604BF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604BF">
        <w:rPr>
          <w:rFonts w:ascii="Times New Roman" w:hAnsi="Times New Roman" w:cs="Times New Roman"/>
          <w:sz w:val="24"/>
          <w:szCs w:val="24"/>
        </w:rPr>
        <w:t>epada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604BF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juga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04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604BF">
        <w:rPr>
          <w:rFonts w:ascii="Times New Roman" w:hAnsi="Times New Roman" w:cs="Times New Roman"/>
          <w:sz w:val="24"/>
          <w:szCs w:val="24"/>
        </w:rPr>
        <w:t>.</w:t>
      </w:r>
    </w:p>
    <w:p w:rsidR="00697E1F" w:rsidRPr="008D7E52" w:rsidRDefault="00697E1F" w:rsidP="00697E1F">
      <w:pPr>
        <w:tabs>
          <w:tab w:val="left" w:pos="3150"/>
          <w:tab w:val="center" w:pos="3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360" w:rsidRDefault="000E4360"/>
    <w:sectPr w:rsidR="000E4360" w:rsidSect="000E04AE">
      <w:footerReference w:type="default" r:id="rId4"/>
      <w:pgSz w:w="11907" w:h="16839" w:code="9"/>
      <w:pgMar w:top="2016" w:right="1728" w:bottom="1728" w:left="2304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3F" w:rsidRDefault="00697E1F">
    <w:pPr>
      <w:pStyle w:val="Footer"/>
      <w:jc w:val="center"/>
    </w:pPr>
    <w:r w:rsidRPr="009D18E3">
      <w:rPr>
        <w:rFonts w:ascii="Times New Roman" w:hAnsi="Times New Roman" w:cs="Times New Roman"/>
        <w:sz w:val="24"/>
        <w:szCs w:val="24"/>
      </w:rPr>
      <w:fldChar w:fldCharType="begin"/>
    </w:r>
    <w:r w:rsidRPr="009D18E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D18E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i</w:t>
    </w:r>
    <w:r w:rsidRPr="009D18E3">
      <w:rPr>
        <w:rFonts w:ascii="Times New Roman" w:hAnsi="Times New Roman" w:cs="Times New Roman"/>
        <w:sz w:val="24"/>
        <w:szCs w:val="24"/>
      </w:rPr>
      <w:fldChar w:fldCharType="end"/>
    </w:r>
  </w:p>
  <w:p w:rsidR="0056443F" w:rsidRDefault="00697E1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697E1F"/>
    <w:rsid w:val="000E4360"/>
    <w:rsid w:val="00370018"/>
    <w:rsid w:val="0069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1F"/>
    <w:pPr>
      <w:spacing w:after="200" w:line="276" w:lineRule="auto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2022-04-06T03:46:00Z</dcterms:created>
  <dcterms:modified xsi:type="dcterms:W3CDTF">2022-04-06T03:46:00Z</dcterms:modified>
</cp:coreProperties>
</file>